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24"/>
        </w:rPr>
      </w:pPr>
      <w:bookmarkStart w:id="24" w:name="_GoBack"/>
      <w:bookmarkEnd w:id="24"/>
    </w:p>
    <w:p>
      <w:pPr>
        <w:widowControl/>
        <w:wordWrap w:val="0"/>
        <w:spacing w:line="360" w:lineRule="auto"/>
        <w:ind w:firstLine="480" w:firstLineChars="200"/>
        <w:jc w:val="left"/>
        <w:rPr>
          <w:rFonts w:ascii="宋体" w:hAnsi="宋体" w:cs="黑体"/>
          <w:color w:val="000000" w:themeColor="text1"/>
          <w:sz w:val="24"/>
        </w:rPr>
      </w:pPr>
    </w:p>
    <w:p>
      <w:pPr>
        <w:keepNext/>
        <w:keepLines/>
        <w:pageBreakBefore/>
        <w:spacing w:before="340" w:after="330" w:line="240" w:lineRule="atLeast"/>
        <w:jc w:val="center"/>
        <w:outlineLvl w:val="0"/>
        <w:rPr>
          <w:rFonts w:ascii="宋体" w:hAnsi="宋体"/>
          <w:b/>
          <w:color w:val="000000" w:themeColor="text1"/>
          <w:sz w:val="36"/>
          <w:szCs w:val="36"/>
        </w:rPr>
      </w:pPr>
      <w:bookmarkStart w:id="0" w:name="_Toc439774213"/>
      <w:bookmarkStart w:id="1" w:name="_Toc443397354"/>
      <w:bookmarkStart w:id="2" w:name="_Toc442357753"/>
      <w:bookmarkStart w:id="3" w:name="_Toc256000086"/>
      <w:bookmarkStart w:id="4" w:name="_Toc256000022"/>
      <w:bookmarkStart w:id="5" w:name="_Toc13564292"/>
      <w:r>
        <w:rPr>
          <w:rFonts w:hint="eastAsia" w:ascii="宋体" w:hAnsi="宋体"/>
          <w:b/>
          <w:color w:val="000000" w:themeColor="text1"/>
          <w:sz w:val="36"/>
          <w:szCs w:val="36"/>
        </w:rPr>
        <w:t xml:space="preserve">第四章  </w:t>
      </w:r>
      <w:bookmarkEnd w:id="0"/>
      <w:bookmarkEnd w:id="1"/>
      <w:bookmarkEnd w:id="2"/>
      <w:r>
        <w:rPr>
          <w:rFonts w:hint="eastAsia" w:ascii="宋体" w:hAnsi="宋体"/>
          <w:b/>
          <w:color w:val="000000" w:themeColor="text1"/>
          <w:sz w:val="36"/>
          <w:szCs w:val="36"/>
        </w:rPr>
        <w:t>采购项目技术、服务及其他要求</w:t>
      </w:r>
      <w:bookmarkEnd w:id="3"/>
      <w:bookmarkEnd w:id="4"/>
      <w:bookmarkEnd w:id="5"/>
    </w:p>
    <w:p>
      <w:pPr>
        <w:keepNext/>
        <w:keepLines/>
        <w:spacing w:before="100" w:beforeAutospacing="1" w:after="100" w:afterAutospacing="1" w:line="480" w:lineRule="exact"/>
        <w:outlineLvl w:val="1"/>
        <w:rPr>
          <w:rFonts w:asciiTheme="majorEastAsia" w:hAnsiTheme="majorEastAsia" w:eastAsiaTheme="majorEastAsia"/>
          <w:b/>
          <w:color w:val="000000" w:themeColor="text1"/>
          <w:sz w:val="28"/>
          <w:szCs w:val="28"/>
        </w:rPr>
      </w:pPr>
      <w:bookmarkStart w:id="6" w:name="_Toc256000090"/>
      <w:bookmarkStart w:id="7" w:name="_Toc256000023"/>
      <w:bookmarkStart w:id="8" w:name="_Toc256000087"/>
      <w:bookmarkStart w:id="9" w:name="_Toc21956471"/>
      <w:bookmarkStart w:id="10" w:name="_Toc11832138"/>
      <w:bookmarkStart w:id="11" w:name="_Toc439774220"/>
      <w:bookmarkStart w:id="12" w:name="_Toc482266096"/>
      <w:bookmarkStart w:id="13" w:name="_Toc443231601"/>
      <w:bookmarkStart w:id="14" w:name="_Toc11764028"/>
      <w:bookmarkStart w:id="15" w:name="_Toc443397361"/>
      <w:bookmarkStart w:id="16" w:name="_Toc13564297"/>
      <w:r>
        <w:rPr>
          <w:rFonts w:hint="eastAsia" w:asciiTheme="majorEastAsia" w:hAnsiTheme="majorEastAsia" w:eastAsiaTheme="majorEastAsia"/>
          <w:b/>
          <w:color w:val="000000" w:themeColor="text1"/>
          <w:sz w:val="28"/>
          <w:szCs w:val="28"/>
        </w:rPr>
        <w:t>一、项目概述</w:t>
      </w:r>
      <w:bookmarkEnd w:id="6"/>
      <w:bookmarkEnd w:id="7"/>
      <w:bookmarkEnd w:id="8"/>
    </w:p>
    <w:p>
      <w:pPr>
        <w:ind w:firstLine="560" w:firstLineChars="200"/>
        <w:jc w:val="left"/>
        <w:rPr>
          <w:rFonts w:ascii="仿宋" w:hAnsi="仿宋" w:eastAsia="仿宋"/>
          <w:sz w:val="28"/>
          <w:szCs w:val="32"/>
        </w:rPr>
      </w:pPr>
      <w:r>
        <w:rPr>
          <w:rFonts w:hint="eastAsia" w:ascii="仿宋" w:hAnsi="仿宋" w:eastAsia="仿宋"/>
          <w:sz w:val="28"/>
          <w:szCs w:val="32"/>
        </w:rPr>
        <w:t>为确保绵阳市公安局交警支队民警健康，预防和治疗疾病，拟进行健康检查，以达到对疾病的早发现、早诊断、早治疗、早预防的目的。体检总人数约431人。最终以实际参加体检人数为准。（三年服务期）</w:t>
      </w:r>
    </w:p>
    <w:tbl>
      <w:tblPr>
        <w:tblStyle w:val="19"/>
        <w:tblW w:w="7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913"/>
        <w:gridCol w:w="1567"/>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序号</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套餐</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数量</w:t>
            </w:r>
          </w:p>
          <w:p>
            <w:pPr>
              <w:jc w:val="center"/>
              <w:rPr>
                <w:rFonts w:ascii="宋体" w:hAnsi="宋体" w:cs="宋体"/>
                <w:kern w:val="0"/>
                <w:sz w:val="20"/>
                <w:szCs w:val="21"/>
              </w:rPr>
            </w:pPr>
            <w:r>
              <w:rPr>
                <w:rFonts w:hint="eastAsia" w:ascii="宋体" w:hAnsi="宋体" w:cs="宋体"/>
                <w:kern w:val="0"/>
                <w:sz w:val="20"/>
                <w:szCs w:val="21"/>
              </w:rPr>
              <w:t>（人）</w:t>
            </w:r>
          </w:p>
        </w:tc>
        <w:tc>
          <w:tcPr>
            <w:tcW w:w="1534" w:type="dxa"/>
            <w:vAlign w:val="center"/>
          </w:tcPr>
          <w:p>
            <w:pPr>
              <w:jc w:val="center"/>
              <w:rPr>
                <w:rFonts w:ascii="宋体" w:hAnsi="宋体" w:cs="宋体"/>
                <w:kern w:val="0"/>
                <w:sz w:val="20"/>
                <w:szCs w:val="21"/>
              </w:rPr>
            </w:pPr>
            <w:r>
              <w:rPr>
                <w:rFonts w:hint="eastAsia" w:ascii="宋体" w:hAnsi="宋体" w:cs="宋体"/>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1</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男民警体检套餐（40岁以下含）</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38</w:t>
            </w:r>
          </w:p>
        </w:tc>
        <w:tc>
          <w:tcPr>
            <w:tcW w:w="1534" w:type="dxa"/>
            <w:vMerge w:val="restart"/>
            <w:vAlign w:val="center"/>
          </w:tcPr>
          <w:p>
            <w:pPr>
              <w:jc w:val="center"/>
              <w:rPr>
                <w:rFonts w:ascii="宋体" w:hAnsi="宋体" w:cs="宋体"/>
                <w:kern w:val="0"/>
                <w:sz w:val="20"/>
                <w:szCs w:val="21"/>
              </w:rPr>
            </w:pPr>
            <w:r>
              <w:rPr>
                <w:rFonts w:hint="eastAsia" w:ascii="宋体" w:hAnsi="宋体" w:cs="宋体"/>
                <w:kern w:val="0"/>
                <w:sz w:val="20"/>
                <w:szCs w:val="21"/>
              </w:rPr>
              <w:t>最终以实际参加体检人数为准。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2</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女民警体检套餐（40岁以下含）</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12</w:t>
            </w:r>
          </w:p>
        </w:tc>
        <w:tc>
          <w:tcPr>
            <w:tcW w:w="1534" w:type="dxa"/>
            <w:vMerge w:val="continue"/>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3</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男民警体检套餐（41-50岁含）</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125</w:t>
            </w:r>
          </w:p>
        </w:tc>
        <w:tc>
          <w:tcPr>
            <w:tcW w:w="1534" w:type="dxa"/>
            <w:vMerge w:val="continue"/>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4</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女民警体检套餐（41-50岁含）</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28</w:t>
            </w:r>
          </w:p>
        </w:tc>
        <w:tc>
          <w:tcPr>
            <w:tcW w:w="1534" w:type="dxa"/>
            <w:vMerge w:val="continue"/>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5</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男民警体检套餐（50岁以上）</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195</w:t>
            </w:r>
          </w:p>
        </w:tc>
        <w:tc>
          <w:tcPr>
            <w:tcW w:w="1534" w:type="dxa"/>
            <w:vMerge w:val="continue"/>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6</w:t>
            </w:r>
          </w:p>
        </w:tc>
        <w:tc>
          <w:tcPr>
            <w:tcW w:w="3913" w:type="dxa"/>
            <w:vAlign w:val="center"/>
          </w:tcPr>
          <w:p>
            <w:pPr>
              <w:jc w:val="center"/>
              <w:rPr>
                <w:rFonts w:ascii="宋体" w:hAnsi="宋体" w:cs="宋体"/>
                <w:kern w:val="0"/>
                <w:sz w:val="20"/>
                <w:szCs w:val="21"/>
              </w:rPr>
            </w:pPr>
            <w:r>
              <w:rPr>
                <w:rFonts w:hint="eastAsia" w:ascii="宋体" w:hAnsi="宋体" w:cs="宋体"/>
                <w:kern w:val="0"/>
                <w:sz w:val="20"/>
                <w:szCs w:val="21"/>
              </w:rPr>
              <w:t>女民警体检套餐（50岁以上）</w:t>
            </w: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33</w:t>
            </w:r>
          </w:p>
        </w:tc>
        <w:tc>
          <w:tcPr>
            <w:tcW w:w="1534" w:type="dxa"/>
            <w:vMerge w:val="continue"/>
            <w:vAlign w:val="center"/>
          </w:tcPr>
          <w:p>
            <w:pPr>
              <w:jc w:val="center"/>
              <w:rPr>
                <w:rFonts w:ascii="宋体" w:hAnsi="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5" w:type="dxa"/>
            <w:vAlign w:val="center"/>
          </w:tcPr>
          <w:p>
            <w:pPr>
              <w:jc w:val="center"/>
              <w:rPr>
                <w:rFonts w:ascii="宋体" w:hAnsi="宋体" w:cs="宋体"/>
                <w:kern w:val="0"/>
                <w:sz w:val="20"/>
                <w:szCs w:val="21"/>
              </w:rPr>
            </w:pPr>
            <w:r>
              <w:rPr>
                <w:rFonts w:hint="eastAsia" w:ascii="宋体" w:hAnsi="宋体" w:cs="宋体"/>
                <w:kern w:val="0"/>
                <w:sz w:val="20"/>
                <w:szCs w:val="21"/>
              </w:rPr>
              <w:t>合计</w:t>
            </w:r>
          </w:p>
        </w:tc>
        <w:tc>
          <w:tcPr>
            <w:tcW w:w="3913" w:type="dxa"/>
            <w:vAlign w:val="center"/>
          </w:tcPr>
          <w:p>
            <w:pPr>
              <w:jc w:val="center"/>
              <w:rPr>
                <w:rFonts w:ascii="宋体" w:hAnsi="宋体" w:cs="宋体"/>
                <w:kern w:val="0"/>
                <w:sz w:val="20"/>
                <w:szCs w:val="21"/>
              </w:rPr>
            </w:pPr>
          </w:p>
        </w:tc>
        <w:tc>
          <w:tcPr>
            <w:tcW w:w="1567" w:type="dxa"/>
            <w:vAlign w:val="center"/>
          </w:tcPr>
          <w:p>
            <w:pPr>
              <w:jc w:val="center"/>
              <w:rPr>
                <w:rFonts w:ascii="宋体" w:hAnsi="宋体" w:cs="宋体"/>
                <w:kern w:val="0"/>
                <w:sz w:val="20"/>
                <w:szCs w:val="21"/>
              </w:rPr>
            </w:pPr>
            <w:r>
              <w:rPr>
                <w:rFonts w:hint="eastAsia" w:ascii="宋体" w:hAnsi="宋体" w:cs="宋体"/>
                <w:kern w:val="0"/>
                <w:sz w:val="20"/>
                <w:szCs w:val="21"/>
              </w:rPr>
              <w:t>431</w:t>
            </w:r>
          </w:p>
        </w:tc>
        <w:tc>
          <w:tcPr>
            <w:tcW w:w="1534" w:type="dxa"/>
            <w:vAlign w:val="center"/>
          </w:tcPr>
          <w:p>
            <w:pPr>
              <w:jc w:val="center"/>
              <w:rPr>
                <w:rFonts w:ascii="宋体" w:hAnsi="宋体" w:cs="宋体"/>
                <w:kern w:val="0"/>
                <w:sz w:val="20"/>
                <w:szCs w:val="21"/>
                <w:highlight w:val="yellow"/>
              </w:rPr>
            </w:pPr>
          </w:p>
        </w:tc>
      </w:tr>
    </w:tbl>
    <w:p>
      <w:pPr>
        <w:keepNext/>
        <w:keepLines/>
        <w:spacing w:before="100" w:beforeAutospacing="1" w:after="100" w:afterAutospacing="1" w:line="480" w:lineRule="exact"/>
        <w:outlineLvl w:val="1"/>
        <w:rPr>
          <w:rFonts w:asciiTheme="majorEastAsia" w:hAnsiTheme="majorEastAsia" w:eastAsiaTheme="majorEastAsia"/>
          <w:b/>
          <w:color w:val="000000" w:themeColor="text1"/>
          <w:sz w:val="28"/>
          <w:szCs w:val="28"/>
        </w:rPr>
      </w:pPr>
      <w:bookmarkStart w:id="17" w:name="_Toc256000091"/>
      <w:bookmarkStart w:id="18" w:name="_Toc256000088"/>
      <w:r>
        <w:rPr>
          <w:rFonts w:hint="eastAsia" w:asciiTheme="majorEastAsia" w:hAnsiTheme="majorEastAsia" w:eastAsiaTheme="majorEastAsia"/>
          <w:b/>
          <w:color w:val="000000" w:themeColor="text1"/>
          <w:sz w:val="28"/>
          <w:szCs w:val="28"/>
        </w:rPr>
        <w:t>二、采购项目标的清单</w:t>
      </w:r>
      <w:bookmarkEnd w:id="17"/>
      <w:bookmarkEnd w:id="18"/>
      <w:bookmarkStart w:id="19" w:name="【bobole_采购清单表格】"/>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1084"/>
        <w:gridCol w:w="547"/>
        <w:gridCol w:w="6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shd w:val="clear" w:color="auto" w:fill="FFFFFF"/>
            <w:vAlign w:val="center"/>
          </w:tcPr>
          <w:p>
            <w:pPr>
              <w:snapToGrid w:val="0"/>
              <w:spacing w:line="480" w:lineRule="exact"/>
              <w:jc w:val="center"/>
              <w:rPr>
                <w:rFonts w:eastAsia="仿宋" w:asciiTheme="majorEastAsia" w:hAnsiTheme="majorEastAsia"/>
                <w:b/>
                <w:color w:val="000000" w:themeColor="text1"/>
                <w:sz w:val="24"/>
                <w:lang w:val="zh-CN"/>
              </w:rPr>
            </w:pPr>
            <w:r>
              <w:rPr>
                <w:rFonts w:eastAsia="仿宋" w:asciiTheme="majorEastAsia" w:hAnsiTheme="majorEastAsia"/>
                <w:b/>
                <w:color w:val="000000" w:themeColor="text1"/>
                <w:sz w:val="24"/>
                <w:lang w:val="zh-CN"/>
              </w:rPr>
              <w:t>序号</w:t>
            </w:r>
          </w:p>
        </w:tc>
        <w:tc>
          <w:tcPr>
            <w:tcW w:w="0" w:type="auto"/>
            <w:shd w:val="clear" w:color="auto" w:fill="FFFFFF"/>
            <w:vAlign w:val="center"/>
          </w:tcPr>
          <w:p>
            <w:pPr>
              <w:snapToGrid w:val="0"/>
              <w:spacing w:line="480" w:lineRule="exact"/>
              <w:jc w:val="center"/>
              <w:rPr>
                <w:rFonts w:eastAsia="仿宋" w:asciiTheme="majorEastAsia" w:hAnsiTheme="majorEastAsia"/>
                <w:b/>
                <w:color w:val="000000" w:themeColor="text1"/>
                <w:sz w:val="24"/>
                <w:lang w:val="zh-CN"/>
              </w:rPr>
            </w:pPr>
            <w:r>
              <w:rPr>
                <w:rFonts w:eastAsia="仿宋" w:asciiTheme="majorEastAsia" w:hAnsiTheme="majorEastAsia"/>
                <w:b/>
                <w:color w:val="000000" w:themeColor="text1"/>
                <w:sz w:val="24"/>
                <w:lang w:val="zh-CN"/>
              </w:rPr>
              <w:t>标的名称</w:t>
            </w:r>
          </w:p>
        </w:tc>
        <w:tc>
          <w:tcPr>
            <w:tcW w:w="0" w:type="auto"/>
            <w:shd w:val="clear" w:color="auto" w:fill="FFFFFF"/>
            <w:vAlign w:val="center"/>
          </w:tcPr>
          <w:p>
            <w:pPr>
              <w:snapToGrid w:val="0"/>
              <w:spacing w:line="480" w:lineRule="exact"/>
              <w:jc w:val="center"/>
              <w:rPr>
                <w:rFonts w:eastAsia="仿宋" w:asciiTheme="majorEastAsia" w:hAnsiTheme="majorEastAsia"/>
                <w:b/>
                <w:color w:val="000000" w:themeColor="text1"/>
                <w:sz w:val="24"/>
                <w:lang w:val="zh-CN"/>
              </w:rPr>
            </w:pPr>
            <w:r>
              <w:rPr>
                <w:rFonts w:eastAsia="仿宋" w:asciiTheme="majorEastAsia" w:hAnsiTheme="majorEastAsia"/>
                <w:b/>
                <w:color w:val="000000" w:themeColor="text1"/>
                <w:sz w:val="24"/>
                <w:lang w:val="zh-CN"/>
              </w:rPr>
              <w:t>数量</w:t>
            </w:r>
          </w:p>
        </w:tc>
        <w:tc>
          <w:tcPr>
            <w:tcW w:w="0" w:type="auto"/>
            <w:shd w:val="clear" w:color="auto" w:fill="FFFFFF"/>
            <w:vAlign w:val="center"/>
          </w:tcPr>
          <w:p>
            <w:pPr>
              <w:snapToGrid w:val="0"/>
              <w:spacing w:line="480" w:lineRule="exact"/>
              <w:jc w:val="center"/>
              <w:rPr>
                <w:rFonts w:eastAsia="仿宋" w:asciiTheme="majorEastAsia" w:hAnsiTheme="majorEastAsia"/>
                <w:color w:val="000000" w:themeColor="text1"/>
                <w:sz w:val="24"/>
                <w:lang w:val="zh-CN"/>
              </w:rPr>
            </w:pPr>
            <w:r>
              <w:rPr>
                <w:rFonts w:eastAsia="仿宋" w:asciiTheme="majorEastAsia" w:hAnsiTheme="majorEastAsia"/>
                <w:b/>
                <w:color w:val="000000" w:themeColor="text1"/>
                <w:sz w:val="24"/>
                <w:lang w:val="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FFFFFF"/>
          </w:tcPr>
          <w:p>
            <w:pPr>
              <w:snapToGrid w:val="0"/>
              <w:spacing w:line="480" w:lineRule="exact"/>
              <w:jc w:val="center"/>
              <w:rPr>
                <w:rFonts w:eastAsia="仿宋" w:asciiTheme="majorEastAsia" w:hAnsiTheme="majorEastAsia"/>
                <w:color w:val="000000" w:themeColor="text1"/>
                <w:sz w:val="24"/>
                <w:lang w:val="zh-CN"/>
              </w:rPr>
            </w:pPr>
            <w:r>
              <w:rPr>
                <w:rFonts w:eastAsia="仿宋" w:asciiTheme="majorEastAsia" w:hAnsiTheme="majorEastAsia"/>
                <w:color w:val="000000" w:themeColor="text1"/>
                <w:sz w:val="24"/>
                <w:lang w:val="zh-CN"/>
              </w:rPr>
              <w:t>--</w:t>
            </w:r>
          </w:p>
        </w:tc>
        <w:tc>
          <w:tcPr>
            <w:tcW w:w="0" w:type="auto"/>
            <w:shd w:val="clear" w:color="auto" w:fill="FFFFFF"/>
          </w:tcPr>
          <w:p>
            <w:pPr>
              <w:snapToGrid w:val="0"/>
              <w:spacing w:line="480" w:lineRule="exact"/>
              <w:jc w:val="center"/>
              <w:rPr>
                <w:rFonts w:eastAsia="仿宋" w:asciiTheme="majorEastAsia" w:hAnsiTheme="majorEastAsia"/>
                <w:color w:val="000000" w:themeColor="text1"/>
                <w:sz w:val="24"/>
                <w:lang w:val="zh-CN"/>
              </w:rPr>
            </w:pPr>
            <w:r>
              <w:rPr>
                <w:rFonts w:eastAsia="仿宋" w:asciiTheme="majorEastAsia" w:hAnsiTheme="majorEastAsia"/>
                <w:color w:val="000000" w:themeColor="text1"/>
                <w:sz w:val="24"/>
                <w:lang w:val="zh-CN"/>
              </w:rPr>
              <w:t>民警健康体检服务</w:t>
            </w:r>
          </w:p>
        </w:tc>
        <w:tc>
          <w:tcPr>
            <w:tcW w:w="0" w:type="auto"/>
            <w:shd w:val="clear" w:color="auto" w:fill="FFFFFF"/>
          </w:tcPr>
          <w:p>
            <w:pPr>
              <w:snapToGrid w:val="0"/>
              <w:spacing w:line="480" w:lineRule="exact"/>
              <w:jc w:val="center"/>
              <w:rPr>
                <w:rFonts w:eastAsia="仿宋" w:asciiTheme="majorEastAsia" w:hAnsiTheme="majorEastAsia"/>
                <w:color w:val="000000" w:themeColor="text1"/>
                <w:sz w:val="24"/>
                <w:lang w:val="zh-CN"/>
              </w:rPr>
            </w:pPr>
            <w:r>
              <w:rPr>
                <w:rFonts w:eastAsia="仿宋" w:asciiTheme="majorEastAsia" w:hAnsiTheme="majorEastAsia"/>
                <w:color w:val="000000" w:themeColor="text1"/>
                <w:sz w:val="24"/>
                <w:lang w:val="zh-CN"/>
              </w:rPr>
              <w:t>11</w:t>
            </w:r>
          </w:p>
        </w:tc>
        <w:tc>
          <w:tcPr>
            <w:tcW w:w="0" w:type="auto"/>
            <w:shd w:val="clear" w:color="auto" w:fill="FFFFFF"/>
          </w:tcPr>
          <w:p>
            <w:pPr>
              <w:snapToGrid w:val="0"/>
              <w:spacing w:line="480" w:lineRule="exact"/>
              <w:jc w:val="center"/>
              <w:rPr>
                <w:rFonts w:eastAsia="仿宋" w:asciiTheme="majorEastAsia" w:hAnsiTheme="majorEastAsia"/>
                <w:color w:val="000000" w:themeColor="text1"/>
                <w:sz w:val="24"/>
                <w:lang w:val="zh-CN"/>
              </w:rPr>
            </w:pPr>
            <w:r>
              <w:rPr>
                <w:rFonts w:eastAsia="仿宋" w:asciiTheme="majorEastAsia" w:hAnsiTheme="majorEastAsia"/>
                <w:color w:val="000000" w:themeColor="text1"/>
                <w:sz w:val="24"/>
                <w:lang w:val="zh-CN"/>
              </w:rPr>
              <w:t>其他未列明行业（包括科学研究和技术服务业，水利、环境和公共设施管理业，居民服务、修理和其他服务业，社会工作，文化、体育和娱乐业等）</w:t>
            </w:r>
          </w:p>
        </w:tc>
      </w:tr>
      <w:bookmarkEnd w:id="19"/>
    </w:tbl>
    <w:p>
      <w:pPr>
        <w:keepNext/>
        <w:keepLines/>
        <w:spacing w:before="100" w:beforeAutospacing="1" w:after="100" w:afterAutospacing="1" w:line="480" w:lineRule="exact"/>
        <w:outlineLvl w:val="1"/>
        <w:rPr>
          <w:rFonts w:asciiTheme="majorEastAsia" w:hAnsiTheme="majorEastAsia" w:eastAsiaTheme="majorEastAsia"/>
          <w:b/>
          <w:color w:val="000000" w:themeColor="text1"/>
          <w:sz w:val="28"/>
          <w:szCs w:val="28"/>
        </w:rPr>
      </w:pPr>
      <w:bookmarkStart w:id="20" w:name="_Toc256000092"/>
      <w:bookmarkStart w:id="21" w:name="_Toc256000089"/>
      <w:r>
        <w:rPr>
          <w:rFonts w:hint="eastAsia" w:asciiTheme="majorEastAsia" w:hAnsiTheme="majorEastAsia" w:eastAsiaTheme="majorEastAsia"/>
          <w:b/>
          <w:color w:val="000000" w:themeColor="text1"/>
          <w:sz w:val="28"/>
          <w:szCs w:val="28"/>
        </w:rPr>
        <w:t>三、技术及其他要求</w:t>
      </w:r>
      <w:bookmarkEnd w:id="20"/>
      <w:bookmarkEnd w:id="21"/>
    </w:p>
    <w:p>
      <w:pPr>
        <w:tabs>
          <w:tab w:val="left" w:pos="0"/>
        </w:tabs>
        <w:spacing w:line="540" w:lineRule="exact"/>
        <w:ind w:firstLine="643" w:firstLineChars="200"/>
        <w:contextualSpacing/>
        <w:rPr>
          <w:rFonts w:ascii="仿宋_GB2312" w:hAnsi="仿宋" w:eastAsia="仿宋_GB2312" w:cs="楷体_GB2312"/>
          <w:b/>
          <w:kern w:val="0"/>
          <w:sz w:val="32"/>
          <w:szCs w:val="32"/>
        </w:rPr>
      </w:pPr>
      <w:bookmarkStart w:id="22" w:name="【bobole_技术商务要求】"/>
      <w:r>
        <w:rPr>
          <w:rFonts w:hint="eastAsia" w:ascii="仿宋_GB2312" w:hAnsi="仿宋" w:eastAsia="仿宋_GB2312" w:cs="楷体_GB2312"/>
          <w:b/>
          <w:kern w:val="0"/>
          <w:sz w:val="32"/>
          <w:szCs w:val="32"/>
        </w:rPr>
        <w:t>（一）体检项目要求</w:t>
      </w:r>
    </w:p>
    <w:p>
      <w:pPr>
        <w:spacing w:after="200" w:line="240" w:lineRule="atLeast"/>
        <w:ind w:firstLine="420" w:firstLineChars="200"/>
        <w:contextualSpacing/>
        <w:jc w:val="left"/>
        <w:rPr>
          <w:rFonts w:ascii="宋体" w:hAnsi="宋体"/>
          <w:bCs/>
          <w:kern w:val="0"/>
        </w:rPr>
      </w:pPr>
      <w:r>
        <w:rPr>
          <w:rFonts w:hint="eastAsia" w:ascii="宋体" w:hAnsi="宋体"/>
          <w:bCs/>
          <w:kern w:val="0"/>
        </w:rPr>
        <w:t>1.男民警体检套餐（40岁以下）</w:t>
      </w:r>
    </w:p>
    <w:tbl>
      <w:tblPr>
        <w:tblStyle w:val="18"/>
        <w:tblW w:w="884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69" w:type="dxa"/>
            <w:vMerge w:val="restart"/>
            <w:tcBorders>
              <w:top w:val="single" w:color="auto" w:sz="4" w:space="0"/>
              <w:left w:val="single" w:color="auto" w:sz="4" w:space="0"/>
              <w:bottom w:val="single" w:color="auto" w:sz="4" w:space="0"/>
              <w:right w:val="single" w:color="auto" w:sz="4" w:space="0"/>
            </w:tcBorders>
            <w:vAlign w:val="center"/>
          </w:tcPr>
          <w:p>
            <w:pPr>
              <w:spacing w:after="200" w:line="240" w:lineRule="atLeast"/>
              <w:ind w:firstLine="420" w:firstLineChars="200"/>
              <w:contextualSpacing/>
              <w:jc w:val="left"/>
              <w:rPr>
                <w:rFonts w:ascii="宋体" w:hAnsi="宋体"/>
                <w:bCs/>
                <w:color w:val="000000"/>
              </w:rPr>
            </w:pPr>
            <w:r>
              <w:rPr>
                <w:rFonts w:hint="eastAsia" w:ascii="宋体" w:hAnsi="宋体"/>
                <w:bCs/>
                <w:color w:val="000000"/>
                <w:kern w:val="0"/>
              </w:rPr>
              <w:t>项目名称</w:t>
            </w:r>
          </w:p>
        </w:tc>
        <w:tc>
          <w:tcPr>
            <w:tcW w:w="6471" w:type="dxa"/>
            <w:vMerge w:val="restart"/>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体检内容及意义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3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000000"/>
              </w:rPr>
            </w:pPr>
          </w:p>
        </w:tc>
        <w:tc>
          <w:tcPr>
            <w:tcW w:w="64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血液分析（五分类）</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了解有无白细胞及血小板减少、贫血、凝血功能障碍及血液病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肝功(体检)</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谷丙转氨酶ALT、谷草转氨酶AST、总胆红素TBIL、总蛋白TP、白蛋白ALB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肾功（健康体检）</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了解尿酸、尿素、肌酐、血糖等情况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血脂(体检1)</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总胆固醇TC、甘油三脂TG、高密度脂蛋白胆固醇HDL-C，低密度脂蛋白胆固醇LDL-C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上腹部彩超</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了解肝、胆、胰、脾、双肾情况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胸片正侧位(DR摄片)</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大致了解双肺、纵隔、胸腔及心脏情况。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常规十二导联心电图检查</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心脏(心律、心率、心肌供血、传导等）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前列腺彩超</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了解前列腺情况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男性多肿瘤标记物蛋白芯片</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10种肿瘤标记物定量检查，早期筛查肝癌、胃癌、肺癌、大肠癌、前列腺癌、神经母细胞瘤等多种肿瘤（含胃蛋白酶-I、胃蛋白酶-II）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脂溶性维生素</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包含维生素A、D、E、K，其与呼吸道疾病、骨质疏松、I型糖尿病、高血压、炎性肠炎、肿瘤、出血等相关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动脉硬化检测</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初步了解血压、四肢动脉有无硬化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心脏彩超</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形态大小瓣膜、心肌功能、血流动态心室壁动力检查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2369"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其他</w:t>
            </w:r>
          </w:p>
        </w:tc>
        <w:tc>
          <w:tcPr>
            <w:tcW w:w="6471" w:type="dxa"/>
            <w:tcBorders>
              <w:top w:val="single" w:color="auto" w:sz="4" w:space="0"/>
              <w:left w:val="single" w:color="auto" w:sz="4" w:space="0"/>
              <w:bottom w:val="single" w:color="auto" w:sz="4" w:space="0"/>
              <w:right w:val="single" w:color="auto"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采血费+材料费+体检费</w:t>
            </w:r>
          </w:p>
        </w:tc>
      </w:tr>
    </w:tbl>
    <w:p>
      <w:pPr>
        <w:spacing w:after="120" w:line="273" w:lineRule="auto"/>
        <w:jc w:val="left"/>
        <w:rPr>
          <w:rFonts w:ascii="宋体" w:hAnsi="宋体"/>
          <w:bCs/>
        </w:rPr>
      </w:pPr>
    </w:p>
    <w:p>
      <w:pPr>
        <w:spacing w:after="120" w:line="273" w:lineRule="auto"/>
        <w:jc w:val="left"/>
        <w:rPr>
          <w:rFonts w:ascii="宋体" w:hAnsi="宋体"/>
          <w:bCs/>
        </w:rPr>
      </w:pPr>
      <w:r>
        <w:rPr>
          <w:rFonts w:hint="eastAsia" w:ascii="宋体" w:hAnsi="宋体"/>
          <w:bCs/>
        </w:rPr>
        <w:t>2.女民警体检套餐（40岁以下）</w:t>
      </w:r>
    </w:p>
    <w:tbl>
      <w:tblPr>
        <w:tblStyle w:val="18"/>
        <w:tblW w:w="8840" w:type="dxa"/>
        <w:tblInd w:w="135" w:type="dxa"/>
        <w:tblLayout w:type="fixed"/>
        <w:tblCellMar>
          <w:top w:w="0" w:type="dxa"/>
          <w:left w:w="108" w:type="dxa"/>
          <w:bottom w:w="0" w:type="dxa"/>
          <w:right w:w="108" w:type="dxa"/>
        </w:tblCellMar>
      </w:tblPr>
      <w:tblGrid>
        <w:gridCol w:w="2383"/>
        <w:gridCol w:w="6457"/>
      </w:tblGrid>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0" w:lineRule="atLeast"/>
              <w:jc w:val="left"/>
              <w:textAlignment w:val="center"/>
              <w:rPr>
                <w:rFonts w:ascii="宋体" w:hAnsi="宋体"/>
                <w:bCs/>
                <w:color w:val="000000"/>
              </w:rPr>
            </w:pPr>
            <w:r>
              <w:rPr>
                <w:rFonts w:hint="eastAsia" w:ascii="宋体" w:hAnsi="宋体"/>
                <w:bCs/>
                <w:color w:val="000000"/>
                <w:kern w:val="0"/>
              </w:rPr>
              <w:t>项目名称</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体检内容及意义</w:t>
            </w:r>
          </w:p>
        </w:tc>
      </w:tr>
      <w:tr>
        <w:tblPrEx>
          <w:tblCellMar>
            <w:top w:w="0" w:type="dxa"/>
            <w:left w:w="108" w:type="dxa"/>
            <w:bottom w:w="0" w:type="dxa"/>
            <w:right w:w="108" w:type="dxa"/>
          </w:tblCellMar>
        </w:tblPrEx>
        <w:trPr>
          <w:trHeight w:val="635"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血液分析（五分类）</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了解有无白细胞及血小板减少、贫血、凝血功能障碍及血液病</w:t>
            </w:r>
          </w:p>
        </w:tc>
      </w:tr>
      <w:tr>
        <w:tblPrEx>
          <w:tblCellMar>
            <w:top w:w="0" w:type="dxa"/>
            <w:left w:w="108" w:type="dxa"/>
            <w:bottom w:w="0" w:type="dxa"/>
            <w:right w:w="108" w:type="dxa"/>
          </w:tblCellMar>
        </w:tblPrEx>
        <w:trPr>
          <w:trHeight w:val="635"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肝功(体检)</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谷丙转氨酶ALT、谷草转氨酶AST、总胆红素TBIL、总蛋白TP、白蛋白ALB</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肾功（健康体检）</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了解尿酸、尿素、肌酐、血糖等情况</w:t>
            </w:r>
          </w:p>
        </w:tc>
      </w:tr>
      <w:tr>
        <w:tblPrEx>
          <w:tblCellMar>
            <w:top w:w="0" w:type="dxa"/>
            <w:left w:w="108" w:type="dxa"/>
            <w:bottom w:w="0" w:type="dxa"/>
            <w:right w:w="108" w:type="dxa"/>
          </w:tblCellMar>
        </w:tblPrEx>
        <w:trPr>
          <w:trHeight w:val="635"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血脂(体检1)</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总胆固醇TC、甘油三脂TG、高密度脂蛋白胆固醇HDL-C，低密度脂蛋白胆固醇LDL-C</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上腹部彩超</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了解肝、胆、胰、脾、双肾情况</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宫颈涂片</w:t>
            </w:r>
          </w:p>
        </w:tc>
        <w:tc>
          <w:tcPr>
            <w:tcW w:w="6457"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了解宫颈有无炎症及病变</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胸片正侧位(DR摄片)</w:t>
            </w:r>
          </w:p>
        </w:tc>
        <w:tc>
          <w:tcPr>
            <w:tcW w:w="6457"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大致了解双肺、纵隔、胸腔及心脏情况。</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常规十二导联心电图检查</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心脏(心律、心率、心肌供血、传导等）</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妇科彩超</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经腹部进行妇科彩超检查，了解子宫及附件情况（憋尿）</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乳腺彩色超声</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了解乳腺有无包块及淋巴结情况。</w:t>
            </w:r>
          </w:p>
        </w:tc>
      </w:tr>
      <w:tr>
        <w:tblPrEx>
          <w:tblCellMar>
            <w:top w:w="0" w:type="dxa"/>
            <w:left w:w="108" w:type="dxa"/>
            <w:bottom w:w="0" w:type="dxa"/>
            <w:right w:w="108" w:type="dxa"/>
          </w:tblCellMar>
        </w:tblPrEx>
        <w:trPr>
          <w:trHeight w:val="1260"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女性多肿瘤标记物蛋白芯片</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10种肿瘤标记物定量检查，早期筛查肝癌、胃癌、肺癌、大肠癌、乳腺癌胰腺癌、神经母细胞瘤、宫颈癌、卵巢癌、子宫内膜癌等多种肿瘤（含胃蛋白酶-I、胃蛋白酶-II）</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腰椎正侧位</w:t>
            </w:r>
          </w:p>
        </w:tc>
        <w:tc>
          <w:tcPr>
            <w:tcW w:w="6457"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了解有无骨质增生、脊柱侧弯、腰椎间盘突出等</w:t>
            </w:r>
          </w:p>
        </w:tc>
      </w:tr>
      <w:tr>
        <w:tblPrEx>
          <w:tblCellMar>
            <w:top w:w="0" w:type="dxa"/>
            <w:left w:w="108" w:type="dxa"/>
            <w:bottom w:w="0" w:type="dxa"/>
            <w:right w:w="108" w:type="dxa"/>
          </w:tblCellMar>
        </w:tblPrEx>
        <w:trPr>
          <w:trHeight w:val="32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HPV（23型）分子分型检测</w:t>
            </w:r>
          </w:p>
        </w:tc>
        <w:tc>
          <w:tcPr>
            <w:tcW w:w="6457"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宫颈肿瘤风险评估（高危+低危）定性</w:t>
            </w:r>
          </w:p>
        </w:tc>
      </w:tr>
      <w:tr>
        <w:tblPrEx>
          <w:tblCellMar>
            <w:top w:w="0" w:type="dxa"/>
            <w:left w:w="108" w:type="dxa"/>
            <w:bottom w:w="0" w:type="dxa"/>
            <w:right w:w="108" w:type="dxa"/>
          </w:tblCellMar>
        </w:tblPrEx>
        <w:trPr>
          <w:trHeight w:val="33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抗缪勒氏管激素</w:t>
            </w:r>
          </w:p>
        </w:tc>
        <w:tc>
          <w:tcPr>
            <w:tcW w:w="6457"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了解卵巢功能</w:t>
            </w:r>
          </w:p>
        </w:tc>
      </w:tr>
      <w:tr>
        <w:tblPrEx>
          <w:tblCellMar>
            <w:top w:w="0" w:type="dxa"/>
            <w:left w:w="108" w:type="dxa"/>
            <w:bottom w:w="0" w:type="dxa"/>
            <w:right w:w="108" w:type="dxa"/>
          </w:tblCellMar>
        </w:tblPrEx>
        <w:trPr>
          <w:trHeight w:val="332" w:hRule="atLeast"/>
        </w:trPr>
        <w:tc>
          <w:tcPr>
            <w:tcW w:w="2383" w:type="dxa"/>
            <w:tcBorders>
              <w:top w:val="single" w:color="000000" w:sz="4" w:space="0"/>
              <w:left w:val="single" w:color="000000" w:sz="4" w:space="0"/>
              <w:bottom w:val="single" w:color="000000" w:sz="4" w:space="0"/>
              <w:right w:val="single" w:color="000000"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其他</w:t>
            </w:r>
          </w:p>
        </w:tc>
        <w:tc>
          <w:tcPr>
            <w:tcW w:w="6457" w:type="dxa"/>
            <w:tcBorders>
              <w:top w:val="single" w:color="000000" w:sz="4" w:space="0"/>
              <w:left w:val="nil"/>
              <w:bottom w:val="single" w:color="000000" w:sz="4" w:space="0"/>
              <w:right w:val="nil"/>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采血费+材料费+体检费</w:t>
            </w:r>
          </w:p>
        </w:tc>
      </w:tr>
    </w:tbl>
    <w:p/>
    <w:p>
      <w:r>
        <w:rPr>
          <w:rFonts w:hint="eastAsia"/>
        </w:rPr>
        <w:t>3.</w:t>
      </w:r>
      <w:r>
        <w:rPr>
          <w:rFonts w:hint="eastAsia" w:ascii="宋体" w:hAnsi="宋体"/>
        </w:rPr>
        <w:t>男民警体检套餐（</w:t>
      </w:r>
      <w:r>
        <w:rPr>
          <w:rFonts w:hint="eastAsia"/>
        </w:rPr>
        <w:t>41-50</w:t>
      </w:r>
      <w:r>
        <w:rPr>
          <w:rFonts w:hint="eastAsia" w:ascii="宋体" w:hAnsi="宋体"/>
        </w:rPr>
        <w:t>岁）</w:t>
      </w:r>
    </w:p>
    <w:p/>
    <w:tbl>
      <w:tblPr>
        <w:tblStyle w:val="18"/>
        <w:tblW w:w="8460" w:type="dxa"/>
        <w:tblInd w:w="91" w:type="dxa"/>
        <w:tblLayout w:type="fixed"/>
        <w:tblCellMar>
          <w:top w:w="0" w:type="dxa"/>
          <w:left w:w="108" w:type="dxa"/>
          <w:bottom w:w="0" w:type="dxa"/>
          <w:right w:w="108" w:type="dxa"/>
        </w:tblCellMar>
      </w:tblPr>
      <w:tblGrid>
        <w:gridCol w:w="2427"/>
        <w:gridCol w:w="6033"/>
      </w:tblGrid>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项目名称</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体检内容及意义</w:t>
            </w:r>
          </w:p>
        </w:tc>
      </w:tr>
      <w:tr>
        <w:tblPrEx>
          <w:tblCellMar>
            <w:top w:w="0" w:type="dxa"/>
            <w:left w:w="108" w:type="dxa"/>
            <w:bottom w:w="0" w:type="dxa"/>
            <w:right w:w="108" w:type="dxa"/>
          </w:tblCellMar>
        </w:tblPrEx>
        <w:trPr>
          <w:trHeight w:val="636"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血液分析（五分类）</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了解有无白细胞及血小板减少、贫血、凝血功能障碍及血液病</w:t>
            </w:r>
          </w:p>
        </w:tc>
      </w:tr>
      <w:tr>
        <w:tblPrEx>
          <w:tblCellMar>
            <w:top w:w="0" w:type="dxa"/>
            <w:left w:w="108" w:type="dxa"/>
            <w:bottom w:w="0" w:type="dxa"/>
            <w:right w:w="108" w:type="dxa"/>
          </w:tblCellMar>
        </w:tblPrEx>
        <w:trPr>
          <w:trHeight w:val="636"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肝功(体检)</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谷丙转氨酶ALT、谷草转氨酶AST、总胆红素TBIL、总蛋白TP、白蛋白ALB</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肾功（健康体检）</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了解尿酸、尿素、肌酐、血糖等情况</w:t>
            </w:r>
          </w:p>
        </w:tc>
      </w:tr>
      <w:tr>
        <w:tblPrEx>
          <w:tblCellMar>
            <w:top w:w="0" w:type="dxa"/>
            <w:left w:w="108" w:type="dxa"/>
            <w:bottom w:w="0" w:type="dxa"/>
            <w:right w:w="108" w:type="dxa"/>
          </w:tblCellMar>
        </w:tblPrEx>
        <w:trPr>
          <w:trHeight w:val="636"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血脂(体检1)</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总胆固醇TC、甘油三脂TG、高密度脂蛋白胆固醇HDL-C，低密度脂蛋白胆固醇LDL-C</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上腹部彩超</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了解肝、胆、胰、脾、双肾情况</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胸片正侧位(DR摄片)</w:t>
            </w:r>
          </w:p>
        </w:tc>
        <w:tc>
          <w:tcPr>
            <w:tcW w:w="603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大致了解双肺、纵隔、胸腔及心脏情况。</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常规十二导联心电图检查</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心脏(心律、心率、心肌供血、传导等）</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前列腺彩超</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了解前列腺情况</w:t>
            </w:r>
          </w:p>
        </w:tc>
      </w:tr>
      <w:tr>
        <w:tblPrEx>
          <w:tblCellMar>
            <w:top w:w="0" w:type="dxa"/>
            <w:left w:w="108" w:type="dxa"/>
            <w:bottom w:w="0" w:type="dxa"/>
            <w:right w:w="108" w:type="dxa"/>
          </w:tblCellMar>
        </w:tblPrEx>
        <w:trPr>
          <w:trHeight w:val="950"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男性多肿瘤标记物蛋白芯片</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10种肿瘤标记物定量检查，早期筛查肝癌、胃癌、肺癌、大肠癌、前列腺癌、神经母细胞瘤等多种肿瘤（含胃蛋白酶-I、胃蛋白酶-II）</w:t>
            </w:r>
          </w:p>
        </w:tc>
      </w:tr>
      <w:tr>
        <w:tblPrEx>
          <w:tblCellMar>
            <w:top w:w="0" w:type="dxa"/>
            <w:left w:w="108" w:type="dxa"/>
            <w:bottom w:w="0" w:type="dxa"/>
            <w:right w:w="108" w:type="dxa"/>
          </w:tblCellMar>
        </w:tblPrEx>
        <w:trPr>
          <w:trHeight w:val="636"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脂溶性维生素</w:t>
            </w:r>
          </w:p>
        </w:tc>
        <w:tc>
          <w:tcPr>
            <w:tcW w:w="603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包含维生素A、D、E、K，其与呼吸道疾病、骨质疏松、I型糖尿病、高血压、炎性肠炎、肿瘤、出血等相关</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动脉硬化检测</w:t>
            </w:r>
          </w:p>
        </w:tc>
        <w:tc>
          <w:tcPr>
            <w:tcW w:w="603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初步了解血压、四肢动脉有无硬化</w:t>
            </w:r>
          </w:p>
        </w:tc>
      </w:tr>
      <w:tr>
        <w:tblPrEx>
          <w:tblCellMar>
            <w:top w:w="0" w:type="dxa"/>
            <w:left w:w="108" w:type="dxa"/>
            <w:bottom w:w="0" w:type="dxa"/>
            <w:right w:w="108" w:type="dxa"/>
          </w:tblCellMar>
        </w:tblPrEx>
        <w:trPr>
          <w:trHeight w:val="32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头颅CT</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了解有无出血灶、软化灶、占位等</w:t>
            </w:r>
          </w:p>
        </w:tc>
      </w:tr>
      <w:tr>
        <w:tblPrEx>
          <w:tblCellMar>
            <w:top w:w="0" w:type="dxa"/>
            <w:left w:w="108" w:type="dxa"/>
            <w:bottom w:w="0" w:type="dxa"/>
            <w:right w:w="108" w:type="dxa"/>
          </w:tblCellMar>
        </w:tblPrEx>
        <w:trPr>
          <w:trHeight w:val="33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心脏彩超</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形态大小瓣膜、心肌功能、血流动态心室壁动力检查</w:t>
            </w:r>
          </w:p>
        </w:tc>
      </w:tr>
      <w:tr>
        <w:tblPrEx>
          <w:tblCellMar>
            <w:top w:w="0" w:type="dxa"/>
            <w:left w:w="108" w:type="dxa"/>
            <w:bottom w:w="0" w:type="dxa"/>
            <w:right w:w="108" w:type="dxa"/>
          </w:tblCellMar>
        </w:tblPrEx>
        <w:trPr>
          <w:trHeight w:val="333"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其他</w:t>
            </w:r>
          </w:p>
        </w:tc>
        <w:tc>
          <w:tcPr>
            <w:tcW w:w="6033" w:type="dxa"/>
            <w:tcBorders>
              <w:top w:val="single" w:color="000000" w:sz="4" w:space="0"/>
              <w:left w:val="nil"/>
              <w:bottom w:val="single" w:color="000000" w:sz="4" w:space="0"/>
              <w:right w:val="single" w:color="000000"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采血费+材料费+体检费</w:t>
            </w:r>
          </w:p>
        </w:tc>
      </w:tr>
    </w:tbl>
    <w:p>
      <w:pPr>
        <w:spacing w:after="200" w:line="273" w:lineRule="auto"/>
        <w:jc w:val="left"/>
        <w:rPr>
          <w:rFonts w:ascii="宋体" w:hAnsi="宋体"/>
          <w:bCs/>
        </w:rPr>
      </w:pPr>
    </w:p>
    <w:p>
      <w:pPr>
        <w:spacing w:after="200" w:line="273" w:lineRule="auto"/>
        <w:jc w:val="left"/>
        <w:rPr>
          <w:rFonts w:ascii="宋体" w:hAnsi="宋体"/>
          <w:bCs/>
        </w:rPr>
      </w:pPr>
      <w:r>
        <w:rPr>
          <w:rFonts w:hint="eastAsia" w:ascii="宋体" w:hAnsi="宋体"/>
          <w:bCs/>
        </w:rPr>
        <w:t>4.女民警体检套餐（41-50岁）</w:t>
      </w:r>
    </w:p>
    <w:tbl>
      <w:tblPr>
        <w:tblStyle w:val="18"/>
        <w:tblW w:w="8500" w:type="dxa"/>
        <w:tblInd w:w="91" w:type="dxa"/>
        <w:tblLayout w:type="fixed"/>
        <w:tblCellMar>
          <w:top w:w="0" w:type="dxa"/>
          <w:left w:w="108" w:type="dxa"/>
          <w:bottom w:w="0" w:type="dxa"/>
          <w:right w:w="108" w:type="dxa"/>
        </w:tblCellMar>
      </w:tblPr>
      <w:tblGrid>
        <w:gridCol w:w="2427"/>
        <w:gridCol w:w="6073"/>
      </w:tblGrid>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项目名称</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体检内容及意义</w:t>
            </w:r>
          </w:p>
        </w:tc>
      </w:tr>
      <w:tr>
        <w:tblPrEx>
          <w:tblCellMar>
            <w:top w:w="0" w:type="dxa"/>
            <w:left w:w="108" w:type="dxa"/>
            <w:bottom w:w="0" w:type="dxa"/>
            <w:right w:w="108" w:type="dxa"/>
          </w:tblCellMar>
        </w:tblPrEx>
        <w:trPr>
          <w:trHeight w:val="638"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血液分析（五分类）</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了解有无白细胞及血小板减少、贫血、凝血功能障碍及血液病</w:t>
            </w:r>
          </w:p>
        </w:tc>
      </w:tr>
      <w:tr>
        <w:tblPrEx>
          <w:tblCellMar>
            <w:top w:w="0" w:type="dxa"/>
            <w:left w:w="108" w:type="dxa"/>
            <w:bottom w:w="0" w:type="dxa"/>
            <w:right w:w="108" w:type="dxa"/>
          </w:tblCellMar>
        </w:tblPrEx>
        <w:trPr>
          <w:trHeight w:val="638"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尿液分析</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了解尿路有无感染，间接了解有无肾脏疾病等及全身性其它疾病</w:t>
            </w:r>
          </w:p>
        </w:tc>
      </w:tr>
      <w:tr>
        <w:tblPrEx>
          <w:tblCellMar>
            <w:top w:w="0" w:type="dxa"/>
            <w:left w:w="108" w:type="dxa"/>
            <w:bottom w:w="0" w:type="dxa"/>
            <w:right w:w="108" w:type="dxa"/>
          </w:tblCellMar>
        </w:tblPrEx>
        <w:trPr>
          <w:trHeight w:val="638"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肝功(体检)</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谷丙转氨酶ALT、谷草转氨酶AST、总胆红素TBIL、总蛋白TP、白蛋白ALB</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肾功（健康体检）</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了解尿酸、尿素、肌酐、血糖等情况</w:t>
            </w:r>
          </w:p>
        </w:tc>
      </w:tr>
      <w:tr>
        <w:tblPrEx>
          <w:tblCellMar>
            <w:top w:w="0" w:type="dxa"/>
            <w:left w:w="108" w:type="dxa"/>
            <w:bottom w:w="0" w:type="dxa"/>
            <w:right w:w="108" w:type="dxa"/>
          </w:tblCellMar>
        </w:tblPrEx>
        <w:trPr>
          <w:trHeight w:val="638"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血脂(体检1)</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总胆固醇TC、甘油三脂TG、高密度脂蛋白胆固醇HDL-C，低密度脂蛋白胆固醇LDL-C</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上腹部彩超</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了解肝、胆、胰、脾、双肾情况</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宫颈涂片</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了解宫颈有无炎症及病变</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胸片正侧位(DR摄片)</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大致了解双肺、纵隔、胸腔及心脏情况。</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常规十二导联心电图检查</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心脏(心律、心率、心肌供血、传导等）</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妇科彩超</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经腹部进行妇科彩超检查，了解子宫及附件情况（憋尿）</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乳腺彩色超声</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了解乳腺有无包块及淋巴结情况。</w:t>
            </w:r>
          </w:p>
        </w:tc>
      </w:tr>
      <w:tr>
        <w:tblPrEx>
          <w:tblCellMar>
            <w:top w:w="0" w:type="dxa"/>
            <w:left w:w="108" w:type="dxa"/>
            <w:bottom w:w="0" w:type="dxa"/>
            <w:right w:w="108" w:type="dxa"/>
          </w:tblCellMar>
        </w:tblPrEx>
        <w:trPr>
          <w:trHeight w:val="1267"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女性多肿瘤标记物蛋白芯片</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10种肿瘤标记物定量检查，早期筛查肝癌、胃癌、肺癌、大肠癌、乳腺癌胰腺癌、神经母细胞瘤、宫颈癌、卵巢癌、子宫内膜癌等多种肿瘤（含胃蛋白酶-I、胃蛋白酶-II）</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头颅CT</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了解有无出血灶、软化灶、占位等</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心脏彩超</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形态大小瓣膜、心肌功能、血流动态心室壁动力检查</w:t>
            </w:r>
          </w:p>
        </w:tc>
      </w:tr>
      <w:tr>
        <w:tblPrEx>
          <w:tblCellMar>
            <w:top w:w="0" w:type="dxa"/>
            <w:left w:w="108" w:type="dxa"/>
            <w:bottom w:w="0" w:type="dxa"/>
            <w:right w:w="108" w:type="dxa"/>
          </w:tblCellMar>
        </w:tblPrEx>
        <w:trPr>
          <w:trHeight w:val="32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腰椎正侧位</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了解有无骨质增生、脊柱侧弯、腰椎间盘突出等</w:t>
            </w:r>
          </w:p>
        </w:tc>
      </w:tr>
      <w:tr>
        <w:tblPrEx>
          <w:tblCellMar>
            <w:top w:w="0" w:type="dxa"/>
            <w:left w:w="108" w:type="dxa"/>
            <w:bottom w:w="0" w:type="dxa"/>
            <w:right w:w="108" w:type="dxa"/>
          </w:tblCellMar>
        </w:tblPrEx>
        <w:trPr>
          <w:trHeight w:val="33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HPV（23型）分子分型检测</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宫颈肿瘤风险评估（高危+低危）定性</w:t>
            </w:r>
          </w:p>
        </w:tc>
      </w:tr>
      <w:tr>
        <w:tblPrEx>
          <w:tblCellMar>
            <w:top w:w="0" w:type="dxa"/>
            <w:left w:w="108" w:type="dxa"/>
            <w:bottom w:w="0" w:type="dxa"/>
            <w:right w:w="108" w:type="dxa"/>
          </w:tblCellMar>
        </w:tblPrEx>
        <w:trPr>
          <w:trHeight w:val="334"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其他</w:t>
            </w:r>
          </w:p>
        </w:tc>
        <w:tc>
          <w:tcPr>
            <w:tcW w:w="6073" w:type="dxa"/>
            <w:tcBorders>
              <w:top w:val="single" w:color="000000" w:sz="4" w:space="0"/>
              <w:left w:val="nil"/>
              <w:bottom w:val="single" w:color="000000" w:sz="4" w:space="0"/>
              <w:right w:val="nil"/>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采血费+材料费+体检费</w:t>
            </w:r>
          </w:p>
        </w:tc>
      </w:tr>
    </w:tbl>
    <w:p>
      <w:pPr>
        <w:spacing w:after="120" w:line="273" w:lineRule="auto"/>
        <w:jc w:val="left"/>
        <w:rPr>
          <w:rFonts w:ascii="宋体" w:hAnsi="宋体"/>
          <w:bCs/>
        </w:rPr>
      </w:pPr>
    </w:p>
    <w:p>
      <w:pPr>
        <w:spacing w:after="120" w:line="273" w:lineRule="auto"/>
        <w:jc w:val="left"/>
        <w:rPr>
          <w:rFonts w:ascii="宋体" w:hAnsi="宋体"/>
          <w:bCs/>
        </w:rPr>
      </w:pPr>
      <w:r>
        <w:rPr>
          <w:rFonts w:hint="eastAsia" w:ascii="宋体" w:hAnsi="宋体"/>
          <w:bCs/>
        </w:rPr>
        <w:t>5.男民警体检套餐（51岁以上）</w:t>
      </w:r>
    </w:p>
    <w:tbl>
      <w:tblPr>
        <w:tblStyle w:val="18"/>
        <w:tblW w:w="8500" w:type="dxa"/>
        <w:tblInd w:w="91" w:type="dxa"/>
        <w:tblLayout w:type="fixed"/>
        <w:tblCellMar>
          <w:top w:w="0" w:type="dxa"/>
          <w:left w:w="108" w:type="dxa"/>
          <w:bottom w:w="0" w:type="dxa"/>
          <w:right w:w="108" w:type="dxa"/>
        </w:tblCellMar>
      </w:tblPr>
      <w:tblGrid>
        <w:gridCol w:w="2427"/>
        <w:gridCol w:w="6073"/>
      </w:tblGrid>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kern w:val="0"/>
              </w:rPr>
            </w:pPr>
            <w:r>
              <w:rPr>
                <w:rFonts w:hint="eastAsia" w:ascii="宋体" w:hAnsi="宋体"/>
                <w:bCs/>
                <w:color w:val="000000"/>
                <w:kern w:val="0"/>
              </w:rPr>
              <w:t>项目名称</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kern w:val="0"/>
              </w:rPr>
            </w:pPr>
            <w:r>
              <w:rPr>
                <w:rFonts w:hint="eastAsia" w:ascii="宋体" w:hAnsi="宋体"/>
                <w:bCs/>
                <w:color w:val="000000"/>
                <w:kern w:val="0"/>
              </w:rPr>
              <w:t>体检内容及意义</w:t>
            </w:r>
          </w:p>
        </w:tc>
      </w:tr>
      <w:tr>
        <w:tblPrEx>
          <w:tblCellMar>
            <w:top w:w="0" w:type="dxa"/>
            <w:left w:w="108" w:type="dxa"/>
            <w:bottom w:w="0" w:type="dxa"/>
            <w:right w:w="108" w:type="dxa"/>
          </w:tblCellMar>
        </w:tblPrEx>
        <w:trPr>
          <w:trHeight w:val="641"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血液分析（五分类）</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了解有无白细胞及血小板减少、贫血、凝血功能障碍及血液病</w:t>
            </w:r>
          </w:p>
        </w:tc>
      </w:tr>
      <w:tr>
        <w:tblPrEx>
          <w:tblCellMar>
            <w:top w:w="0" w:type="dxa"/>
            <w:left w:w="108" w:type="dxa"/>
            <w:bottom w:w="0" w:type="dxa"/>
            <w:right w:w="108" w:type="dxa"/>
          </w:tblCellMar>
        </w:tblPrEx>
        <w:trPr>
          <w:trHeight w:val="641"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肝功(体检)</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谷丙转氨酶ALT、谷草转氨酶AST、总胆红素TBIL、总蛋白TP、白蛋白ALB</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肾功（健康体检）</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了解尿酸、尿素、肌酐、血糖等情况</w:t>
            </w:r>
          </w:p>
        </w:tc>
      </w:tr>
      <w:tr>
        <w:tblPrEx>
          <w:tblCellMar>
            <w:top w:w="0" w:type="dxa"/>
            <w:left w:w="108" w:type="dxa"/>
            <w:bottom w:w="0" w:type="dxa"/>
            <w:right w:w="108" w:type="dxa"/>
          </w:tblCellMar>
        </w:tblPrEx>
        <w:trPr>
          <w:trHeight w:val="641"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血脂(体检1)</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总胆固醇TC、甘油三脂TG、高密度脂蛋白胆固醇HDL-C，低密度脂蛋白胆固醇LDL-C</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上腹部彩超</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了解肝、胆、胰、脾、双肾情况</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胸片正侧位(DR摄片)</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大致了解双肺、纵隔、胸腔及心脏情况。</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常规十二导联心电图检查</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心脏(心律、心率、心肌供血、传导等）</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前列腺彩超</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了解前列腺情况</w:t>
            </w:r>
          </w:p>
        </w:tc>
      </w:tr>
      <w:tr>
        <w:tblPrEx>
          <w:tblCellMar>
            <w:top w:w="0" w:type="dxa"/>
            <w:left w:w="108" w:type="dxa"/>
            <w:bottom w:w="0" w:type="dxa"/>
            <w:right w:w="108" w:type="dxa"/>
          </w:tblCellMar>
        </w:tblPrEx>
        <w:trPr>
          <w:trHeight w:val="957"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男性多肿瘤标记物蛋白芯片</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10种肿瘤标记物定量检查，早期筛查肝癌、胃癌、肺癌、大肠癌、前列腺癌、神经母细胞瘤等多种肿瘤（含胃蛋白酶-I、胃蛋白酶-II）</w:t>
            </w:r>
          </w:p>
        </w:tc>
      </w:tr>
      <w:tr>
        <w:tblPrEx>
          <w:tblCellMar>
            <w:top w:w="0" w:type="dxa"/>
            <w:left w:w="108" w:type="dxa"/>
            <w:bottom w:w="0" w:type="dxa"/>
            <w:right w:w="108" w:type="dxa"/>
          </w:tblCellMar>
        </w:tblPrEx>
        <w:trPr>
          <w:trHeight w:val="641"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脂溶性维生素</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包含维生素A、D、E、K，其与呼吸道疾病、骨质疏松、I型糖尿病、高血压、炎性肠炎、肿瘤、出血等相关</w:t>
            </w:r>
          </w:p>
        </w:tc>
      </w:tr>
      <w:tr>
        <w:tblPrEx>
          <w:tblCellMar>
            <w:top w:w="0" w:type="dxa"/>
            <w:left w:w="108" w:type="dxa"/>
            <w:bottom w:w="0" w:type="dxa"/>
            <w:right w:w="108" w:type="dxa"/>
          </w:tblCellMar>
        </w:tblPrEx>
        <w:trPr>
          <w:trHeight w:val="641"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颈部血管彩超</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了解颈总、颈内、锁骨上下A血流情况评估血管弹性、有无斑块形成等</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动脉硬化检测</w:t>
            </w:r>
          </w:p>
        </w:tc>
        <w:tc>
          <w:tcPr>
            <w:tcW w:w="6073"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初步了解血压、四肢动脉有无硬化</w:t>
            </w:r>
          </w:p>
        </w:tc>
      </w:tr>
      <w:tr>
        <w:tblPrEx>
          <w:tblCellMar>
            <w:top w:w="0" w:type="dxa"/>
            <w:left w:w="108" w:type="dxa"/>
            <w:bottom w:w="0" w:type="dxa"/>
            <w:right w:w="108" w:type="dxa"/>
          </w:tblCellMar>
        </w:tblPrEx>
        <w:trPr>
          <w:trHeight w:val="325"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头颅CT</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了解有无出血灶、软化灶、占位等</w:t>
            </w:r>
          </w:p>
        </w:tc>
      </w:tr>
      <w:tr>
        <w:tblPrEx>
          <w:tblCellMar>
            <w:top w:w="0" w:type="dxa"/>
            <w:left w:w="108" w:type="dxa"/>
            <w:bottom w:w="0" w:type="dxa"/>
            <w:right w:w="108" w:type="dxa"/>
          </w:tblCellMar>
        </w:tblPrEx>
        <w:trPr>
          <w:trHeight w:val="336"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心脏彩超</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形态大小瓣膜、心肌功能、血流动态心室壁动力检查</w:t>
            </w:r>
          </w:p>
        </w:tc>
      </w:tr>
      <w:tr>
        <w:tblPrEx>
          <w:tblCellMar>
            <w:top w:w="0" w:type="dxa"/>
            <w:left w:w="108" w:type="dxa"/>
            <w:bottom w:w="0" w:type="dxa"/>
            <w:right w:w="108" w:type="dxa"/>
          </w:tblCellMar>
        </w:tblPrEx>
        <w:trPr>
          <w:trHeight w:val="336" w:hRule="atLeast"/>
        </w:trPr>
        <w:tc>
          <w:tcPr>
            <w:tcW w:w="2427" w:type="dxa"/>
            <w:tcBorders>
              <w:top w:val="single" w:color="000000" w:sz="4" w:space="0"/>
              <w:left w:val="single" w:color="000000" w:sz="4" w:space="0"/>
              <w:bottom w:val="single" w:color="000000" w:sz="4" w:space="0"/>
              <w:right w:val="single" w:color="000000" w:sz="4" w:space="0"/>
            </w:tcBorders>
            <w:vAlign w:val="center"/>
          </w:tcPr>
          <w:p>
            <w:pPr>
              <w:widowControl/>
              <w:spacing w:after="200" w:line="0" w:lineRule="atLeast"/>
              <w:jc w:val="left"/>
              <w:textAlignment w:val="center"/>
              <w:rPr>
                <w:rFonts w:ascii="宋体" w:hAnsi="宋体"/>
                <w:bCs/>
                <w:kern w:val="0"/>
              </w:rPr>
            </w:pPr>
            <w:r>
              <w:rPr>
                <w:rFonts w:hint="eastAsia" w:ascii="宋体" w:hAnsi="宋体"/>
                <w:bCs/>
                <w:kern w:val="0"/>
              </w:rPr>
              <w:t>其他</w:t>
            </w:r>
          </w:p>
        </w:tc>
        <w:tc>
          <w:tcPr>
            <w:tcW w:w="6073" w:type="dxa"/>
            <w:tcBorders>
              <w:top w:val="single" w:color="000000" w:sz="4" w:space="0"/>
              <w:left w:val="nil"/>
              <w:bottom w:val="single" w:color="000000" w:sz="4" w:space="0"/>
              <w:right w:val="single" w:color="000000" w:sz="4" w:space="0"/>
            </w:tcBorders>
            <w:vAlign w:val="center"/>
          </w:tcPr>
          <w:p>
            <w:pPr>
              <w:widowControl/>
              <w:spacing w:after="200" w:line="0" w:lineRule="atLeast"/>
              <w:jc w:val="left"/>
              <w:textAlignment w:val="center"/>
              <w:rPr>
                <w:rFonts w:ascii="宋体" w:hAnsi="宋体"/>
                <w:bCs/>
                <w:kern w:val="0"/>
              </w:rPr>
            </w:pPr>
            <w:r>
              <w:rPr>
                <w:rFonts w:hint="eastAsia" w:ascii="宋体" w:hAnsi="宋体"/>
                <w:bCs/>
                <w:kern w:val="0"/>
              </w:rPr>
              <w:t>采血费+材料费+体检费</w:t>
            </w:r>
          </w:p>
        </w:tc>
      </w:tr>
    </w:tbl>
    <w:p/>
    <w:p>
      <w:r>
        <w:rPr>
          <w:rFonts w:hint="eastAsia"/>
        </w:rPr>
        <w:t>6.</w:t>
      </w:r>
      <w:r>
        <w:rPr>
          <w:rFonts w:hint="eastAsia" w:ascii="宋体" w:hAnsi="宋体"/>
        </w:rPr>
        <w:t>女民警体检套餐（</w:t>
      </w:r>
      <w:r>
        <w:rPr>
          <w:rFonts w:hint="eastAsia"/>
        </w:rPr>
        <w:t>51</w:t>
      </w:r>
      <w:r>
        <w:rPr>
          <w:rFonts w:hint="eastAsia" w:ascii="宋体" w:hAnsi="宋体"/>
        </w:rPr>
        <w:t>岁以上）</w:t>
      </w:r>
    </w:p>
    <w:tbl>
      <w:tblPr>
        <w:tblStyle w:val="18"/>
        <w:tblW w:w="8500" w:type="dxa"/>
        <w:tblInd w:w="91" w:type="dxa"/>
        <w:tblLayout w:type="fixed"/>
        <w:tblCellMar>
          <w:top w:w="0" w:type="dxa"/>
          <w:left w:w="108" w:type="dxa"/>
          <w:bottom w:w="0" w:type="dxa"/>
          <w:right w:w="108" w:type="dxa"/>
        </w:tblCellMar>
      </w:tblPr>
      <w:tblGrid>
        <w:gridCol w:w="2569"/>
        <w:gridCol w:w="5931"/>
      </w:tblGrid>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kern w:val="0"/>
              </w:rPr>
            </w:pPr>
            <w:r>
              <w:rPr>
                <w:rFonts w:hint="eastAsia" w:ascii="宋体" w:hAnsi="宋体"/>
                <w:bCs/>
                <w:color w:val="000000"/>
                <w:kern w:val="0"/>
              </w:rPr>
              <w:t>项目名称</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kern w:val="0"/>
              </w:rPr>
            </w:pPr>
            <w:r>
              <w:rPr>
                <w:rFonts w:hint="eastAsia" w:ascii="宋体" w:hAnsi="宋体"/>
                <w:bCs/>
                <w:color w:val="000000"/>
                <w:kern w:val="0"/>
              </w:rPr>
              <w:t>体检内容及意义</w:t>
            </w:r>
          </w:p>
        </w:tc>
      </w:tr>
      <w:tr>
        <w:tblPrEx>
          <w:tblCellMar>
            <w:top w:w="0" w:type="dxa"/>
            <w:left w:w="108" w:type="dxa"/>
            <w:bottom w:w="0" w:type="dxa"/>
            <w:right w:w="108" w:type="dxa"/>
          </w:tblCellMar>
        </w:tblPrEx>
        <w:trPr>
          <w:trHeight w:val="598"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血液分析（五分类）</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了解有无白细胞及血小板减少、贫血、凝血功能障碍及血液病</w:t>
            </w:r>
          </w:p>
        </w:tc>
      </w:tr>
      <w:tr>
        <w:tblPrEx>
          <w:tblCellMar>
            <w:top w:w="0" w:type="dxa"/>
            <w:left w:w="108" w:type="dxa"/>
            <w:bottom w:w="0" w:type="dxa"/>
            <w:right w:w="108" w:type="dxa"/>
          </w:tblCellMar>
        </w:tblPrEx>
        <w:trPr>
          <w:trHeight w:val="598"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尿液分析</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了解尿路有无感染，间接了解有无肾脏疾病等及全身性其它疾病</w:t>
            </w:r>
          </w:p>
        </w:tc>
      </w:tr>
      <w:tr>
        <w:tblPrEx>
          <w:tblCellMar>
            <w:top w:w="0" w:type="dxa"/>
            <w:left w:w="108" w:type="dxa"/>
            <w:bottom w:w="0" w:type="dxa"/>
            <w:right w:w="108" w:type="dxa"/>
          </w:tblCellMar>
        </w:tblPrEx>
        <w:trPr>
          <w:trHeight w:val="598"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肝功(体检)</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谷丙转氨酶ALT、谷草转氨酶AST、总胆红素TBIL、总蛋白TP、白蛋白ALB</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肾功（健康体检）</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了解尿酸、尿素、肌酐、血糖等情况</w:t>
            </w:r>
          </w:p>
        </w:tc>
      </w:tr>
      <w:tr>
        <w:tblPrEx>
          <w:tblCellMar>
            <w:top w:w="0" w:type="dxa"/>
            <w:left w:w="108" w:type="dxa"/>
            <w:bottom w:w="0" w:type="dxa"/>
            <w:right w:w="108" w:type="dxa"/>
          </w:tblCellMar>
        </w:tblPrEx>
        <w:trPr>
          <w:trHeight w:val="598"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血脂(体检1)</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总胆固醇TC、甘油三脂TG、高密度脂蛋白胆固醇HDL-C，低密度脂蛋白胆固醇LDL-C</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上腹部彩超</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了解肝、胆、胰、脾、双肾情况</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宫颈涂片</w:t>
            </w:r>
          </w:p>
        </w:tc>
        <w:tc>
          <w:tcPr>
            <w:tcW w:w="5931"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了解宫颈有无炎症及病变</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胸片正侧位(DR摄片)</w:t>
            </w:r>
          </w:p>
        </w:tc>
        <w:tc>
          <w:tcPr>
            <w:tcW w:w="5931"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大致了解双肺、纵隔、胸腔及心脏情况。</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常规十二导联心电图检查</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心脏(心律、心率、心肌供血、传导等）</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妇科彩超</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经腹部进行妇科彩超检查，了解子宫及附件情况（憋尿）</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乳腺彩色超声</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了解乳腺有无包块及淋巴结情况。</w:t>
            </w:r>
          </w:p>
        </w:tc>
      </w:tr>
      <w:tr>
        <w:tblPrEx>
          <w:tblCellMar>
            <w:top w:w="0" w:type="dxa"/>
            <w:left w:w="108" w:type="dxa"/>
            <w:bottom w:w="0" w:type="dxa"/>
            <w:right w:w="108" w:type="dxa"/>
          </w:tblCellMar>
        </w:tblPrEx>
        <w:trPr>
          <w:trHeight w:val="1186"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女性多肿瘤标记物蛋白芯片</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10种肿瘤标记物定量检查，早期筛查肝癌、胃癌、肺癌、大肠癌、乳腺癌胰腺癌、神经母细胞瘤、宫颈癌、卵巢癌、子宫内膜癌等多种肿瘤（含胃蛋白酶-I、胃蛋白酶-II）</w:t>
            </w:r>
          </w:p>
        </w:tc>
      </w:tr>
      <w:tr>
        <w:tblPrEx>
          <w:tblCellMar>
            <w:top w:w="0" w:type="dxa"/>
            <w:left w:w="108" w:type="dxa"/>
            <w:bottom w:w="0" w:type="dxa"/>
            <w:right w:w="108" w:type="dxa"/>
          </w:tblCellMar>
        </w:tblPrEx>
        <w:trPr>
          <w:trHeight w:val="598"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颈部血管彩超</w:t>
            </w:r>
          </w:p>
        </w:tc>
        <w:tc>
          <w:tcPr>
            <w:tcW w:w="5931"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了解颈总、颈内、锁骨上下A血流情况评估血管弹性、有无斑块形成等</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头颅CT</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了解有无出血灶、软化灶、占位等</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心脏彩超</w:t>
            </w:r>
          </w:p>
        </w:tc>
        <w:tc>
          <w:tcPr>
            <w:tcW w:w="5931" w:type="dxa"/>
            <w:tcBorders>
              <w:top w:val="single" w:color="000000" w:sz="4" w:space="0"/>
              <w:left w:val="nil"/>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形态大小瓣膜、心肌功能、血流动态心室壁动力检查</w:t>
            </w:r>
          </w:p>
        </w:tc>
      </w:tr>
      <w:tr>
        <w:tblPrEx>
          <w:tblCellMar>
            <w:top w:w="0" w:type="dxa"/>
            <w:left w:w="108" w:type="dxa"/>
            <w:bottom w:w="0" w:type="dxa"/>
            <w:right w:w="108" w:type="dxa"/>
          </w:tblCellMar>
        </w:tblPrEx>
        <w:trPr>
          <w:trHeight w:val="304"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腰椎正侧位</w:t>
            </w:r>
          </w:p>
        </w:tc>
        <w:tc>
          <w:tcPr>
            <w:tcW w:w="5931"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了解有无骨质增生、脊柱侧弯、腰椎间盘突出等</w:t>
            </w:r>
          </w:p>
        </w:tc>
      </w:tr>
      <w:tr>
        <w:tblPrEx>
          <w:tblCellMar>
            <w:top w:w="0" w:type="dxa"/>
            <w:left w:w="108" w:type="dxa"/>
            <w:bottom w:w="0" w:type="dxa"/>
            <w:right w:w="108" w:type="dxa"/>
          </w:tblCellMar>
        </w:tblPrEx>
        <w:trPr>
          <w:trHeight w:val="313"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HPV（23型）分子分型检测</w:t>
            </w:r>
          </w:p>
        </w:tc>
        <w:tc>
          <w:tcPr>
            <w:tcW w:w="5931" w:type="dxa"/>
            <w:tcBorders>
              <w:top w:val="single" w:color="000000" w:sz="4" w:space="0"/>
              <w:left w:val="nil"/>
              <w:bottom w:val="single" w:color="000000" w:sz="4" w:space="0"/>
              <w:right w:val="nil"/>
            </w:tcBorders>
            <w:vAlign w:val="center"/>
          </w:tcPr>
          <w:p>
            <w:pPr>
              <w:widowControl/>
              <w:spacing w:after="200" w:line="273" w:lineRule="auto"/>
              <w:jc w:val="left"/>
              <w:textAlignment w:val="center"/>
              <w:rPr>
                <w:rFonts w:ascii="宋体" w:hAnsi="宋体"/>
                <w:bCs/>
                <w:color w:val="000000"/>
              </w:rPr>
            </w:pPr>
            <w:r>
              <w:rPr>
                <w:rFonts w:hint="eastAsia" w:ascii="宋体" w:hAnsi="宋体"/>
                <w:bCs/>
                <w:color w:val="000000"/>
                <w:kern w:val="0"/>
              </w:rPr>
              <w:t>宫颈肿瘤风险评估（高危+低危）定性</w:t>
            </w:r>
          </w:p>
        </w:tc>
      </w:tr>
      <w:tr>
        <w:tblPrEx>
          <w:tblCellMar>
            <w:top w:w="0" w:type="dxa"/>
            <w:left w:w="108" w:type="dxa"/>
            <w:bottom w:w="0" w:type="dxa"/>
            <w:right w:w="108" w:type="dxa"/>
          </w:tblCellMar>
        </w:tblPrEx>
        <w:trPr>
          <w:trHeight w:val="313" w:hRule="atLeast"/>
        </w:trPr>
        <w:tc>
          <w:tcPr>
            <w:tcW w:w="2569" w:type="dxa"/>
            <w:tcBorders>
              <w:top w:val="single" w:color="000000" w:sz="4" w:space="0"/>
              <w:left w:val="single" w:color="000000" w:sz="4" w:space="0"/>
              <w:bottom w:val="single" w:color="000000" w:sz="4" w:space="0"/>
              <w:right w:val="single" w:color="000000" w:sz="4" w:space="0"/>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其他</w:t>
            </w:r>
          </w:p>
        </w:tc>
        <w:tc>
          <w:tcPr>
            <w:tcW w:w="5931" w:type="dxa"/>
            <w:tcBorders>
              <w:top w:val="single" w:color="000000" w:sz="4" w:space="0"/>
              <w:left w:val="nil"/>
              <w:bottom w:val="single" w:color="000000" w:sz="4" w:space="0"/>
              <w:right w:val="nil"/>
            </w:tcBorders>
            <w:vAlign w:val="center"/>
          </w:tcPr>
          <w:p>
            <w:pPr>
              <w:widowControl/>
              <w:spacing w:after="200" w:line="0" w:lineRule="atLeast"/>
              <w:jc w:val="left"/>
              <w:textAlignment w:val="center"/>
              <w:rPr>
                <w:rFonts w:ascii="宋体" w:hAnsi="宋体"/>
                <w:bCs/>
                <w:color w:val="000000"/>
                <w:kern w:val="0"/>
              </w:rPr>
            </w:pPr>
            <w:r>
              <w:rPr>
                <w:rFonts w:hint="eastAsia" w:ascii="宋体" w:hAnsi="宋体"/>
                <w:bCs/>
                <w:color w:val="000000"/>
                <w:kern w:val="0"/>
              </w:rPr>
              <w:t>采血费+材料费+体检费</w:t>
            </w:r>
          </w:p>
        </w:tc>
      </w:tr>
    </w:tbl>
    <w:p/>
    <w:p>
      <w:pPr>
        <w:widowControl/>
        <w:jc w:val="left"/>
        <w:textAlignment w:val="center"/>
        <w:rPr>
          <w:rFonts w:ascii="仿宋" w:hAnsi="仿宋" w:eastAsia="仿宋" w:cs="宋体"/>
          <w:b/>
          <w:color w:val="000000"/>
          <w:kern w:val="0"/>
          <w:sz w:val="30"/>
          <w:szCs w:val="30"/>
        </w:rPr>
      </w:pPr>
      <w:r>
        <w:rPr>
          <w:rFonts w:hint="eastAsia" w:ascii="仿宋" w:hAnsi="仿宋" w:eastAsia="仿宋" w:cs="宋体"/>
          <w:b/>
          <w:color w:val="000000"/>
          <w:kern w:val="0"/>
          <w:sz w:val="30"/>
          <w:szCs w:val="30"/>
        </w:rPr>
        <w:t>（二）服务要求</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1、供应商成交后应向采购人提供：各标准体检项目一览表、体检注意事项。</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2、供应商应控制每天的体检人数在适当的范围内，提供体检专人引导，以确保服务流程顺畅，保障对每一名人员的服务质量。</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3、在体检场所设有餐厅并准备早餐，统一安排体检人员在检后用餐。</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4、供应商应该具有独立的体检场所，独立完成全部体检项目，能做到检患分离，避免与因病就诊者的空间共享、交叉感染。</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5、体检工作结束后，供应商需做好资料的收集和整理，制定体检人员汇总表（包括姓名、单位、联系电话）及体检人员实名制签字表及体检报告（包括本人的体检结果和总检医师的健康情况分析及指导建议），在体检工作结束后10个工作日内向采购人送电子版本和纸质版本的体检报告，纸质版本体检报告应独立密封送至采购人处。</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6、供应商应落实保密制度，在体检过程中发现疑似有重大疾病者，应第一时间通知采购人，并做好病情及相关情况记录提交给采购人。</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7、对于体检过程中出现漏诊、误诊及体检中发生的安全事故等，由成交供应商承担相应法律责任和经济责任。</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 xml:space="preserve">8、成交供应商须在服务当天配备具有高级及以上职称的医生参与体检以及现场咨询。 </w:t>
      </w:r>
    </w:p>
    <w:p>
      <w:pPr>
        <w:widowControl/>
        <w:spacing w:after="200" w:line="360" w:lineRule="auto"/>
        <w:ind w:firstLine="480" w:firstLineChars="200"/>
        <w:jc w:val="left"/>
        <w:textAlignment w:val="center"/>
        <w:rPr>
          <w:rFonts w:ascii="宋体" w:hAnsi="宋体" w:cs="宋体"/>
          <w:bCs/>
          <w:color w:val="000000"/>
          <w:kern w:val="0"/>
          <w:sz w:val="24"/>
        </w:rPr>
      </w:pPr>
      <w:r>
        <w:rPr>
          <w:rFonts w:hint="eastAsia" w:ascii="宋体" w:hAnsi="宋体" w:cs="宋体"/>
          <w:bCs/>
          <w:color w:val="000000"/>
          <w:kern w:val="0"/>
          <w:sz w:val="24"/>
        </w:rPr>
        <w:t>9、对于在采购人规定的时间内未能到体检场所参检的人员，供应商应安排补检时间。</w:t>
      </w:r>
    </w:p>
    <w:p>
      <w:pPr>
        <w:spacing w:after="200" w:line="360" w:lineRule="auto"/>
        <w:ind w:firstLine="527" w:firstLineChars="175"/>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（三）报价要求</w:t>
      </w:r>
    </w:p>
    <w:p>
      <w:pPr>
        <w:spacing w:after="200" w:line="360" w:lineRule="auto"/>
        <w:ind w:firstLine="420" w:firstLineChars="175"/>
        <w:rPr>
          <w:rFonts w:ascii="宋体" w:hAnsi="宋体" w:cs="宋体"/>
          <w:bCs/>
          <w:sz w:val="24"/>
        </w:rPr>
      </w:pPr>
      <w:r>
        <w:rPr>
          <w:rFonts w:hint="eastAsia" w:ascii="宋体" w:hAnsi="宋体" w:cs="宋体"/>
          <w:bCs/>
          <w:color w:val="000000"/>
          <w:kern w:val="0"/>
          <w:sz w:val="24"/>
        </w:rPr>
        <w:t>报价应是最终采购人验收合格后的总价，包括实施和完成本项目所需的体检费、场地费、检查费、人工费、管理费、税金和完成本项目可预见或不可预见所需的一切费用，采购人不再另外支付任何费用。</w:t>
      </w:r>
    </w:p>
    <w:p>
      <w:pPr>
        <w:keepNext/>
        <w:keepLines/>
        <w:spacing w:before="100" w:beforeAutospacing="1" w:after="100" w:afterAutospacing="1" w:line="480" w:lineRule="exact"/>
        <w:outlineLvl w:val="1"/>
        <w:rPr>
          <w:rFonts w:asciiTheme="majorEastAsia" w:hAnsiTheme="majorEastAsia" w:eastAsiaTheme="majorEastAsia"/>
          <w:b/>
          <w:color w:val="000000" w:themeColor="text1"/>
          <w:sz w:val="28"/>
          <w:szCs w:val="28"/>
        </w:rPr>
      </w:pPr>
      <w:bookmarkStart w:id="23" w:name="_Toc256000093"/>
      <w:r>
        <w:rPr>
          <w:rFonts w:hint="eastAsia" w:asciiTheme="majorEastAsia" w:hAnsiTheme="majorEastAsia" w:eastAsiaTheme="majorEastAsia"/>
          <w:b/>
          <w:color w:val="000000" w:themeColor="text1"/>
          <w:sz w:val="28"/>
          <w:szCs w:val="28"/>
        </w:rPr>
        <w:t>四、商务要求</w:t>
      </w:r>
      <w:bookmarkEnd w:id="23"/>
    </w:p>
    <w:tbl>
      <w:tblPr>
        <w:tblStyle w:val="18"/>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835"/>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15" w:type="dxa"/>
            <w:vAlign w:val="center"/>
          </w:tcPr>
          <w:p>
            <w:pPr>
              <w:adjustRightInd w:val="0"/>
              <w:spacing w:after="200" w:line="320" w:lineRule="exact"/>
              <w:jc w:val="center"/>
              <w:rPr>
                <w:rFonts w:ascii="宋体" w:hAnsi="宋体" w:cs="宋体"/>
                <w:b/>
                <w:bCs/>
                <w:spacing w:val="8"/>
                <w:szCs w:val="21"/>
              </w:rPr>
            </w:pPr>
            <w:r>
              <w:rPr>
                <w:rFonts w:hint="eastAsia" w:ascii="宋体" w:hAnsi="宋体" w:cs="宋体"/>
                <w:b/>
                <w:bCs/>
                <w:spacing w:val="8"/>
                <w:szCs w:val="21"/>
              </w:rPr>
              <w:t>序号</w:t>
            </w:r>
          </w:p>
        </w:tc>
        <w:tc>
          <w:tcPr>
            <w:tcW w:w="2835" w:type="dxa"/>
            <w:vAlign w:val="center"/>
          </w:tcPr>
          <w:p>
            <w:pPr>
              <w:adjustRightInd w:val="0"/>
              <w:spacing w:after="200" w:line="320" w:lineRule="exact"/>
              <w:jc w:val="center"/>
              <w:rPr>
                <w:rFonts w:ascii="宋体" w:hAnsi="宋体" w:cs="宋体"/>
                <w:b/>
                <w:bCs/>
                <w:spacing w:val="8"/>
                <w:szCs w:val="21"/>
              </w:rPr>
            </w:pPr>
            <w:r>
              <w:rPr>
                <w:rFonts w:hint="eastAsia" w:ascii="宋体" w:hAnsi="宋体" w:cs="宋体"/>
                <w:b/>
                <w:bCs/>
                <w:spacing w:val="8"/>
                <w:szCs w:val="21"/>
              </w:rPr>
              <w:t>内容</w:t>
            </w:r>
          </w:p>
        </w:tc>
        <w:tc>
          <w:tcPr>
            <w:tcW w:w="4892" w:type="dxa"/>
            <w:vAlign w:val="center"/>
          </w:tcPr>
          <w:p>
            <w:pPr>
              <w:adjustRightInd w:val="0"/>
              <w:spacing w:after="200" w:line="320" w:lineRule="exact"/>
              <w:jc w:val="center"/>
              <w:rPr>
                <w:rFonts w:ascii="宋体" w:hAnsi="宋体" w:cs="宋体"/>
                <w:b/>
                <w:bCs/>
                <w:spacing w:val="8"/>
                <w:szCs w:val="21"/>
              </w:rPr>
            </w:pPr>
            <w:r>
              <w:rPr>
                <w:rFonts w:hint="eastAsia" w:ascii="宋体" w:hAnsi="宋体" w:cs="宋体"/>
                <w:b/>
                <w:bCs/>
                <w:spacing w:val="8"/>
                <w:szCs w:val="21"/>
              </w:rPr>
              <w:t>招标/采购要求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1</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服务期限/交货时间/工期要求</w:t>
            </w:r>
          </w:p>
        </w:tc>
        <w:tc>
          <w:tcPr>
            <w:tcW w:w="4892" w:type="dxa"/>
            <w:vAlign w:val="center"/>
          </w:tcPr>
          <w:p>
            <w:pPr>
              <w:widowControl/>
              <w:spacing w:after="200" w:line="276" w:lineRule="auto"/>
              <w:textAlignment w:val="center"/>
              <w:rPr>
                <w:rFonts w:ascii="宋体" w:hAnsi="宋体" w:cs="宋体"/>
                <w:bCs/>
                <w:spacing w:val="8"/>
                <w:szCs w:val="21"/>
              </w:rPr>
            </w:pPr>
            <w:r>
              <w:rPr>
                <w:rFonts w:hint="eastAsia" w:ascii="宋体" w:hAnsi="宋体" w:cs="宋体"/>
                <w:kern w:val="0"/>
                <w:szCs w:val="21"/>
              </w:rPr>
              <w:t>服务期三年，合同一年一签，若上年度服务质量满足采购人要求可续签合同。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2</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交货地点</w:t>
            </w:r>
          </w:p>
        </w:tc>
        <w:tc>
          <w:tcPr>
            <w:tcW w:w="4892" w:type="dxa"/>
            <w:vAlign w:val="center"/>
          </w:tcPr>
          <w:p>
            <w:pPr>
              <w:spacing w:after="200" w:line="360" w:lineRule="auto"/>
              <w:rPr>
                <w:rFonts w:ascii="宋体" w:hAnsi="宋体" w:cs="宋体"/>
                <w:bCs/>
                <w:spacing w:val="8"/>
                <w:szCs w:val="21"/>
              </w:rPr>
            </w:pPr>
            <w:r>
              <w:rPr>
                <w:rFonts w:hint="eastAsia" w:ascii="宋体" w:hAnsi="宋体" w:cs="宋体"/>
                <w:bCs/>
                <w:spacing w:val="8"/>
                <w:szCs w:val="21"/>
              </w:rPr>
              <w:t>绵阳市公安局交通警察支队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3</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履约、验收要求与标准</w:t>
            </w:r>
          </w:p>
        </w:tc>
        <w:tc>
          <w:tcPr>
            <w:tcW w:w="4892" w:type="dxa"/>
            <w:vAlign w:val="center"/>
          </w:tcPr>
          <w:p>
            <w:pPr>
              <w:widowControl/>
              <w:spacing w:after="200" w:line="276" w:lineRule="auto"/>
              <w:textAlignment w:val="center"/>
              <w:rPr>
                <w:rFonts w:ascii="宋体" w:hAnsi="宋体" w:cs="宋体"/>
                <w:kern w:val="0"/>
                <w:szCs w:val="21"/>
              </w:rPr>
            </w:pPr>
            <w:r>
              <w:rPr>
                <w:rFonts w:hint="eastAsia" w:ascii="宋体" w:hAnsi="宋体" w:cs="宋体"/>
                <w:kern w:val="0"/>
                <w:szCs w:val="21"/>
              </w:rPr>
              <w:t>1、第一年度合同签订后10个工作日内开始开展体检工作，体检工作在90个工作日内完成。体检人员因特殊原因未能在上述时间内参加体检的，成交供应商应协商安排补检时间。第二、三年按合同约定执行。</w:t>
            </w:r>
          </w:p>
          <w:p>
            <w:pPr>
              <w:widowControl/>
              <w:spacing w:after="200" w:line="276" w:lineRule="auto"/>
              <w:textAlignment w:val="center"/>
              <w:rPr>
                <w:rFonts w:ascii="宋体" w:hAnsi="宋体" w:cs="宋体"/>
                <w:bCs/>
                <w:spacing w:val="8"/>
                <w:szCs w:val="21"/>
              </w:rPr>
            </w:pPr>
            <w:r>
              <w:rPr>
                <w:rFonts w:hint="eastAsia" w:ascii="宋体" w:hAnsi="宋体" w:cs="宋体"/>
                <w:kern w:val="0"/>
                <w:szCs w:val="21"/>
              </w:rPr>
              <w:t>2、按照《绵阳市财政局关于进一步做好政府采购项目履约验收工作的通知》（绵财采〔2021〕15号）的要求，采购人组织、供应商配合，双方确认核对实际体检人数及体检内容。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4</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款项支付方式、进度</w:t>
            </w:r>
          </w:p>
        </w:tc>
        <w:tc>
          <w:tcPr>
            <w:tcW w:w="4892" w:type="dxa"/>
            <w:vAlign w:val="center"/>
          </w:tcPr>
          <w:p>
            <w:pPr>
              <w:widowControl/>
              <w:spacing w:after="200" w:line="276" w:lineRule="auto"/>
              <w:textAlignment w:val="center"/>
              <w:rPr>
                <w:rFonts w:ascii="宋体" w:hAnsi="宋体" w:cs="宋体"/>
                <w:bCs/>
                <w:spacing w:val="8"/>
                <w:szCs w:val="21"/>
              </w:rPr>
            </w:pPr>
            <w:r>
              <w:rPr>
                <w:rFonts w:hint="eastAsia" w:ascii="宋体" w:hAnsi="宋体" w:cs="宋体"/>
                <w:kern w:val="0"/>
                <w:szCs w:val="21"/>
              </w:rPr>
              <w:t>体检工作结束，供应商出具完整的体检报告及建档资料完成后7个工作日内，供应商应提交参检人员明细报表给采购人审核和核算，审核通过后20日内按实际参检人数一次性支付款项。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5</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对中小企业在资金支付期限、预付款比例等方面的优惠措施</w:t>
            </w:r>
          </w:p>
        </w:tc>
        <w:tc>
          <w:tcPr>
            <w:tcW w:w="4892" w:type="dxa"/>
            <w:vAlign w:val="center"/>
          </w:tcPr>
          <w:p>
            <w:pPr>
              <w:spacing w:after="200" w:line="276" w:lineRule="auto"/>
              <w:rPr>
                <w:rFonts w:ascii="宋体" w:hAnsi="宋体" w:cs="宋体"/>
                <w:bCs/>
                <w:spacing w:val="8"/>
                <w:szCs w:val="21"/>
              </w:rPr>
            </w:pPr>
            <w:r>
              <w:rPr>
                <w:rFonts w:hint="eastAsia" w:ascii="宋体" w:hAnsi="宋体" w:cs="宋体"/>
                <w:kern w:val="0"/>
                <w:szCs w:val="21"/>
              </w:rPr>
              <w:t>体检工作结束，供应商出具完整的体检报告及建档资料完成后7个工作日内，供应商应提交参检人员明细报表给采购人审核和核算，审核通过后15日内按实际参检人数一次性支付款项。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6</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质保及售后服务要求/后续服务要求</w:t>
            </w:r>
          </w:p>
        </w:tc>
        <w:tc>
          <w:tcPr>
            <w:tcW w:w="4892" w:type="dxa"/>
            <w:vAlign w:val="center"/>
          </w:tcPr>
          <w:p>
            <w:pPr>
              <w:spacing w:after="120" w:line="276" w:lineRule="auto"/>
              <w:rPr>
                <w:rFonts w:ascii="宋体" w:hAnsi="宋体" w:cs="宋体"/>
                <w:szCs w:val="21"/>
                <w:lang w:val="zh-CN"/>
              </w:rPr>
            </w:pPr>
            <w:r>
              <w:rPr>
                <w:rFonts w:hint="eastAsia" w:ascii="宋体" w:hAnsi="宋体" w:cs="宋体"/>
                <w:kern w:val="0"/>
                <w:szCs w:val="21"/>
              </w:rPr>
              <w:t>乙方对此次健康体检的结论负责3个月，若在规定体检项目和应有技术水平范围内，因工作缺陷造成体检质量问题的，乙方应负责予以合理解释，如果造成负面影响的，应给予当事人适当补救措施。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1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7</w:t>
            </w:r>
          </w:p>
        </w:tc>
        <w:tc>
          <w:tcPr>
            <w:tcW w:w="2835" w:type="dxa"/>
            <w:vAlign w:val="center"/>
          </w:tcPr>
          <w:p>
            <w:pPr>
              <w:adjustRightInd w:val="0"/>
              <w:spacing w:after="200" w:line="320" w:lineRule="exact"/>
              <w:jc w:val="center"/>
              <w:rPr>
                <w:rFonts w:ascii="宋体" w:hAnsi="宋体" w:cs="宋体"/>
                <w:kern w:val="0"/>
                <w:szCs w:val="21"/>
                <w:lang w:val="zh-CN"/>
              </w:rPr>
            </w:pPr>
            <w:r>
              <w:rPr>
                <w:rFonts w:hint="eastAsia" w:ascii="宋体" w:hAnsi="宋体" w:cs="宋体"/>
                <w:kern w:val="0"/>
                <w:szCs w:val="21"/>
                <w:lang w:val="zh-CN"/>
              </w:rPr>
              <w:t>其他</w:t>
            </w:r>
          </w:p>
        </w:tc>
        <w:tc>
          <w:tcPr>
            <w:tcW w:w="4892" w:type="dxa"/>
            <w:vAlign w:val="center"/>
          </w:tcPr>
          <w:p>
            <w:pPr>
              <w:adjustRightInd w:val="0"/>
              <w:spacing w:after="200" w:line="320" w:lineRule="exact"/>
              <w:rPr>
                <w:rFonts w:ascii="宋体" w:hAnsi="宋体" w:cs="宋体"/>
                <w:bCs/>
                <w:spacing w:val="8"/>
                <w:szCs w:val="21"/>
              </w:rPr>
            </w:pPr>
            <w:r>
              <w:rPr>
                <w:rFonts w:hint="eastAsia" w:ascii="宋体" w:hAnsi="宋体" w:cs="宋体"/>
                <w:bCs/>
                <w:spacing w:val="8"/>
                <w:szCs w:val="21"/>
              </w:rPr>
              <w:t>无</w:t>
            </w:r>
          </w:p>
        </w:tc>
      </w:tr>
    </w:tbl>
    <w:p/>
    <w:bookmarkEnd w:id="9"/>
    <w:bookmarkEnd w:id="10"/>
    <w:bookmarkEnd w:id="11"/>
    <w:bookmarkEnd w:id="12"/>
    <w:bookmarkEnd w:id="13"/>
    <w:bookmarkEnd w:id="14"/>
    <w:bookmarkEnd w:id="15"/>
    <w:bookmarkEnd w:id="16"/>
    <w:bookmarkEnd w:id="22"/>
    <w:p>
      <w:pPr>
        <w:spacing w:line="480" w:lineRule="exact"/>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ZTA1YTBiNTAxZDNmNjg0NDhhZGMxOWVlZmRhZmMifQ=="/>
  </w:docVars>
  <w:rsids>
    <w:rsidRoot w:val="00EE29FD"/>
    <w:rsid w:val="000030C8"/>
    <w:rsid w:val="000204A6"/>
    <w:rsid w:val="00032CE3"/>
    <w:rsid w:val="000555DB"/>
    <w:rsid w:val="000732AD"/>
    <w:rsid w:val="00075A86"/>
    <w:rsid w:val="00081A66"/>
    <w:rsid w:val="00083D00"/>
    <w:rsid w:val="000B178C"/>
    <w:rsid w:val="00110752"/>
    <w:rsid w:val="00125E93"/>
    <w:rsid w:val="00134232"/>
    <w:rsid w:val="001544A1"/>
    <w:rsid w:val="001574CA"/>
    <w:rsid w:val="001622E2"/>
    <w:rsid w:val="00163752"/>
    <w:rsid w:val="001652C8"/>
    <w:rsid w:val="0017340B"/>
    <w:rsid w:val="00175198"/>
    <w:rsid w:val="00182D38"/>
    <w:rsid w:val="00185A8F"/>
    <w:rsid w:val="001941C4"/>
    <w:rsid w:val="00195345"/>
    <w:rsid w:val="001A707A"/>
    <w:rsid w:val="001B382D"/>
    <w:rsid w:val="001B7716"/>
    <w:rsid w:val="001C5E8E"/>
    <w:rsid w:val="001D129E"/>
    <w:rsid w:val="001E5BAF"/>
    <w:rsid w:val="001E6AD6"/>
    <w:rsid w:val="001F57B1"/>
    <w:rsid w:val="00200D86"/>
    <w:rsid w:val="00201156"/>
    <w:rsid w:val="00205FF5"/>
    <w:rsid w:val="00225A4C"/>
    <w:rsid w:val="00230764"/>
    <w:rsid w:val="002318BB"/>
    <w:rsid w:val="00236D6B"/>
    <w:rsid w:val="00257137"/>
    <w:rsid w:val="00281DDC"/>
    <w:rsid w:val="002842DF"/>
    <w:rsid w:val="002A2177"/>
    <w:rsid w:val="002A7B0E"/>
    <w:rsid w:val="002D4EC5"/>
    <w:rsid w:val="002D5926"/>
    <w:rsid w:val="002D7394"/>
    <w:rsid w:val="002E107E"/>
    <w:rsid w:val="002E1689"/>
    <w:rsid w:val="002E3483"/>
    <w:rsid w:val="002F0BAA"/>
    <w:rsid w:val="002F244B"/>
    <w:rsid w:val="002F33B8"/>
    <w:rsid w:val="002F3C62"/>
    <w:rsid w:val="00304B34"/>
    <w:rsid w:val="00333349"/>
    <w:rsid w:val="0033751D"/>
    <w:rsid w:val="00337F63"/>
    <w:rsid w:val="0034370F"/>
    <w:rsid w:val="00343B4B"/>
    <w:rsid w:val="00351281"/>
    <w:rsid w:val="00351474"/>
    <w:rsid w:val="00356459"/>
    <w:rsid w:val="003640DF"/>
    <w:rsid w:val="0037072D"/>
    <w:rsid w:val="0039231F"/>
    <w:rsid w:val="003B156E"/>
    <w:rsid w:val="003B375E"/>
    <w:rsid w:val="003C47C4"/>
    <w:rsid w:val="0048599D"/>
    <w:rsid w:val="0048625F"/>
    <w:rsid w:val="00496D04"/>
    <w:rsid w:val="004A3833"/>
    <w:rsid w:val="004B2C63"/>
    <w:rsid w:val="004C17E8"/>
    <w:rsid w:val="004C55F1"/>
    <w:rsid w:val="004D1D48"/>
    <w:rsid w:val="004D7C9A"/>
    <w:rsid w:val="004E73BE"/>
    <w:rsid w:val="004F3800"/>
    <w:rsid w:val="00500D54"/>
    <w:rsid w:val="005146B1"/>
    <w:rsid w:val="00544AC8"/>
    <w:rsid w:val="00552531"/>
    <w:rsid w:val="00557E15"/>
    <w:rsid w:val="00561C90"/>
    <w:rsid w:val="00567FDF"/>
    <w:rsid w:val="00575206"/>
    <w:rsid w:val="00583234"/>
    <w:rsid w:val="005A665E"/>
    <w:rsid w:val="005B1F96"/>
    <w:rsid w:val="005B5272"/>
    <w:rsid w:val="005C47C4"/>
    <w:rsid w:val="005C6C5E"/>
    <w:rsid w:val="005E7237"/>
    <w:rsid w:val="005F0850"/>
    <w:rsid w:val="00613E52"/>
    <w:rsid w:val="00631B26"/>
    <w:rsid w:val="00651E91"/>
    <w:rsid w:val="006538C9"/>
    <w:rsid w:val="00664F1C"/>
    <w:rsid w:val="00670DDA"/>
    <w:rsid w:val="00684238"/>
    <w:rsid w:val="00692C4F"/>
    <w:rsid w:val="006A082E"/>
    <w:rsid w:val="006A2163"/>
    <w:rsid w:val="006A2F6E"/>
    <w:rsid w:val="006C1FF1"/>
    <w:rsid w:val="006F5994"/>
    <w:rsid w:val="00721702"/>
    <w:rsid w:val="0073768A"/>
    <w:rsid w:val="00770D3D"/>
    <w:rsid w:val="007765E6"/>
    <w:rsid w:val="00785AA1"/>
    <w:rsid w:val="007A14A3"/>
    <w:rsid w:val="007A6762"/>
    <w:rsid w:val="007D7DBF"/>
    <w:rsid w:val="007E336E"/>
    <w:rsid w:val="007E5865"/>
    <w:rsid w:val="007E6577"/>
    <w:rsid w:val="007F1692"/>
    <w:rsid w:val="00801331"/>
    <w:rsid w:val="0080339D"/>
    <w:rsid w:val="00807BE9"/>
    <w:rsid w:val="00812C3B"/>
    <w:rsid w:val="00821E9B"/>
    <w:rsid w:val="00833417"/>
    <w:rsid w:val="00837768"/>
    <w:rsid w:val="008466FE"/>
    <w:rsid w:val="00846F49"/>
    <w:rsid w:val="00852A23"/>
    <w:rsid w:val="00853262"/>
    <w:rsid w:val="00867725"/>
    <w:rsid w:val="008767EA"/>
    <w:rsid w:val="008B71E8"/>
    <w:rsid w:val="008C34C4"/>
    <w:rsid w:val="008D013F"/>
    <w:rsid w:val="008E5685"/>
    <w:rsid w:val="008E6670"/>
    <w:rsid w:val="008F7AE8"/>
    <w:rsid w:val="00901DB7"/>
    <w:rsid w:val="00934856"/>
    <w:rsid w:val="009443C3"/>
    <w:rsid w:val="009559C0"/>
    <w:rsid w:val="00973B89"/>
    <w:rsid w:val="00976D15"/>
    <w:rsid w:val="00995A28"/>
    <w:rsid w:val="009B2AA7"/>
    <w:rsid w:val="009B5C21"/>
    <w:rsid w:val="009D324F"/>
    <w:rsid w:val="009E22A6"/>
    <w:rsid w:val="00A05590"/>
    <w:rsid w:val="00A15A93"/>
    <w:rsid w:val="00A3107A"/>
    <w:rsid w:val="00A407A5"/>
    <w:rsid w:val="00A40C2C"/>
    <w:rsid w:val="00A41316"/>
    <w:rsid w:val="00A5462F"/>
    <w:rsid w:val="00A6044E"/>
    <w:rsid w:val="00A90802"/>
    <w:rsid w:val="00AA0CEA"/>
    <w:rsid w:val="00AA2EBE"/>
    <w:rsid w:val="00AA3E4A"/>
    <w:rsid w:val="00AA7D19"/>
    <w:rsid w:val="00AB22F5"/>
    <w:rsid w:val="00AC03CB"/>
    <w:rsid w:val="00AD363B"/>
    <w:rsid w:val="00AF5BB9"/>
    <w:rsid w:val="00B112FD"/>
    <w:rsid w:val="00B23F73"/>
    <w:rsid w:val="00B253C0"/>
    <w:rsid w:val="00B40949"/>
    <w:rsid w:val="00B4300F"/>
    <w:rsid w:val="00B44943"/>
    <w:rsid w:val="00B456CF"/>
    <w:rsid w:val="00B47375"/>
    <w:rsid w:val="00B5489C"/>
    <w:rsid w:val="00B55FED"/>
    <w:rsid w:val="00B61494"/>
    <w:rsid w:val="00B65F21"/>
    <w:rsid w:val="00B6678C"/>
    <w:rsid w:val="00B70091"/>
    <w:rsid w:val="00B75081"/>
    <w:rsid w:val="00B806AE"/>
    <w:rsid w:val="00B82DB6"/>
    <w:rsid w:val="00B905A3"/>
    <w:rsid w:val="00B9590D"/>
    <w:rsid w:val="00B97A58"/>
    <w:rsid w:val="00BA5EDD"/>
    <w:rsid w:val="00BC3008"/>
    <w:rsid w:val="00BD03FF"/>
    <w:rsid w:val="00BD1AC5"/>
    <w:rsid w:val="00BD4006"/>
    <w:rsid w:val="00C018D7"/>
    <w:rsid w:val="00C33D0F"/>
    <w:rsid w:val="00C36489"/>
    <w:rsid w:val="00C5195E"/>
    <w:rsid w:val="00C57CA8"/>
    <w:rsid w:val="00C6348B"/>
    <w:rsid w:val="00C65A43"/>
    <w:rsid w:val="00C7315E"/>
    <w:rsid w:val="00CB1424"/>
    <w:rsid w:val="00CC18D4"/>
    <w:rsid w:val="00CE78C8"/>
    <w:rsid w:val="00CF40BE"/>
    <w:rsid w:val="00D1181C"/>
    <w:rsid w:val="00D15DE0"/>
    <w:rsid w:val="00D715B5"/>
    <w:rsid w:val="00D77278"/>
    <w:rsid w:val="00D85897"/>
    <w:rsid w:val="00DA16FF"/>
    <w:rsid w:val="00DA20AA"/>
    <w:rsid w:val="00DB0204"/>
    <w:rsid w:val="00DB0F02"/>
    <w:rsid w:val="00DB60E4"/>
    <w:rsid w:val="00DC2B17"/>
    <w:rsid w:val="00E036E7"/>
    <w:rsid w:val="00E104E4"/>
    <w:rsid w:val="00E152E9"/>
    <w:rsid w:val="00E214C9"/>
    <w:rsid w:val="00E34C53"/>
    <w:rsid w:val="00E36FD6"/>
    <w:rsid w:val="00E413B1"/>
    <w:rsid w:val="00E4435D"/>
    <w:rsid w:val="00E443A7"/>
    <w:rsid w:val="00E511A7"/>
    <w:rsid w:val="00E738E5"/>
    <w:rsid w:val="00E8264B"/>
    <w:rsid w:val="00EB264D"/>
    <w:rsid w:val="00EC78F0"/>
    <w:rsid w:val="00ED0950"/>
    <w:rsid w:val="00EE29FD"/>
    <w:rsid w:val="00EE5FA8"/>
    <w:rsid w:val="00F01D41"/>
    <w:rsid w:val="00F21C97"/>
    <w:rsid w:val="00F30BB2"/>
    <w:rsid w:val="00F565C4"/>
    <w:rsid w:val="00F64972"/>
    <w:rsid w:val="00F806ED"/>
    <w:rsid w:val="00F85EE9"/>
    <w:rsid w:val="00FA448F"/>
    <w:rsid w:val="00FC1D1F"/>
    <w:rsid w:val="00FF1DAD"/>
    <w:rsid w:val="00FF3BC8"/>
    <w:rsid w:val="00FF46F4"/>
    <w:rsid w:val="00FF4864"/>
    <w:rsid w:val="0B927CAF"/>
    <w:rsid w:val="195F4FE3"/>
    <w:rsid w:val="1A04784C"/>
    <w:rsid w:val="1CC903F1"/>
    <w:rsid w:val="1D4B1D4D"/>
    <w:rsid w:val="24F2163C"/>
    <w:rsid w:val="259A621C"/>
    <w:rsid w:val="270276AD"/>
    <w:rsid w:val="2E85533F"/>
    <w:rsid w:val="33254F2D"/>
    <w:rsid w:val="3857566A"/>
    <w:rsid w:val="3A2C164D"/>
    <w:rsid w:val="42BE6872"/>
    <w:rsid w:val="4B6D3F6A"/>
    <w:rsid w:val="4FC96B8B"/>
    <w:rsid w:val="54200C19"/>
    <w:rsid w:val="545E0CCD"/>
    <w:rsid w:val="579141C7"/>
    <w:rsid w:val="5A6B75FA"/>
    <w:rsid w:val="5B626852"/>
    <w:rsid w:val="5F345264"/>
    <w:rsid w:val="617B08FC"/>
    <w:rsid w:val="65476131"/>
    <w:rsid w:val="66960D2A"/>
    <w:rsid w:val="66A55CC1"/>
    <w:rsid w:val="679522B9"/>
    <w:rsid w:val="6AF557FE"/>
    <w:rsid w:val="703B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link w:val="28"/>
    <w:uiPriority w:val="0"/>
    <w:pPr>
      <w:jc w:val="left"/>
    </w:pPr>
  </w:style>
  <w:style w:type="paragraph" w:styleId="7">
    <w:name w:val="Body Text Indent"/>
    <w:basedOn w:val="1"/>
    <w:qFormat/>
    <w:uiPriority w:val="0"/>
    <w:pPr>
      <w:spacing w:after="120"/>
      <w:ind w:left="420" w:leftChars="200"/>
    </w:pPr>
  </w:style>
  <w:style w:type="paragraph" w:styleId="8">
    <w:name w:val="toc 3"/>
    <w:basedOn w:val="1"/>
    <w:next w:val="1"/>
    <w:uiPriority w:val="39"/>
    <w:pPr>
      <w:spacing w:after="100"/>
      <w:ind w:left="440"/>
    </w:pPr>
  </w:style>
  <w:style w:type="paragraph" w:styleId="9">
    <w:name w:val="Body Text Indent 2"/>
    <w:basedOn w:val="1"/>
    <w:unhideWhenUsed/>
    <w:qFormat/>
    <w:uiPriority w:val="0"/>
    <w:pPr>
      <w:spacing w:after="120" w:line="480" w:lineRule="auto"/>
      <w:ind w:left="420" w:leftChars="200"/>
    </w:pPr>
  </w:style>
  <w:style w:type="paragraph" w:styleId="10">
    <w:name w:val="Balloon Text"/>
    <w:basedOn w:val="1"/>
    <w:link w:val="30"/>
    <w:uiPriority w:val="0"/>
    <w:rPr>
      <w:sz w:val="18"/>
      <w:szCs w:val="18"/>
    </w:rPr>
  </w:style>
  <w:style w:type="paragraph" w:styleId="11">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uiPriority w:val="39"/>
    <w:pPr>
      <w:spacing w:after="100"/>
    </w:pPr>
  </w:style>
  <w:style w:type="paragraph" w:styleId="14">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5">
    <w:name w:val="toc 2"/>
    <w:basedOn w:val="1"/>
    <w:next w:val="1"/>
    <w:uiPriority w:val="39"/>
    <w:pPr>
      <w:spacing w:after="100"/>
      <w:ind w:left="220"/>
    </w:pPr>
  </w:style>
  <w:style w:type="paragraph" w:styleId="16">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17">
    <w:name w:val="annotation subject"/>
    <w:basedOn w:val="6"/>
    <w:next w:val="6"/>
    <w:link w:val="29"/>
    <w:uiPriority w:val="0"/>
    <w:rPr>
      <w:b/>
      <w:bCs/>
    </w:rPr>
  </w:style>
  <w:style w:type="table" w:styleId="19">
    <w:name w:val="Table Grid"/>
    <w:basedOn w:val="18"/>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uiPriority w:val="99"/>
    <w:rPr>
      <w:color w:val="0563C1"/>
      <w:u w:val="single"/>
    </w:rPr>
  </w:style>
  <w:style w:type="character" w:styleId="23">
    <w:name w:val="annotation reference"/>
    <w:basedOn w:val="20"/>
    <w:uiPriority w:val="0"/>
    <w:rPr>
      <w:sz w:val="21"/>
      <w:szCs w:val="21"/>
    </w:rPr>
  </w:style>
  <w:style w:type="paragraph" w:customStyle="1" w:styleId="24">
    <w:name w:val="正文首行缩进两字符"/>
    <w:basedOn w:val="1"/>
    <w:qFormat/>
    <w:uiPriority w:val="0"/>
    <w:pPr>
      <w:spacing w:line="360" w:lineRule="auto"/>
      <w:ind w:firstLine="200" w:firstLineChars="200"/>
    </w:p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正文缩进2"/>
    <w:basedOn w:val="1"/>
    <w:qFormat/>
    <w:uiPriority w:val="0"/>
    <w:pPr>
      <w:ind w:firstLine="200" w:firstLineChars="200"/>
    </w:pPr>
  </w:style>
  <w:style w:type="paragraph" w:styleId="27">
    <w:name w:val="List Paragraph"/>
    <w:basedOn w:val="1"/>
    <w:qFormat/>
    <w:uiPriority w:val="34"/>
    <w:pPr>
      <w:ind w:firstLine="420" w:firstLineChars="200"/>
    </w:pPr>
  </w:style>
  <w:style w:type="character" w:customStyle="1" w:styleId="28">
    <w:name w:val="批注文字 Char"/>
    <w:basedOn w:val="20"/>
    <w:link w:val="6"/>
    <w:uiPriority w:val="0"/>
    <w:rPr>
      <w:rFonts w:ascii="Times New Roman" w:hAnsi="Times New Roman" w:eastAsia="宋体" w:cs="Times New Roman"/>
      <w:kern w:val="2"/>
      <w:sz w:val="21"/>
      <w:szCs w:val="24"/>
    </w:rPr>
  </w:style>
  <w:style w:type="character" w:customStyle="1" w:styleId="29">
    <w:name w:val="批注主题 Char"/>
    <w:basedOn w:val="28"/>
    <w:link w:val="17"/>
    <w:uiPriority w:val="0"/>
    <w:rPr>
      <w:rFonts w:ascii="Times New Roman" w:hAnsi="Times New Roman" w:eastAsia="宋体" w:cs="Times New Roman"/>
      <w:b/>
      <w:bCs/>
      <w:kern w:val="2"/>
      <w:sz w:val="21"/>
      <w:szCs w:val="24"/>
    </w:rPr>
  </w:style>
  <w:style w:type="character" w:customStyle="1" w:styleId="30">
    <w:name w:val="批注框文本 Char"/>
    <w:basedOn w:val="20"/>
    <w:link w:val="10"/>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6434-D5C5-4731-B4FF-9E4622B211E1}">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83</Pages>
  <Words>39286</Words>
  <Characters>41067</Characters>
  <Lines>342</Lines>
  <Paragraphs>96</Paragraphs>
  <TotalTime>64</TotalTime>
  <ScaleCrop>false</ScaleCrop>
  <LinksUpToDate>false</LinksUpToDate>
  <CharactersWithSpaces>41927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2022-10-18T07:51:00Z</dcterms:created>
  <dc:creator>Administrator</dc:creator>
  <cp:lastModifiedBy>lenovo</cp:lastModifiedBy>
  <dcterms:modified xsi:type="dcterms:W3CDTF">2022-11-25T08:50:56Z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54FFCC3AA3C1492090850EC2D99EEE89</vt:lpwstr>
  </property>
  <property fmtid="{D5CDD505-2E9C-101B-9397-08002B2CF9AE}" pid="3" name="KSOProductBuildVer">
    <vt:lpwstr>2052-11.1.0.12651</vt:lpwstr>
  </property>
</Properties>
</file>