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FE" w:rsidRPr="002A06DC" w:rsidRDefault="005836D0" w:rsidP="002A06DC">
      <w:pPr>
        <w:pStyle w:val="1"/>
      </w:pPr>
      <w:bookmarkStart w:id="0" w:name="_Toc439774213"/>
      <w:bookmarkStart w:id="1" w:name="_Toc443397354"/>
      <w:bookmarkStart w:id="2" w:name="_Toc442357753"/>
      <w:bookmarkStart w:id="3" w:name="_Toc256000156"/>
      <w:bookmarkStart w:id="4" w:name="_Toc256000089"/>
      <w:bookmarkStart w:id="5" w:name="_Toc256000022"/>
      <w:bookmarkStart w:id="6" w:name="_Toc13564586"/>
      <w:bookmarkStart w:id="7" w:name="_Toc120388145"/>
      <w:bookmarkStart w:id="8" w:name="_Toc13564293"/>
      <w:bookmarkStart w:id="9" w:name="_Toc217446094"/>
      <w:r>
        <w:rPr>
          <w:rFonts w:hint="eastAsia"/>
        </w:rPr>
        <w:t xml:space="preserve">第四章  </w:t>
      </w:r>
      <w:bookmarkEnd w:id="0"/>
      <w:bookmarkEnd w:id="1"/>
      <w:bookmarkEnd w:id="2"/>
      <w:r>
        <w:rPr>
          <w:rFonts w:hint="eastAsia"/>
        </w:rPr>
        <w:t>采购项目技术、服务及其他要求</w:t>
      </w:r>
      <w:bookmarkEnd w:id="3"/>
      <w:bookmarkEnd w:id="4"/>
      <w:bookmarkEnd w:id="5"/>
      <w:bookmarkEnd w:id="6"/>
      <w:bookmarkEnd w:id="7"/>
    </w:p>
    <w:p w:rsidR="009F6546" w:rsidRPr="002A06DC" w:rsidRDefault="005836D0" w:rsidP="002A06DC">
      <w:pPr>
        <w:pStyle w:val="2"/>
      </w:pPr>
      <w:bookmarkStart w:id="10" w:name="_Toc256000157"/>
      <w:bookmarkStart w:id="11" w:name="_Toc256000090"/>
      <w:bookmarkStart w:id="12" w:name="_Toc256000023"/>
      <w:bookmarkStart w:id="13" w:name="_Toc120388146"/>
      <w:r w:rsidRPr="00476ABE">
        <w:rPr>
          <w:rFonts w:hint="eastAsia"/>
        </w:rPr>
        <w:t>一</w:t>
      </w:r>
      <w:r w:rsidRPr="00476ABE">
        <w:t>、</w:t>
      </w:r>
      <w:r w:rsidRPr="00476ABE">
        <w:rPr>
          <w:rFonts w:hint="eastAsia"/>
        </w:rPr>
        <w:t>项目概述</w:t>
      </w:r>
      <w:bookmarkEnd w:id="8"/>
      <w:bookmarkEnd w:id="10"/>
      <w:bookmarkEnd w:id="11"/>
      <w:bookmarkEnd w:id="12"/>
      <w:bookmarkEnd w:id="13"/>
    </w:p>
    <w:p w:rsidR="00420C7B" w:rsidRPr="002A06DC" w:rsidRDefault="005836D0" w:rsidP="002A06DC">
      <w:pPr>
        <w:spacing w:line="480" w:lineRule="exact"/>
        <w:ind w:firstLineChars="200" w:firstLine="480"/>
        <w:rPr>
          <w:rFonts w:asciiTheme="majorEastAsia" w:eastAsiaTheme="majorEastAsia" w:hAnsiTheme="majorEastAsia"/>
          <w:bCs/>
          <w:sz w:val="24"/>
        </w:rPr>
      </w:pPr>
      <w:bookmarkStart w:id="14" w:name="【Bobole_项目基本信息_项目简介】"/>
      <w:bookmarkStart w:id="15" w:name="_Toc441666237"/>
      <w:bookmarkStart w:id="16" w:name="_Toc389150450"/>
      <w:bookmarkStart w:id="17" w:name="_Toc389150618"/>
      <w:bookmarkStart w:id="18" w:name="_Toc390769145"/>
      <w:bookmarkStart w:id="19" w:name="_Toc11923084"/>
      <w:bookmarkStart w:id="20" w:name="_Toc229393390"/>
      <w:bookmarkStart w:id="21" w:name="_Toc316930327"/>
      <w:bookmarkStart w:id="22" w:name="_Toc471310425"/>
      <w:bookmarkStart w:id="23" w:name="_Toc389150534"/>
      <w:bookmarkStart w:id="24" w:name="_Toc439679291"/>
      <w:bookmarkStart w:id="25" w:name="_Toc13564588"/>
      <w:bookmarkStart w:id="26" w:name="_Toc11923155"/>
      <w:bookmarkStart w:id="27" w:name="_Toc442099425"/>
      <w:bookmarkStart w:id="28" w:name="_Toc229393558"/>
      <w:bookmarkStart w:id="29" w:name="_Toc217446095"/>
      <w:bookmarkStart w:id="30" w:name="_Toc441921312"/>
      <w:bookmarkStart w:id="31" w:name="_Toc441679536"/>
      <w:bookmarkStart w:id="32" w:name="_Toc256502556"/>
      <w:bookmarkStart w:id="33" w:name="_Toc11764025"/>
      <w:bookmarkStart w:id="34" w:name="_Toc229393642"/>
      <w:bookmarkEnd w:id="9"/>
      <w:r w:rsidRPr="002A06DC">
        <w:rPr>
          <w:rFonts w:asciiTheme="majorEastAsia" w:eastAsiaTheme="majorEastAsia" w:hAnsiTheme="majorEastAsia" w:hint="eastAsia"/>
          <w:bCs/>
          <w:color w:val="000000"/>
          <w:sz w:val="24"/>
        </w:rPr>
        <w:t>我校第一教学楼学术报告厅是学校大型会议、学生文艺演出的主要场地。为提升办学环境条件，我校拟建设第一教学楼学术报告厅LED屏，发挥其更大的用途。</w:t>
      </w:r>
    </w:p>
    <w:p w:rsidR="008F15AA" w:rsidRPr="002A06DC" w:rsidRDefault="005836D0" w:rsidP="002A06DC">
      <w:pPr>
        <w:pStyle w:val="2"/>
      </w:pPr>
      <w:bookmarkStart w:id="35" w:name="_Toc256000158"/>
      <w:bookmarkStart w:id="36" w:name="_Toc256000091"/>
      <w:bookmarkStart w:id="37" w:name="_Toc256000024"/>
      <w:bookmarkStart w:id="38" w:name="_Toc120388147"/>
      <w:bookmarkEnd w:id="14"/>
      <w:r w:rsidRPr="00476ABE">
        <w:rPr>
          <w:rFonts w:hint="eastAsia"/>
        </w:rPr>
        <w:t>二、</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9A1F4B" w:rsidRPr="00476ABE">
        <w:rPr>
          <w:rFonts w:hint="eastAsia"/>
        </w:rPr>
        <w:t>采购项目标的清单</w:t>
      </w:r>
      <w:bookmarkEnd w:id="35"/>
      <w:bookmarkEnd w:id="36"/>
      <w:bookmarkEnd w:id="37"/>
      <w:bookmarkEnd w:id="38"/>
    </w:p>
    <w:p w:rsidR="00DE1AB8" w:rsidRPr="002A06DC" w:rsidRDefault="00965FFC" w:rsidP="002A06DC">
      <w:pPr>
        <w:pStyle w:val="af0"/>
        <w:spacing w:before="240" w:after="240"/>
      </w:pPr>
      <w:bookmarkStart w:id="39" w:name="_Toc256000159"/>
      <w:bookmarkStart w:id="40" w:name="_Toc256000092"/>
      <w:bookmarkStart w:id="41" w:name="_Toc256000025"/>
      <w:bookmarkStart w:id="42" w:name="_Toc120388148"/>
      <w:r>
        <w:rPr>
          <w:rFonts w:hint="eastAsia"/>
        </w:rPr>
        <w:t>（一）</w:t>
      </w:r>
      <w:r w:rsidR="005836D0" w:rsidRPr="002A06DC">
        <w:rPr>
          <w:rFonts w:hint="eastAsia"/>
        </w:rPr>
        <w:t>项目名称、技术规格和配置要求、数量</w:t>
      </w:r>
      <w:bookmarkEnd w:id="39"/>
      <w:bookmarkEnd w:id="40"/>
      <w:bookmarkEnd w:id="41"/>
      <w:bookmarkEnd w:id="42"/>
    </w:p>
    <w:tbl>
      <w:tblPr>
        <w:tblW w:w="54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76"/>
        <w:gridCol w:w="4151"/>
        <w:gridCol w:w="936"/>
        <w:gridCol w:w="2000"/>
        <w:gridCol w:w="696"/>
        <w:gridCol w:w="472"/>
        <w:gridCol w:w="457"/>
      </w:tblGrid>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bookmarkStart w:id="43" w:name="【bobole_采购清单表格】"/>
            <w:r w:rsidRPr="002A06DC">
              <w:rPr>
                <w:rFonts w:asciiTheme="majorEastAsia" w:hAnsiTheme="majorEastAsia"/>
                <w:b/>
                <w:sz w:val="24"/>
                <w:lang w:val="zh-CN"/>
              </w:rPr>
              <w:t>序号</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采购内容</w:t>
            </w:r>
          </w:p>
        </w:tc>
        <w:tc>
          <w:tcPr>
            <w:tcW w:w="230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技术规格和配置要求</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数量</w:t>
            </w:r>
          </w:p>
        </w:tc>
        <w:tc>
          <w:tcPr>
            <w:tcW w:w="1113"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采购项目的实质性要求</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所属行业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b/>
                <w:sz w:val="24"/>
                <w:lang w:val="zh-CN"/>
              </w:rPr>
            </w:pPr>
            <w:r w:rsidRPr="002A06DC">
              <w:rPr>
                <w:rFonts w:asciiTheme="majorEastAsia" w:hAnsiTheme="majorEastAsia"/>
                <w:b/>
                <w:sz w:val="24"/>
                <w:lang w:val="zh-CN"/>
              </w:rPr>
              <w:t>允许进口产品</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b/>
                <w:sz w:val="24"/>
                <w:lang w:val="zh-CN"/>
              </w:rPr>
              <w:t>核心产品</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1</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LED显示屏</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★1.像素点间距:≤2.0mm；3.像素密度≥250000点/㎡；模组尺寸：320mm×160mm；模组分辨率≥160*80。</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2.箱体平整度≤0.05；支持单点亮度矫正，单点颜色矫正；白平衡亮度</w:t>
            </w:r>
            <w:r w:rsidR="002A06DC">
              <w:rPr>
                <w:rFonts w:asciiTheme="majorEastAsia" w:hAnsiTheme="majorEastAsia"/>
                <w:sz w:val="24"/>
                <w:lang w:val="zh-CN"/>
              </w:rPr>
              <w:t>（</w:t>
            </w:r>
            <w:r w:rsidRPr="002A06DC">
              <w:rPr>
                <w:rFonts w:asciiTheme="majorEastAsia" w:hAnsiTheme="majorEastAsia"/>
                <w:sz w:val="24"/>
                <w:lang w:val="zh-CN"/>
              </w:rPr>
              <w:t>nit</w:t>
            </w:r>
            <w:r w:rsidR="002A06DC">
              <w:rPr>
                <w:rFonts w:asciiTheme="majorEastAsia" w:hAnsiTheme="majorEastAsia"/>
                <w:sz w:val="24"/>
                <w:lang w:val="zh-CN"/>
              </w:rPr>
              <w:t>）</w:t>
            </w:r>
            <w:r w:rsidRPr="002A06DC">
              <w:rPr>
                <w:rFonts w:asciiTheme="majorEastAsia" w:hAnsiTheme="majorEastAsia"/>
                <w:sz w:val="24"/>
                <w:lang w:val="zh-CN"/>
              </w:rPr>
              <w:t xml:space="preserve"> ≥800</w:t>
            </w:r>
            <w:r w:rsidR="002A06DC">
              <w:rPr>
                <w:rFonts w:asciiTheme="majorEastAsia" w:hAnsiTheme="majorEastAsia"/>
                <w:sz w:val="24"/>
                <w:lang w:val="zh-CN"/>
              </w:rPr>
              <w:t>；</w:t>
            </w:r>
            <w:r w:rsidRPr="002A06DC">
              <w:rPr>
                <w:rFonts w:asciiTheme="majorEastAsia" w:hAnsiTheme="majorEastAsia"/>
                <w:sz w:val="24"/>
                <w:lang w:val="zh-CN"/>
              </w:rPr>
              <w:t>色温</w:t>
            </w:r>
            <w:r w:rsidR="002A06DC">
              <w:rPr>
                <w:rFonts w:asciiTheme="majorEastAsia" w:hAnsiTheme="majorEastAsia"/>
                <w:sz w:val="24"/>
                <w:lang w:val="zh-CN"/>
              </w:rPr>
              <w:t>（</w:t>
            </w:r>
            <w:r w:rsidRPr="002A06DC">
              <w:rPr>
                <w:rFonts w:asciiTheme="majorEastAsia" w:hAnsiTheme="majorEastAsia"/>
                <w:sz w:val="24"/>
                <w:lang w:val="zh-CN"/>
              </w:rPr>
              <w:t>k</w:t>
            </w:r>
            <w:r w:rsidR="002A06DC">
              <w:rPr>
                <w:rFonts w:asciiTheme="majorEastAsia" w:hAnsiTheme="majorEastAsia"/>
                <w:sz w:val="24"/>
                <w:lang w:val="zh-CN"/>
              </w:rPr>
              <w:t>）</w:t>
            </w:r>
            <w:r w:rsidRPr="002A06DC">
              <w:rPr>
                <w:rFonts w:asciiTheme="majorEastAsia" w:hAnsiTheme="majorEastAsia"/>
                <w:sz w:val="24"/>
                <w:lang w:val="zh-CN"/>
              </w:rPr>
              <w:t xml:space="preserve"> 介于 2000～15000；水平/垂直视角 ≥160°；亮度均匀性≥98.3%，色度均匀性介于±0.003 Cx</w:t>
            </w:r>
            <w:r w:rsidR="002A06DC">
              <w:rPr>
                <w:rFonts w:asciiTheme="majorEastAsia" w:hAnsiTheme="majorEastAsia"/>
                <w:sz w:val="24"/>
                <w:lang w:val="zh-CN"/>
              </w:rPr>
              <w:t>，</w:t>
            </w:r>
            <w:r w:rsidRPr="002A06DC">
              <w:rPr>
                <w:rFonts w:asciiTheme="majorEastAsia" w:hAnsiTheme="majorEastAsia"/>
                <w:sz w:val="24"/>
                <w:lang w:val="zh-CN"/>
              </w:rPr>
              <w:t>Cy内；对比度≥8000:1。</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3.最佳视距</w:t>
            </w:r>
            <w:r w:rsidR="002A06DC">
              <w:rPr>
                <w:rFonts w:asciiTheme="majorEastAsia" w:hAnsiTheme="majorEastAsia"/>
                <w:sz w:val="24"/>
                <w:lang w:val="zh-CN"/>
              </w:rPr>
              <w:t>（</w:t>
            </w:r>
            <w:r w:rsidRPr="002A06DC">
              <w:rPr>
                <w:rFonts w:asciiTheme="majorEastAsia" w:hAnsiTheme="majorEastAsia"/>
                <w:sz w:val="24"/>
                <w:lang w:val="zh-CN"/>
              </w:rPr>
              <w:t>m</w:t>
            </w:r>
            <w:r w:rsidR="002A06DC">
              <w:rPr>
                <w:rFonts w:asciiTheme="majorEastAsia" w:hAnsiTheme="majorEastAsia"/>
                <w:sz w:val="24"/>
                <w:lang w:val="zh-CN"/>
              </w:rPr>
              <w:t>）</w:t>
            </w:r>
            <w:r w:rsidRPr="002A06DC">
              <w:rPr>
                <w:rFonts w:asciiTheme="majorEastAsia" w:hAnsiTheme="majorEastAsia"/>
                <w:sz w:val="24"/>
                <w:lang w:val="zh-CN"/>
              </w:rPr>
              <w:t>为1.5m-3m之间；刷新率≥3840HZ</w:t>
            </w:r>
            <w:r w:rsidR="002A06DC">
              <w:rPr>
                <w:rFonts w:asciiTheme="majorEastAsia" w:hAnsiTheme="majorEastAsia"/>
                <w:sz w:val="24"/>
                <w:lang w:val="zh-CN"/>
              </w:rPr>
              <w:t>；</w:t>
            </w:r>
            <w:r w:rsidRPr="002A06DC">
              <w:rPr>
                <w:rFonts w:asciiTheme="majorEastAsia" w:hAnsiTheme="majorEastAsia"/>
                <w:sz w:val="24"/>
                <w:lang w:val="zh-CN"/>
              </w:rPr>
              <w:t>换帧频率为60HZ</w:t>
            </w:r>
            <w:r w:rsidR="002A06DC">
              <w:rPr>
                <w:rFonts w:asciiTheme="majorEastAsia" w:hAnsiTheme="majorEastAsia"/>
                <w:sz w:val="24"/>
                <w:lang w:val="zh-CN"/>
              </w:rPr>
              <w:t>；</w:t>
            </w:r>
            <w:r w:rsidRPr="002A06DC">
              <w:rPr>
                <w:rFonts w:asciiTheme="majorEastAsia" w:hAnsiTheme="majorEastAsia"/>
                <w:sz w:val="24"/>
                <w:lang w:val="zh-CN"/>
              </w:rPr>
              <w:t>灰度等级为灰度</w:t>
            </w:r>
            <w:r w:rsidR="002A06DC">
              <w:rPr>
                <w:rFonts w:asciiTheme="majorEastAsia" w:hAnsiTheme="majorEastAsia"/>
                <w:sz w:val="24"/>
                <w:lang w:val="zh-CN"/>
              </w:rPr>
              <w:t>（</w:t>
            </w:r>
            <w:r w:rsidRPr="002A06DC">
              <w:rPr>
                <w:rFonts w:asciiTheme="majorEastAsia" w:hAnsiTheme="majorEastAsia"/>
                <w:sz w:val="24"/>
                <w:lang w:val="zh-CN"/>
              </w:rPr>
              <w:t>bit</w:t>
            </w:r>
            <w:r w:rsidR="002A06DC">
              <w:rPr>
                <w:rFonts w:asciiTheme="majorEastAsia" w:hAnsiTheme="majorEastAsia"/>
                <w:sz w:val="24"/>
                <w:lang w:val="zh-CN"/>
              </w:rPr>
              <w:t>）</w:t>
            </w:r>
            <w:r w:rsidRPr="002A06DC">
              <w:rPr>
                <w:rFonts w:asciiTheme="majorEastAsia" w:hAnsiTheme="majorEastAsia"/>
                <w:sz w:val="24"/>
                <w:lang w:val="zh-CN"/>
              </w:rPr>
              <w:t xml:space="preserve"> 14～16；模组驱动方式为恒流驱动；使用寿命≥200000小时；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4.校正数据存储在模组里，更换模组可自动回读校正数据；</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5.具有LED单点失控点检测，失控点数据回传功能支持电源电压检测，当电源电压高于限制电压时启动</w:t>
            </w:r>
            <w:r w:rsidRPr="002A06DC">
              <w:rPr>
                <w:rFonts w:asciiTheme="majorEastAsia" w:hAnsiTheme="majorEastAsia"/>
                <w:sz w:val="24"/>
                <w:lang w:val="zh-CN"/>
              </w:rPr>
              <w:lastRenderedPageBreak/>
              <w:t>报警装置支持屏体多点测温，具有温度监控，支持故障报警，支持一键自检；</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6.产品须经过抗电强度能承受1.5KV交流电压冲击1Min后无击穿及飞弧现象；</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7.使用寿命≥200000H，具有7*24小时连续工作；</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8.PCB板采用共阳和共阴方案的兼容性设计及多层电路板沉金工艺设计，同时具有独特的消隐、节能处理、EMC处理、智能模组存储处理功能电路等；</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9.色彩标准：灯珠色域满足16bit，281万亿色，支持BT.2020、DCⅠ.P3、BT.709、sRGB等多种色域转换；</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10.节能措施：符合CQC3158－2016LED显示单元节能认证技术规范的能源效率和睡眠模式功率密度要求，无信号输入自动熄屏待机，有信号时输入自动唤醒屏体；</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11.图像旋转功能： 可实现对底图或信源画面进行中心旋转，适用于特殊场景或异性屏幕拼接；</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12.模组智能储存： 模组含智能存储电路，可以存储模组生产信息参数、运行参数等等，存储容量≥16kb；</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13.语音控制：屏体具有语音指令识别，通过语音实现屏幕亮度调节、色温切换、场景切换、 系统信息查看；</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▲备注：4-10条提供封面具有CNAS、CMA标识的第三方检测报告并加盖供应商鲜章。为保证信息发布安全性，投标LED产品具备安全接入模块，具有对重要视频及码流加密传输；具有根据MAC地址进行黑白名单控制；</w:t>
            </w:r>
            <w:r w:rsidRPr="002A06DC">
              <w:rPr>
                <w:rFonts w:asciiTheme="majorEastAsia" w:hAnsiTheme="majorEastAsia"/>
                <w:sz w:val="24"/>
                <w:lang w:val="zh-CN"/>
              </w:rPr>
              <w:lastRenderedPageBreak/>
              <w:t>具有资源选择接入功能，屏蔽对无效资源的接入；具有≥100Mbps流量转发。（提供公安部或第三方检测机构出具的封面具有CNAS、CMA标识产品专业认证测试报告复印件并加盖鲜章以作证明）</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125.35平方</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★1.像素点间距:≤2.0mm；3.像素密度≥250000点/㎡；模组尺寸：320mm×160mm；模组分辨率≥160*80。</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DE1AB8" w:rsidP="002A06DC">
            <w:pPr>
              <w:snapToGrid w:val="0"/>
              <w:spacing w:line="360" w:lineRule="exact"/>
              <w:jc w:val="center"/>
              <w:rPr>
                <w:rFonts w:asciiTheme="majorEastAsia" w:hAnsiTheme="majorEastAsia"/>
                <w:sz w:val="24"/>
                <w:lang w:val="zh-CN"/>
              </w:rPr>
            </w:pP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是</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2</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信号接收卡</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1.单卡控制面积：全彩：常规256*512</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2.单卡校正区域：256*512 像素点</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3.带LED显示屏故障自诊断排查、毛毛虫现象消除、视频图像稳定性监测与控制技术软件，需提供国家标准或行业标准出具的技术证明文件并加盖投标人鲜章。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4.带蓝光护眼技术软件，需提供国家标准或行业标准（非第三方检测机构）出具的技术证明文件接收卡需要和视频处理器同品牌。</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247张</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3</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电源</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LED屏专用电源</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658台</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w:t>
            </w:r>
            <w:r w:rsidRPr="002A06DC">
              <w:rPr>
                <w:rFonts w:asciiTheme="majorEastAsia" w:hAnsiTheme="majorEastAsia"/>
                <w:sz w:val="24"/>
                <w:lang w:val="zh-CN"/>
              </w:rPr>
              <w:lastRenderedPageBreak/>
              <w:t>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4</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视频处理器</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★1.机箱≤2U</w:t>
            </w:r>
            <w:r w:rsidR="002A06DC">
              <w:rPr>
                <w:rFonts w:asciiTheme="majorEastAsia" w:hAnsiTheme="majorEastAsia"/>
                <w:sz w:val="24"/>
                <w:lang w:val="zh-CN"/>
              </w:rPr>
              <w:t>，</w:t>
            </w:r>
            <w:r w:rsidRPr="002A06DC">
              <w:rPr>
                <w:rFonts w:asciiTheme="majorEastAsia" w:hAnsiTheme="majorEastAsia"/>
                <w:sz w:val="24"/>
                <w:lang w:val="zh-CN"/>
              </w:rPr>
              <w:t>带6路HDMI高清输入，16路HDMI高清输出，最大支持34路HDMI输入输出，输入输出可以混插，主控系统采用嵌入式Linux操作系统，图像采集和送显板卡采用全硬件FPGA架构，支持7×24小时稳定运行。</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2.支持开窗、漫游、叠加、缩放、拼接功能。</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3.为了能在监控大屏上叠加欢迎词等文字，要求拼接处理器支持虚拟LED字幕功能，字幕颜色大小字体、字间距可配置。</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4.为防止控制电脑意外损坏而出现的业务丢失的情况，设备具有将电视墙布局等配置保存在设备中，当在其他PC的客户端登录时，电视墙配置信息依然存在、可用。</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5.为方便客户使用，可通过双击方式快速将窗口放大，再双击窗口缩回原来大小。</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6.为防止误操作，要求设备支持窗口锁定功能，锁定的窗口无法对其进行操作。</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7.支持自定义电视墙布局，并一键完成对整个电视墙的布局，可选择固定布局或自定义行列数。</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8.为了能及时判断接入信号源的状态，要求拼接处理器支持信号源状态监测功能，支持自动侦测信号源状态，用不同图标来区分信号源的正常在线、未接信号源、信号源无法识别等状态。（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lastRenderedPageBreak/>
              <w:t>9.为保证视频的显示效果，要求拼接处理器支持60HZ视频输入、60HZ视频处理、60HZ输出。</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10.支持图像无缝实时切换功能，图像切换间隔无黑场出现。</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11.为保证可调用多种不同的预案，可保存不同场景，最多支持保存64个场景。</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12.断电或设备异常导致设备关机，业务及布局可保留，启动后可恢复业务。</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13.为显示效果，画面输出延时应≤35ms。（提供表面具有CNAS标识的检测报告复印件）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14.为保证显示效果，设备应支持整面多行拼接屏的画面同步功能，针对快速变化的画面不会出现撕裂、错位等现象。（提供表面具有CNAS标识的检测报告复印件）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15.为应对不同分辨率屏幕的使用，支持分辨率实时全兼容，能通过控制软件实现分成4组不同分辨率显示。（提供表面具有CNAS标识的检测报告复印件）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16.为保证画面切换效果，从256路画面场景切换到256路画面的时间应≤0.3s（提供表面具有CNAS标识的检测报告复印件）。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17.为保证设备对项目的适配度以及后期项目增补改造的灵活度，要求设备支持输入输出板卡混插。</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▲18.为满足项目后期扩容的可操作性，要求拼接处理器支持多台设备之间级联使用，多台设备可以组合成一台设备使用。（提供表面具有CNAS标识的检测报告复印件）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19.为保证级联设备间有足够的</w:t>
            </w:r>
            <w:r w:rsidRPr="002A06DC">
              <w:rPr>
                <w:rFonts w:asciiTheme="majorEastAsia" w:hAnsiTheme="majorEastAsia"/>
                <w:sz w:val="24"/>
                <w:lang w:val="zh-CN"/>
              </w:rPr>
              <w:lastRenderedPageBreak/>
              <w:t>传输带宽，要求设备支持使用MINI SAS接口对两台设备进行级联。（提供表面具有CNAS标识的检测报告复印件）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20.为保证设备使用的可靠性，要求设备支持1+1电源冗余。（提供表面具有CNAS标识的检测报告复印件）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21.支持手机或平板电脑通过无线方式控制电视墙的开窗、漫游、拼接、信号上墙，场景保存切换等业务。</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22.为保证设备出现未知故障可快速恢复，要求设备带有复位重置按键，可一键将设备恢复到初始状态。</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23.为保证设备整体的可靠性，要求设备具有两个主控槽位。</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24.为保证拼接处理器与不同品牌拼接屏的适配度，要求设备支持康冠、双宝来、云汉、金荣达、海康、大华、宇视等大屏厂家拼接屏控制协议，支持自定义协议。（提供表面具有CNAS标识的检测报告复印件）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25.同一输入通道的视频图像在不同输出端口显示的失步误差＜1ms（提供表面具有CNAS标识的检测报告复印件）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26.输入板卡要求输入分辨率支持4096x2160@30Hz、3840x2160@30Hz、1920x1200、60Hz、1920x1080@60Hz、1600x1200@60Hz、1440x900@60Hz、1280x1024@60Hz、1280x720@60Hz、1024x768@60Hz（提供表面具有CNAS标识的检测报告复印件）</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27.输出板卡要求输出分辨率支持4096x2160@30Hz、3840x2160@30Hz、1920x1200、60Hz、1920x1080@60Hz、1600x1200@60Hz、1440x900@60Hz、1280x1024@60Hz、1280x720@60Hz、</w:t>
            </w:r>
            <w:r w:rsidRPr="002A06DC">
              <w:rPr>
                <w:rFonts w:asciiTheme="majorEastAsia" w:hAnsiTheme="majorEastAsia"/>
                <w:sz w:val="24"/>
                <w:lang w:val="zh-CN"/>
              </w:rPr>
              <w:lastRenderedPageBreak/>
              <w:t>1680x1050@6</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16台</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★1.机箱≤2U</w:t>
            </w:r>
            <w:r w:rsidR="002A06DC">
              <w:rPr>
                <w:rFonts w:asciiTheme="majorEastAsia" w:hAnsiTheme="majorEastAsia"/>
                <w:sz w:val="24"/>
                <w:lang w:val="zh-CN"/>
              </w:rPr>
              <w:t>，</w:t>
            </w:r>
            <w:r w:rsidRPr="002A06DC">
              <w:rPr>
                <w:rFonts w:asciiTheme="majorEastAsia" w:hAnsiTheme="majorEastAsia"/>
                <w:sz w:val="24"/>
                <w:lang w:val="zh-CN"/>
              </w:rPr>
              <w:t>带6路HDMI高清输入，16路HDMI高清输出，最大支持34路HDMI输入输出，输入输出可以混插，主控系统采用嵌入式Linux操作系统，图像采集和送显板卡采用全硬件FPGA架构，支持7×24小时稳定运行。</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5</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大屏内容安全审计系统</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★1、支持对接入的全彩屏播放内容进行审核、控制，阻断不良信息播放；具备发现不良内容自动阻断大屏信号输出机制；支持阻断画面自动恢复功能；实时将播放内容信息报送至平台。</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★2、需提供公安部计算机信息系统安全专用产品销售许可证。</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3、硬件参数：尺寸≤2U，提供≥2个千兆自适应网口，≥2个USB3.0，≥2个USB2.0，≥1个HDMI IN</w:t>
            </w:r>
            <w:r w:rsidR="002A06DC">
              <w:rPr>
                <w:rFonts w:asciiTheme="majorEastAsia" w:hAnsiTheme="majorEastAsia"/>
                <w:sz w:val="24"/>
                <w:lang w:val="zh-CN"/>
              </w:rPr>
              <w:t>（</w:t>
            </w:r>
            <w:r w:rsidRPr="002A06DC">
              <w:rPr>
                <w:rFonts w:asciiTheme="majorEastAsia" w:hAnsiTheme="majorEastAsia"/>
                <w:sz w:val="24"/>
                <w:lang w:val="zh-CN"/>
              </w:rPr>
              <w:t>4K</w:t>
            </w:r>
            <w:r w:rsidR="002A06DC">
              <w:rPr>
                <w:rFonts w:asciiTheme="majorEastAsia" w:hAnsiTheme="majorEastAsia"/>
                <w:sz w:val="24"/>
                <w:lang w:val="zh-CN"/>
              </w:rPr>
              <w:t>）</w:t>
            </w:r>
            <w:r w:rsidRPr="002A06DC">
              <w:rPr>
                <w:rFonts w:asciiTheme="majorEastAsia" w:hAnsiTheme="majorEastAsia"/>
                <w:sz w:val="24"/>
                <w:lang w:val="zh-CN"/>
              </w:rPr>
              <w:t>，≥1个HDMI OUT</w:t>
            </w:r>
            <w:r w:rsidR="002A06DC">
              <w:rPr>
                <w:rFonts w:asciiTheme="majorEastAsia" w:hAnsiTheme="majorEastAsia"/>
                <w:sz w:val="24"/>
                <w:lang w:val="zh-CN"/>
              </w:rPr>
              <w:t>（</w:t>
            </w:r>
            <w:r w:rsidRPr="002A06DC">
              <w:rPr>
                <w:rFonts w:asciiTheme="majorEastAsia" w:hAnsiTheme="majorEastAsia"/>
                <w:sz w:val="24"/>
                <w:lang w:val="zh-CN"/>
              </w:rPr>
              <w:t>4K</w:t>
            </w:r>
            <w:r w:rsidR="002A06DC">
              <w:rPr>
                <w:rFonts w:asciiTheme="majorEastAsia" w:hAnsiTheme="majorEastAsia"/>
                <w:sz w:val="24"/>
                <w:lang w:val="zh-CN"/>
              </w:rPr>
              <w:t>）</w:t>
            </w:r>
            <w:r w:rsidRPr="002A06DC">
              <w:rPr>
                <w:rFonts w:asciiTheme="majorEastAsia" w:hAnsiTheme="majorEastAsia"/>
                <w:sz w:val="24"/>
                <w:lang w:val="zh-CN"/>
              </w:rPr>
              <w:t>，硬盘存储≥1T，硬盘接口≥2个SATA；</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4、编解码标准支持H.264/H.265，支持图像数据透传，支持调节视频延迟输出，支持最大分辨率3840*2160；</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▲5、产品识别范围：涉黄、涉暴恐、涉政治敏感等（提供封面具有CNAS和CMA标识的第三方专业机构出具的检测报告复印件并加盖供应商鲜章）。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▲6、产品对无异议涉黄、无异议涉暴恐以及无异议涉政治敏感内容识别准确率均不低于95%；（提供封面具有CNAS和CMA标识的第三方专业机构出具的检测报告复印件并加盖供应商鲜章）。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7、支持全彩屏告警日志留存功能，可支持日志搜索，可支持日志导出，报警日志可显示：设备名称、设备序列号、事件类型、告警时间、处理状态等内容，可进行具体事件查看操作；（为证明此功能的真实性，提供产品功能截图证明）。</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▲8、支持预览功能，通过可视化平台实时调看全彩屏播控系统输出画面；（为证明此功能的真实性，提供产</w:t>
            </w:r>
            <w:r w:rsidRPr="002A06DC">
              <w:rPr>
                <w:rFonts w:asciiTheme="majorEastAsia" w:hAnsiTheme="majorEastAsia"/>
                <w:sz w:val="24"/>
                <w:lang w:val="zh-CN"/>
              </w:rPr>
              <w:lastRenderedPageBreak/>
              <w:t>品功能截图证明）。</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▲9、支持全彩屏回放功能，通过可视化平台选择时间点进行全彩屏播控系统输出画面回放，可回放30天内的输出画面（为证明此功能的真实性，提供产品功能截图证明）。</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10、支持自定义识别敏感度，阈值调节功能（为证明此功能的真实性，提供产品功能截图证明）。</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▲11、产品需通过主机安全性测试，不存在已知的高、中风险漏洞；（提供封面具有CNAS和CMA标识的第三方专业机构出具的检测报告复印件并加盖供应商鲜章）。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12、支持全网视角的终端资产统一清点，清点信息包括操作系统、应用软件、监听端口和主机账户，其中操作系统、应用软件和监听端口支持从资产和终端两个视角进行统计和展示。（提供产品功能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13、勒索病毒整体防护体系入口，直观展示最近七天勒索病毒防护效果，包括已处置的勒索病毒数量、已阻止的勒索病毒行为次数、已阻止的未知进程操作次数、已阻止的暴力破解攻击次数。（提供产品功能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14、支持对系统账号信息进行梳理，了解账号权限分布概况以及风险账号分布情况，可按照隐藏账号、弱密码账号、可疑root权限账号、长期未使用账号、半夜登录、多IP登录进行账号分类查看，支持统计最近一年未修改密码的账户。（需提供产品截图证明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▲15、为保证终端检测响应平台</w:t>
            </w:r>
            <w:r w:rsidRPr="002A06DC">
              <w:rPr>
                <w:rFonts w:asciiTheme="majorEastAsia" w:hAnsiTheme="majorEastAsia"/>
                <w:sz w:val="24"/>
                <w:lang w:val="zh-CN"/>
              </w:rPr>
              <w:lastRenderedPageBreak/>
              <w:t>具备未知威胁的防护与杀毒能力，需提供中国信息安全测评中心、公安部信息安全产品检测中心、国家版权局等任一家国家权威机构颁发的相关证书或检测报告（提供相关证明材料并加盖投标人公章）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16、基于勒索病毒攻击过程，建立多维度立体防护机制，提供事前入侵防御-事中反加密-事后检测响应的完整防护体系，展示勒索病毒处置情况，对勒索病毒及变种实现专门有效防御（提供产品功能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▲17、支持跳转链接至云端安全威胁响应系统，针对已发生的病毒的基本信息，影响分析（客户情况、影响行业、区域分布）、威胁分析和处理建议等（需提供产品截图证明并加盖投标人公章）</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1台</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★1、支持对接入的全彩屏播放内容进行审核、控制，阻断不良信息播放；具备发现不良内容自动阻断大屏信号输出机制；支持阻断画面自动恢复功能；实时将播放内容信息报送至平台。</w:t>
            </w:r>
          </w:p>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★2、需提供公安部计算机信息系统安全专用产品销售许可证。</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6</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信息系统安全管理终端</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★1、性能要求:网络层吞吐量≥2Gbps，应用层吞吐量≥500M，全威胁吞吐量≥80M，并发连接数≥80万，每秒HTTP新建连接数≥1.5万硬件要求：内存≥2G，硬盘容量≥64G minisata SSD，接口不少于4个千兆电口。</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2.工作模式：产品支持路由模式、透明模式、虚拟网线模式、旁路镜像模式等多种部署方式。</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3.产品支持链路聚合功能，可以将多个物理链路组合成一个性能更高的逻辑链路接口，提高链路带宽和链路可靠性。</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4.支持策略生命周期管理、暴露面管理、勒索专项防护等功能；</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▲5.支持应用控制策略生命周期管理，包含安全策略的变更时间、变更</w:t>
            </w:r>
            <w:r w:rsidRPr="002A06DC">
              <w:rPr>
                <w:rFonts w:asciiTheme="majorEastAsia" w:hAnsiTheme="majorEastAsia"/>
                <w:sz w:val="24"/>
                <w:lang w:val="zh-CN"/>
              </w:rPr>
              <w:lastRenderedPageBreak/>
              <w:t>类型和策略变更用户，并对变更内容记录日志，方便策略的管理和运维。（提供产品功能界面截图并加盖投标人公章）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6.产品支持支持源地址转换SNAT，目的地址转换DNAT和双向NAT等功能， 支持一对一、一对多、多对一等形式的NAT。</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7.产品支持IPv4/IPv6双栈工作模式，以适应IPv6发展趋势；产品支持IPv6访问控制策略设置，基于IPv6的IP地址、服务、域名、应用、时间等条件设置访问控制策略。</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8.产品支持多种用户认证方式，用户认证方式要求支持本地密码认证、外部密码认证和单点登陆等方式。</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▲9.产品支持CC攻击防护功能，为保障CC攻击的检测效果，所投产品必须提供具备CMA（中国国家认证认可监督管理委员会）认证的有资质的机构出具的关于“CC攻击防护”功能项的产品检测报告并加盖投标人公章。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10.DDoS防护：产品支持对ICMP、UDP、DNS、SYN等协议进行DDOS防护</w:t>
            </w:r>
            <w:r w:rsidR="002A06DC">
              <w:rPr>
                <w:rFonts w:asciiTheme="majorEastAsia" w:hAnsiTheme="majorEastAsia"/>
                <w:sz w:val="24"/>
                <w:lang w:val="zh-CN"/>
              </w:rPr>
              <w:t>，</w:t>
            </w:r>
            <w:r w:rsidRPr="002A06DC">
              <w:rPr>
                <w:rFonts w:asciiTheme="majorEastAsia" w:hAnsiTheme="majorEastAsia"/>
                <w:sz w:val="24"/>
                <w:lang w:val="zh-CN"/>
              </w:rPr>
              <w:t>支持异常包攻击防御，异常包攻击类型包括Ping of Death、Teardrop、Smurf、Land、WinNuke几大攻击类型。</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11.产品支持勒索病毒检测与防御功能，为保障勒索病毒的防御效果，所投产品必须提供具备CMA（中国国家认证认可监督管理委员会）认证的有资质的机构出具的关于“勒索软件通信防护”功能项的产品检测报告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12.产品支持对HTTPS协议加密流量进行解密，支持配置基于区域、对象、业务类型、服务器IP/端口的解密</w:t>
            </w:r>
            <w:r w:rsidRPr="002A06DC">
              <w:rPr>
                <w:rFonts w:asciiTheme="majorEastAsia" w:hAnsiTheme="majorEastAsia"/>
                <w:sz w:val="24"/>
                <w:lang w:val="zh-CN"/>
              </w:rPr>
              <w:lastRenderedPageBreak/>
              <w:t>策略。</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13.防病毒：产品支持对SMTP、HTTP、FTP、SMB、POP3、HTTPS、IMAP等协议进行病毒防御。</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14.为保证高可用性，产品需支持主主、主备两种双机模式部署。</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▲15.产品支持用户账号全生命周期管理功能，包括用户账号入口检测、用户账号弱口令检测、异常登录、用户账号暴破解检测导致的非法提权情况发生；（需提供产品功能截图并加盖投标人公章）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▲16.产品支持文件目录防护功能，通过对用户账号进行认证，对网站内容的修改行为进行合法性控制。（提供产品功能界面截图并加盖投标人公章）</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▲17.为了保证产品可靠性及安全性，防火墙产品具有未知威胁防护与杀毒能力，所投防火墙产品需具有未知威胁检测软件著作权证书或第三方检验检测机构出具的测试报告</w:t>
            </w:r>
            <w:r w:rsidR="002A06DC">
              <w:rPr>
                <w:rFonts w:asciiTheme="majorEastAsia" w:hAnsiTheme="majorEastAsia"/>
                <w:sz w:val="24"/>
                <w:lang w:val="zh-CN"/>
              </w:rPr>
              <w:t>；</w:t>
            </w:r>
            <w:r w:rsidRPr="002A06DC">
              <w:rPr>
                <w:rFonts w:asciiTheme="majorEastAsia" w:hAnsiTheme="majorEastAsia"/>
                <w:sz w:val="24"/>
                <w:lang w:val="zh-CN"/>
              </w:rPr>
              <w:t>（需提供证明材料并加盖投标人公章）</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1台</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★1、性能要求:网络层吞吐量≥2Gbps，应用层吞吐量≥500M，全威胁吞吐量≥80M，并发连接数≥80万，每秒HTTP新建连接数≥1.5万硬件要求：内存≥2G，硬盘容量≥64G minisata SSD，接口不少于4个千兆电口。</w:t>
            </w:r>
          </w:p>
          <w:p w:rsidR="00DE1AB8" w:rsidRPr="002A06DC" w:rsidRDefault="00DE1AB8" w:rsidP="002A06DC">
            <w:pPr>
              <w:snapToGrid w:val="0"/>
              <w:spacing w:line="360" w:lineRule="exact"/>
              <w:ind w:firstLineChars="200" w:firstLine="480"/>
              <w:jc w:val="center"/>
              <w:rPr>
                <w:rFonts w:asciiTheme="majorEastAsia" w:hAnsiTheme="majorEastAsia"/>
                <w:sz w:val="24"/>
                <w:lang w:val="zh-CN"/>
              </w:rPr>
            </w:pP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7</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调试安装</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LED大屏单元安装；显示屏背部弱电和强电布线、接线；控制系统安装；大屏参数调节和系统联调等。</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125.35平方</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w:t>
            </w:r>
            <w:r w:rsidRPr="002A06DC">
              <w:rPr>
                <w:rFonts w:asciiTheme="majorEastAsia" w:hAnsiTheme="majorEastAsia"/>
                <w:sz w:val="24"/>
                <w:lang w:val="zh-CN"/>
              </w:rPr>
              <w:lastRenderedPageBreak/>
              <w:t>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trHeight w:val="480"/>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lastRenderedPageBreak/>
              <w:t>8</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辅材线材</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1.含动力电缆至控制机房线材.机房至屏体线材需符合国标要求</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2.信号电缆：距离≤100m超五类网线；距离≥100m单模16芯光缆（光纤传输应配合光纤收发器）；</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3.主供电缆：配电系统采用三相五线制供电，配电系统保证三相平衡。</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1套</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tr w:rsidR="00902FFE" w:rsidTr="002A06DC">
        <w:trPr>
          <w:jc w:val="center"/>
        </w:trPr>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9</w:t>
            </w:r>
          </w:p>
        </w:tc>
        <w:tc>
          <w:tcPr>
            <w:tcW w:w="296"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钢结构制作和压铸铝箱体</w:t>
            </w:r>
          </w:p>
        </w:tc>
        <w:tc>
          <w:tcPr>
            <w:tcW w:w="2304" w:type="pct"/>
            <w:shd w:val="clear" w:color="auto" w:fill="FFFFFF"/>
            <w:vAlign w:val="center"/>
          </w:tcPr>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1.按照《钢结构施工质量验收规范》GB50205-2001 进行制作；</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2.设计标准:《钢结构设计规范》GB50017-2003 ；</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 xml:space="preserve">3.施工标准:《钢结构施工规范》GB50755-2012； </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4.验收规范:《钢结构工程施工质量验收规范》GB 50205；</w:t>
            </w:r>
          </w:p>
          <w:p w:rsidR="00DE1AB8" w:rsidRPr="002A06DC" w:rsidRDefault="005836D0" w:rsidP="002A06DC">
            <w:pPr>
              <w:snapToGrid w:val="0"/>
              <w:spacing w:line="360" w:lineRule="exact"/>
              <w:ind w:firstLineChars="200" w:firstLine="480"/>
              <w:rPr>
                <w:rFonts w:asciiTheme="majorEastAsia" w:hAnsiTheme="majorEastAsia"/>
                <w:sz w:val="24"/>
                <w:lang w:val="zh-CN"/>
              </w:rPr>
            </w:pPr>
            <w:r w:rsidRPr="002A06DC">
              <w:rPr>
                <w:rFonts w:asciiTheme="majorEastAsia" w:hAnsiTheme="majorEastAsia"/>
                <w:sz w:val="24"/>
                <w:lang w:val="zh-CN"/>
              </w:rPr>
              <w:t>5.质量保证：结合现场情况定制。</w:t>
            </w:r>
          </w:p>
        </w:tc>
        <w:tc>
          <w:tcPr>
            <w:tcW w:w="132"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125.35平方</w:t>
            </w:r>
          </w:p>
        </w:tc>
        <w:tc>
          <w:tcPr>
            <w:tcW w:w="1113" w:type="pct"/>
            <w:shd w:val="clear" w:color="auto" w:fill="FFFFFF"/>
            <w:vAlign w:val="center"/>
          </w:tcPr>
          <w:p w:rsidR="00DE1AB8" w:rsidRPr="002A06DC" w:rsidRDefault="005836D0" w:rsidP="002A06DC">
            <w:pPr>
              <w:snapToGrid w:val="0"/>
              <w:spacing w:line="360" w:lineRule="exact"/>
              <w:ind w:firstLineChars="200" w:firstLine="480"/>
              <w:jc w:val="center"/>
              <w:rPr>
                <w:rFonts w:asciiTheme="majorEastAsia" w:hAnsiTheme="majorEastAsia"/>
                <w:sz w:val="24"/>
                <w:lang w:val="zh-CN"/>
              </w:rPr>
            </w:pPr>
            <w:r w:rsidRPr="002A06DC">
              <w:rPr>
                <w:rFonts w:asciiTheme="majorEastAsia" w:hAnsiTheme="majorEastAsia"/>
                <w:sz w:val="24"/>
                <w:lang w:val="zh-CN"/>
              </w:rPr>
              <w:t>-</w:t>
            </w:r>
          </w:p>
        </w:tc>
        <w:tc>
          <w:tcPr>
            <w:tcW w:w="357"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工业（包括采矿业，制造业，电力、热力、燃气及水生产和供应业）</w:t>
            </w:r>
          </w:p>
        </w:tc>
        <w:tc>
          <w:tcPr>
            <w:tcW w:w="329"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c>
          <w:tcPr>
            <w:tcW w:w="234" w:type="pct"/>
            <w:shd w:val="clear" w:color="auto" w:fill="FFFFFF"/>
            <w:vAlign w:val="center"/>
          </w:tcPr>
          <w:p w:rsidR="00DE1AB8" w:rsidRPr="002A06DC" w:rsidRDefault="005836D0" w:rsidP="002A06DC">
            <w:pPr>
              <w:snapToGrid w:val="0"/>
              <w:spacing w:line="360" w:lineRule="exact"/>
              <w:jc w:val="center"/>
              <w:rPr>
                <w:rFonts w:asciiTheme="majorEastAsia" w:hAnsiTheme="majorEastAsia"/>
                <w:sz w:val="24"/>
                <w:lang w:val="zh-CN"/>
              </w:rPr>
            </w:pPr>
            <w:r w:rsidRPr="002A06DC">
              <w:rPr>
                <w:rFonts w:asciiTheme="majorEastAsia" w:hAnsiTheme="majorEastAsia"/>
                <w:sz w:val="24"/>
                <w:lang w:val="zh-CN"/>
              </w:rPr>
              <w:t>否</w:t>
            </w:r>
          </w:p>
        </w:tc>
      </w:tr>
      <w:bookmarkEnd w:id="43"/>
    </w:tbl>
    <w:p w:rsidR="00420C7B" w:rsidRDefault="00420C7B"/>
    <w:p w:rsidR="00DE1AB8" w:rsidRPr="00476ABE" w:rsidRDefault="00DE1AB8" w:rsidP="009F6546">
      <w:pPr>
        <w:snapToGrid w:val="0"/>
        <w:spacing w:line="480" w:lineRule="exact"/>
        <w:rPr>
          <w:rFonts w:asciiTheme="majorEastAsia" w:eastAsiaTheme="majorEastAsia" w:hAnsiTheme="majorEastAsia"/>
          <w:sz w:val="24"/>
          <w:lang w:val="zh-CN"/>
        </w:rPr>
      </w:pPr>
    </w:p>
    <w:p w:rsidR="00DE1AB8" w:rsidRPr="002A06DC" w:rsidRDefault="00965FFC" w:rsidP="002A06DC">
      <w:pPr>
        <w:adjustRightInd w:val="0"/>
        <w:spacing w:before="240" w:after="240" w:line="480" w:lineRule="exact"/>
        <w:outlineLvl w:val="2"/>
        <w:rPr>
          <w:rFonts w:asciiTheme="majorEastAsia" w:eastAsiaTheme="majorEastAsia" w:hAnsiTheme="majorEastAsia"/>
          <w:b/>
          <w:bCs/>
          <w:color w:val="000000"/>
          <w:spacing w:val="8"/>
          <w:sz w:val="28"/>
          <w:szCs w:val="28"/>
        </w:rPr>
      </w:pPr>
      <w:bookmarkStart w:id="44" w:name="_Toc256000160"/>
      <w:bookmarkStart w:id="45" w:name="_Toc256000093"/>
      <w:bookmarkStart w:id="46" w:name="_Toc256000026"/>
      <w:bookmarkStart w:id="47" w:name="_Toc120388149"/>
      <w:r>
        <w:rPr>
          <w:rFonts w:asciiTheme="majorEastAsia" w:eastAsiaTheme="majorEastAsia" w:hAnsiTheme="majorEastAsia" w:hint="eastAsia"/>
          <w:b/>
          <w:bCs/>
          <w:color w:val="000000"/>
          <w:spacing w:val="8"/>
          <w:sz w:val="28"/>
          <w:szCs w:val="28"/>
        </w:rPr>
        <w:t>（二）</w:t>
      </w:r>
      <w:r w:rsidR="00302BF8" w:rsidRPr="002A06DC">
        <w:rPr>
          <w:rFonts w:asciiTheme="majorEastAsia" w:eastAsiaTheme="majorEastAsia" w:hAnsiTheme="majorEastAsia" w:hint="eastAsia"/>
          <w:b/>
          <w:bCs/>
          <w:color w:val="000000"/>
          <w:spacing w:val="8"/>
          <w:sz w:val="28"/>
          <w:szCs w:val="28"/>
        </w:rPr>
        <w:t>技术、商务及其他要求</w:t>
      </w:r>
      <w:bookmarkEnd w:id="44"/>
      <w:bookmarkEnd w:id="45"/>
      <w:bookmarkEnd w:id="46"/>
      <w:bookmarkEnd w:id="47"/>
    </w:p>
    <w:p w:rsidR="00FE02DD" w:rsidRDefault="00965FFC" w:rsidP="00FE02DD">
      <w:pPr>
        <w:spacing w:line="440" w:lineRule="exact"/>
        <w:jc w:val="left"/>
        <w:rPr>
          <w:rFonts w:ascii="宋体" w:hAnsi="宋体"/>
          <w:sz w:val="28"/>
          <w:szCs w:val="28"/>
        </w:rPr>
      </w:pPr>
      <w:bookmarkStart w:id="48" w:name="【bobole_技术商务要求】"/>
      <w:r w:rsidRPr="00965FFC">
        <w:rPr>
          <w:rFonts w:ascii="宋体" w:hAnsi="宋体" w:cs="宋体"/>
          <w:b/>
          <w:kern w:val="0"/>
          <w:sz w:val="24"/>
          <w:lang w:val="zh-CN"/>
        </w:rPr>
        <w:t>1.</w:t>
      </w:r>
      <w:r w:rsidR="005836D0">
        <w:rPr>
          <w:rFonts w:ascii="宋体" w:hAnsi="宋体" w:hint="eastAsia"/>
          <w:b/>
          <w:bCs/>
          <w:sz w:val="28"/>
          <w:szCs w:val="28"/>
        </w:rPr>
        <w:t>商务要求：</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2453"/>
        <w:gridCol w:w="6035"/>
      </w:tblGrid>
      <w:tr w:rsidR="00902FFE" w:rsidTr="00FE02DD">
        <w:trPr>
          <w:trHeight w:val="63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b/>
                <w:bCs/>
                <w:sz w:val="24"/>
              </w:rPr>
            </w:pPr>
            <w:r w:rsidRPr="002A06DC">
              <w:rPr>
                <w:rFonts w:ascii="宋体" w:hAnsi="宋体" w:hint="eastAsia"/>
                <w:b/>
                <w:bCs/>
                <w:sz w:val="24"/>
              </w:rPr>
              <w:t>序号</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b/>
                <w:bCs/>
                <w:sz w:val="24"/>
              </w:rPr>
            </w:pPr>
            <w:r w:rsidRPr="002A06DC">
              <w:rPr>
                <w:rFonts w:ascii="宋体" w:hAnsi="宋体" w:hint="eastAsia"/>
                <w:b/>
                <w:bCs/>
                <w:sz w:val="24"/>
              </w:rPr>
              <w:t>内容</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b/>
                <w:bCs/>
                <w:sz w:val="24"/>
              </w:rPr>
            </w:pPr>
            <w:r w:rsidRPr="002A06DC">
              <w:rPr>
                <w:rFonts w:ascii="宋体" w:hAnsi="宋体" w:hint="eastAsia"/>
                <w:b/>
                <w:bCs/>
                <w:sz w:val="24"/>
              </w:rPr>
              <w:t>招标采购要求</w:t>
            </w:r>
          </w:p>
        </w:tc>
      </w:tr>
      <w:tr w:rsidR="00902FFE" w:rsidTr="00FE02DD">
        <w:trPr>
          <w:trHeight w:val="597"/>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szCs w:val="21"/>
              </w:rPr>
            </w:pPr>
            <w:r w:rsidRPr="002A06DC">
              <w:rPr>
                <w:rFonts w:ascii="宋体" w:hAnsi="宋体" w:hint="eastAsia"/>
                <w:sz w:val="24"/>
              </w:rPr>
              <w:t>1</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交货时间/工期要求</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合同签订之日起</w:t>
            </w:r>
            <w:r w:rsidRPr="002A06DC">
              <w:rPr>
                <w:rFonts w:hint="eastAsia"/>
                <w:sz w:val="24"/>
              </w:rPr>
              <w:t>15</w:t>
            </w:r>
            <w:r w:rsidRPr="002A06DC">
              <w:rPr>
                <w:rFonts w:ascii="宋体" w:hAnsi="宋体" w:hint="eastAsia"/>
                <w:sz w:val="24"/>
              </w:rPr>
              <w:t>天内完成并满足采购人使用</w:t>
            </w:r>
          </w:p>
        </w:tc>
      </w:tr>
      <w:tr w:rsidR="00902FFE" w:rsidTr="00FE02DD">
        <w:trPr>
          <w:trHeight w:val="597"/>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2</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交货地点</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绵阳职业技术学院</w:t>
            </w:r>
          </w:p>
        </w:tc>
      </w:tr>
      <w:tr w:rsidR="00902FFE" w:rsidTr="00FE02DD">
        <w:trPr>
          <w:trHeight w:val="841"/>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3</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履约、验收要求与标准</w:t>
            </w:r>
          </w:p>
        </w:tc>
        <w:tc>
          <w:tcPr>
            <w:tcW w:w="6035" w:type="dxa"/>
            <w:tcBorders>
              <w:top w:val="single" w:sz="4" w:space="0" w:color="auto"/>
              <w:left w:val="single" w:sz="4" w:space="0" w:color="auto"/>
              <w:bottom w:val="single" w:sz="4" w:space="0" w:color="auto"/>
              <w:right w:val="single" w:sz="4" w:space="0" w:color="auto"/>
            </w:tcBorders>
            <w:vAlign w:val="center"/>
            <w:hideMark/>
          </w:tcPr>
          <w:p w:rsidR="002A06DC"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1</w:t>
            </w:r>
            <w:r>
              <w:rPr>
                <w:rFonts w:ascii="宋体" w:hAnsi="宋体" w:hint="eastAsia"/>
                <w:sz w:val="24"/>
              </w:rPr>
              <w:t>.</w:t>
            </w:r>
            <w:r w:rsidRPr="002A06DC">
              <w:rPr>
                <w:rFonts w:ascii="宋体" w:hAnsi="宋体" w:hint="eastAsia"/>
                <w:sz w:val="24"/>
              </w:rPr>
              <w:t>合同履约保证金：合同签订前供应商向采购方支付合同总额的5%作为合同履约保证金，工程结束经验收合格后，采购方一次性退还供应商履约保证金；</w:t>
            </w:r>
          </w:p>
          <w:p w:rsidR="00FE02DD" w:rsidRPr="002A06DC" w:rsidRDefault="005836D0" w:rsidP="002A06DC">
            <w:pPr>
              <w:spacing w:line="360" w:lineRule="exact"/>
              <w:ind w:firstLineChars="200" w:firstLine="480"/>
              <w:rPr>
                <w:rFonts w:ascii="宋体" w:hAnsi="宋体"/>
                <w:sz w:val="24"/>
              </w:rPr>
            </w:pPr>
            <w:r>
              <w:rPr>
                <w:rFonts w:ascii="宋体" w:hAnsi="宋体"/>
                <w:sz w:val="24"/>
              </w:rPr>
              <w:t>2</w:t>
            </w:r>
            <w:r>
              <w:rPr>
                <w:rFonts w:ascii="宋体" w:hAnsi="宋体" w:hint="eastAsia"/>
                <w:sz w:val="24"/>
              </w:rPr>
              <w:t>.</w:t>
            </w:r>
            <w:r w:rsidR="00681ADE" w:rsidRPr="002A06DC">
              <w:rPr>
                <w:rFonts w:ascii="宋体" w:hAnsi="宋体" w:hint="eastAsia"/>
                <w:sz w:val="24"/>
              </w:rPr>
              <w:t>供应商交货期限为合同签订生效后的</w:t>
            </w:r>
            <w:r w:rsidR="00681ADE" w:rsidRPr="002A06DC">
              <w:rPr>
                <w:rFonts w:hint="eastAsia"/>
                <w:sz w:val="24"/>
              </w:rPr>
              <w:t>15</w:t>
            </w:r>
            <w:r w:rsidR="00681ADE" w:rsidRPr="002A06DC">
              <w:rPr>
                <w:rFonts w:ascii="宋体" w:hAnsi="宋体" w:hint="eastAsia"/>
                <w:sz w:val="24"/>
              </w:rPr>
              <w:t>日内，交货到采购方指定地点，随即在七日内全部完成安装调试验收合格交付使用。</w:t>
            </w:r>
          </w:p>
          <w:p w:rsidR="00FE02DD" w:rsidRPr="002A06DC" w:rsidRDefault="005836D0" w:rsidP="002A06DC">
            <w:pPr>
              <w:spacing w:line="360" w:lineRule="exact"/>
              <w:ind w:firstLineChars="200" w:firstLine="480"/>
              <w:rPr>
                <w:rFonts w:ascii="宋体" w:hAnsi="宋体"/>
                <w:sz w:val="24"/>
              </w:rPr>
            </w:pPr>
            <w:r>
              <w:rPr>
                <w:rFonts w:ascii="宋体" w:hAnsi="宋体"/>
                <w:sz w:val="24"/>
              </w:rPr>
              <w:t>3</w:t>
            </w:r>
            <w:r>
              <w:rPr>
                <w:rFonts w:ascii="宋体" w:hAnsi="宋体" w:hint="eastAsia"/>
                <w:sz w:val="24"/>
              </w:rPr>
              <w:t>.</w:t>
            </w:r>
            <w:r w:rsidR="00681ADE" w:rsidRPr="002A06DC">
              <w:rPr>
                <w:rFonts w:ascii="宋体" w:hAnsi="宋体" w:hint="eastAsia"/>
                <w:sz w:val="24"/>
              </w:rPr>
              <w:t>验收由采购方组织，供应商配合进行：</w:t>
            </w:r>
          </w:p>
          <w:p w:rsidR="00FE02DD" w:rsidRPr="002A06DC" w:rsidRDefault="005836D0" w:rsidP="002A06DC">
            <w:pPr>
              <w:spacing w:line="360" w:lineRule="exact"/>
              <w:ind w:firstLineChars="200" w:firstLine="480"/>
              <w:rPr>
                <w:rFonts w:ascii="宋体" w:hAnsi="宋体"/>
                <w:sz w:val="24"/>
              </w:rPr>
            </w:pPr>
            <w:r>
              <w:rPr>
                <w:rFonts w:ascii="宋体" w:hAnsi="宋体" w:hint="eastAsia"/>
                <w:sz w:val="24"/>
              </w:rPr>
              <w:t>（</w:t>
            </w:r>
            <w:r w:rsidR="00681ADE" w:rsidRPr="002A06DC">
              <w:rPr>
                <w:rFonts w:ascii="宋体" w:hAnsi="宋体" w:hint="eastAsia"/>
                <w:sz w:val="24"/>
              </w:rPr>
              <w:t>1</w:t>
            </w:r>
            <w:r>
              <w:rPr>
                <w:rFonts w:ascii="宋体" w:hAnsi="宋体" w:hint="eastAsia"/>
                <w:sz w:val="24"/>
              </w:rPr>
              <w:t>）</w:t>
            </w:r>
            <w:r w:rsidR="00681ADE" w:rsidRPr="002A06DC">
              <w:rPr>
                <w:rFonts w:ascii="宋体" w:hAnsi="宋体" w:hint="eastAsia"/>
                <w:sz w:val="24"/>
              </w:rPr>
              <w:t>货物在供应商通知安装调试完毕后日内初步验收。初步验收合格后，货物试用15天；期间发生一般性质量问题，修复后试用相应顺延；试用结束后3日内完成最终验收，如质量验收合格，双方签署《验收报告单》。</w:t>
            </w:r>
          </w:p>
          <w:p w:rsidR="00FE02DD" w:rsidRPr="002A06DC" w:rsidRDefault="005836D0" w:rsidP="002A06DC">
            <w:pPr>
              <w:spacing w:line="360" w:lineRule="exact"/>
              <w:ind w:firstLineChars="200" w:firstLine="480"/>
              <w:rPr>
                <w:rFonts w:ascii="宋体" w:hAnsi="宋体"/>
                <w:sz w:val="24"/>
              </w:rPr>
            </w:pPr>
            <w:r>
              <w:rPr>
                <w:rFonts w:ascii="宋体" w:hAnsi="宋体" w:hint="eastAsia"/>
                <w:sz w:val="24"/>
              </w:rPr>
              <w:t>（</w:t>
            </w:r>
            <w:r w:rsidR="00681ADE" w:rsidRPr="002A06DC">
              <w:rPr>
                <w:rFonts w:ascii="宋体" w:hAnsi="宋体" w:hint="eastAsia"/>
                <w:sz w:val="24"/>
              </w:rPr>
              <w:t>2</w:t>
            </w:r>
            <w:r>
              <w:rPr>
                <w:rFonts w:ascii="宋体" w:hAnsi="宋体" w:hint="eastAsia"/>
                <w:sz w:val="24"/>
              </w:rPr>
              <w:t>）</w:t>
            </w:r>
            <w:r w:rsidR="00681ADE" w:rsidRPr="002A06DC">
              <w:rPr>
                <w:rFonts w:ascii="宋体" w:hAnsi="宋体" w:hint="eastAsia"/>
                <w:sz w:val="24"/>
              </w:rPr>
              <w:t>验收标准：按国家有关规定以及采购方招标文件的质量要求和技术指标、供应商的投标文件及承诺与本合同约定标准进行验收：采购方和供应商双方如对质量要求和技术指标的约定标准有相互抵触或异议的事项，由采购方在招标与投标文件中按质量要求和技术指标比较优胜的原则确定该项的约定标准进行验收；</w:t>
            </w:r>
          </w:p>
          <w:p w:rsidR="00FE02DD" w:rsidRPr="002A06DC" w:rsidRDefault="005836D0" w:rsidP="002A06DC">
            <w:pPr>
              <w:spacing w:line="360" w:lineRule="exact"/>
              <w:ind w:firstLineChars="200" w:firstLine="480"/>
              <w:rPr>
                <w:rFonts w:ascii="宋体" w:hAnsi="宋体"/>
                <w:sz w:val="24"/>
              </w:rPr>
            </w:pPr>
            <w:r>
              <w:rPr>
                <w:rFonts w:ascii="宋体" w:hAnsi="宋体" w:hint="eastAsia"/>
                <w:sz w:val="24"/>
              </w:rPr>
              <w:t>（</w:t>
            </w:r>
            <w:r w:rsidR="00681ADE" w:rsidRPr="002A06DC">
              <w:rPr>
                <w:rFonts w:ascii="宋体" w:hAnsi="宋体" w:hint="eastAsia"/>
                <w:sz w:val="24"/>
              </w:rPr>
              <w:t>3</w:t>
            </w:r>
            <w:r>
              <w:rPr>
                <w:rFonts w:ascii="宋体" w:hAnsi="宋体" w:hint="eastAsia"/>
                <w:sz w:val="24"/>
              </w:rPr>
              <w:t>）</w:t>
            </w:r>
            <w:r w:rsidR="00681ADE" w:rsidRPr="002A06DC">
              <w:rPr>
                <w:rFonts w:ascii="宋体" w:hAnsi="宋体" w:hint="eastAsia"/>
                <w:sz w:val="24"/>
              </w:rPr>
              <w:t>验收时如发现所交付的货物有短装、次品、损坏或其它不符合标准及本合同规定之情形者，采购方应</w:t>
            </w:r>
            <w:r>
              <w:rPr>
                <w:rFonts w:ascii="宋体" w:hAnsi="宋体" w:hint="eastAsia"/>
                <w:sz w:val="24"/>
              </w:rPr>
              <w:t>作出</w:t>
            </w:r>
            <w:r w:rsidR="00681ADE" w:rsidRPr="002A06DC">
              <w:rPr>
                <w:rFonts w:ascii="宋体" w:hAnsi="宋体" w:hint="eastAsia"/>
                <w:sz w:val="24"/>
              </w:rPr>
              <w:t xml:space="preserve">详尽的现场记录，或由采购方和供应商双方签署备忘录，此现场记录或备忘录可用作补充、缺失和更换损坏部件的有效证据，由此产生的时间延误与有关费用由供应商承担，验收期限相应顺延。 </w:t>
            </w:r>
          </w:p>
          <w:p w:rsidR="00FE02DD" w:rsidRPr="002A06DC" w:rsidRDefault="005836D0" w:rsidP="002A06DC">
            <w:pPr>
              <w:spacing w:line="360" w:lineRule="exact"/>
              <w:ind w:firstLineChars="200" w:firstLine="480"/>
              <w:rPr>
                <w:rFonts w:ascii="宋体" w:hAnsi="宋体"/>
                <w:sz w:val="24"/>
              </w:rPr>
            </w:pPr>
            <w:r>
              <w:rPr>
                <w:rFonts w:ascii="宋体" w:hAnsi="宋体"/>
                <w:sz w:val="24"/>
              </w:rPr>
              <w:t>4</w:t>
            </w:r>
            <w:r>
              <w:rPr>
                <w:rFonts w:ascii="宋体" w:hAnsi="宋体" w:hint="eastAsia"/>
                <w:sz w:val="24"/>
              </w:rPr>
              <w:t>.</w:t>
            </w:r>
            <w:r w:rsidR="00681ADE" w:rsidRPr="002A06DC">
              <w:rPr>
                <w:rFonts w:ascii="宋体" w:hAnsi="宋体" w:hint="eastAsia"/>
                <w:sz w:val="24"/>
              </w:rPr>
              <w:t>货物安装完成后10日内，采购方无正当理由不进行验收工作并己使用货物的，视同己安装调试完成并验收合格。</w:t>
            </w:r>
          </w:p>
          <w:p w:rsidR="00FE02DD" w:rsidRPr="002A06DC" w:rsidRDefault="005836D0" w:rsidP="002A06DC">
            <w:pPr>
              <w:spacing w:line="360" w:lineRule="exact"/>
              <w:ind w:firstLineChars="200" w:firstLine="480"/>
              <w:rPr>
                <w:rFonts w:ascii="宋体" w:hAnsi="宋体"/>
                <w:sz w:val="24"/>
              </w:rPr>
            </w:pPr>
            <w:r>
              <w:rPr>
                <w:rFonts w:ascii="宋体" w:hAnsi="宋体"/>
                <w:sz w:val="24"/>
              </w:rPr>
              <w:t>5</w:t>
            </w:r>
            <w:r>
              <w:rPr>
                <w:rFonts w:ascii="宋体" w:hAnsi="宋体" w:hint="eastAsia"/>
                <w:sz w:val="24"/>
              </w:rPr>
              <w:t>.</w:t>
            </w:r>
            <w:r w:rsidR="00681ADE" w:rsidRPr="002A06DC">
              <w:rPr>
                <w:rFonts w:ascii="宋体" w:hAnsi="宋体" w:hint="eastAsia"/>
                <w:sz w:val="24"/>
              </w:rPr>
              <w:t>供应商应将所提供货物的装箱清单、配件、随机</w:t>
            </w:r>
            <w:r w:rsidR="00681ADE" w:rsidRPr="002A06DC">
              <w:rPr>
                <w:rFonts w:ascii="宋体" w:hAnsi="宋体" w:hint="eastAsia"/>
                <w:sz w:val="24"/>
              </w:rPr>
              <w:lastRenderedPageBreak/>
              <w:t>工具、用户使用手册、原厂保修卡等资料交付给采购方：供应商不能完整交付货物及本款规定的单证和工具的，必须负责补齐，否则视为未按合同约定交货。</w:t>
            </w:r>
          </w:p>
          <w:p w:rsidR="00FE02DD" w:rsidRPr="002A06DC" w:rsidRDefault="005836D0" w:rsidP="002A06DC">
            <w:pPr>
              <w:spacing w:line="360" w:lineRule="exact"/>
              <w:ind w:firstLineChars="200" w:firstLine="480"/>
              <w:rPr>
                <w:rFonts w:ascii="宋体" w:hAnsi="宋体"/>
                <w:sz w:val="24"/>
              </w:rPr>
            </w:pPr>
            <w:r>
              <w:rPr>
                <w:rFonts w:ascii="宋体" w:hAnsi="宋体"/>
                <w:sz w:val="24"/>
              </w:rPr>
              <w:t>6</w:t>
            </w:r>
            <w:r>
              <w:rPr>
                <w:rFonts w:ascii="宋体" w:hAnsi="宋体" w:hint="eastAsia"/>
                <w:sz w:val="24"/>
              </w:rPr>
              <w:t>.</w:t>
            </w:r>
            <w:r w:rsidR="00681ADE" w:rsidRPr="002A06DC">
              <w:rPr>
                <w:rFonts w:ascii="宋体" w:hAnsi="宋体" w:hint="eastAsia"/>
                <w:sz w:val="24"/>
              </w:rPr>
              <w:t>如货物经供应商三次维修仍不能达到合同约定的质量标准，采购方有权换货。</w:t>
            </w:r>
          </w:p>
        </w:tc>
      </w:tr>
      <w:tr w:rsidR="00902FFE" w:rsidTr="00FE02DD">
        <w:trPr>
          <w:trHeight w:val="2468"/>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lastRenderedPageBreak/>
              <w:t>4</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款项支付方式、进度</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ind w:firstLineChars="200" w:firstLine="480"/>
              <w:rPr>
                <w:rFonts w:ascii="宋体" w:hAnsi="宋体"/>
                <w:sz w:val="24"/>
              </w:rPr>
            </w:pPr>
            <w:r>
              <w:rPr>
                <w:rFonts w:ascii="宋体" w:hAnsi="宋体"/>
                <w:sz w:val="24"/>
              </w:rPr>
              <w:t>1</w:t>
            </w:r>
            <w:r>
              <w:rPr>
                <w:rFonts w:ascii="宋体" w:hAnsi="宋体" w:hint="eastAsia"/>
                <w:sz w:val="24"/>
              </w:rPr>
              <w:t>.</w:t>
            </w:r>
            <w:r w:rsidR="00681ADE" w:rsidRPr="002A06DC">
              <w:rPr>
                <w:rFonts w:ascii="宋体" w:hAnsi="宋体" w:hint="eastAsia"/>
                <w:sz w:val="24"/>
              </w:rPr>
              <w:t>成交供应商在完成全部项目建设并交付使用，并经整个项目最终验收合格后，采购人在30个工作日内支付合同总额的100%。</w:t>
            </w:r>
          </w:p>
          <w:p w:rsidR="00FE02DD" w:rsidRPr="002A06DC" w:rsidRDefault="005836D0" w:rsidP="002A06DC">
            <w:pPr>
              <w:spacing w:line="360" w:lineRule="exact"/>
              <w:ind w:firstLineChars="200" w:firstLine="480"/>
              <w:rPr>
                <w:rFonts w:ascii="宋体" w:hAnsi="宋体"/>
                <w:sz w:val="24"/>
              </w:rPr>
            </w:pPr>
            <w:r>
              <w:rPr>
                <w:rFonts w:ascii="宋体" w:hAnsi="宋体"/>
                <w:sz w:val="24"/>
              </w:rPr>
              <w:t>2</w:t>
            </w:r>
            <w:r>
              <w:rPr>
                <w:rFonts w:ascii="宋体" w:hAnsi="宋体" w:hint="eastAsia"/>
                <w:sz w:val="24"/>
              </w:rPr>
              <w:t>.</w:t>
            </w:r>
            <w:r w:rsidR="00681ADE" w:rsidRPr="002A06DC">
              <w:rPr>
                <w:rFonts w:ascii="宋体" w:hAnsi="宋体" w:hint="eastAsia"/>
                <w:sz w:val="24"/>
              </w:rPr>
              <w:t>供应商须向采购方出具合法有效完整的完税发票及凭证资料进行支付结算。</w:t>
            </w:r>
          </w:p>
        </w:tc>
      </w:tr>
      <w:tr w:rsidR="00902FFE" w:rsidTr="00FE02DD">
        <w:trPr>
          <w:trHeight w:val="1160"/>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5</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质保及售后服务要求</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1</w:t>
            </w:r>
            <w:r w:rsidR="002A06DC">
              <w:rPr>
                <w:rFonts w:ascii="宋体" w:hAnsi="宋体" w:hint="eastAsia"/>
                <w:sz w:val="24"/>
              </w:rPr>
              <w:t>.</w:t>
            </w:r>
            <w:r w:rsidRPr="002A06DC">
              <w:rPr>
                <w:rFonts w:ascii="宋体" w:hAnsi="宋体" w:hint="eastAsia"/>
                <w:sz w:val="24"/>
              </w:rPr>
              <w:t>供应商须提供全新的货物（含零部件、配件等），表面无划伤、无碰撞痕迹，且权属清楚，不得侵害他人的知识产权。</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2</w:t>
            </w:r>
            <w:r w:rsidR="002A06DC">
              <w:rPr>
                <w:rFonts w:ascii="宋体" w:hAnsi="宋体" w:hint="eastAsia"/>
                <w:sz w:val="24"/>
              </w:rPr>
              <w:t>.</w:t>
            </w:r>
            <w:r w:rsidRPr="002A06DC">
              <w:rPr>
                <w:rFonts w:ascii="宋体" w:hAnsi="宋体" w:hint="eastAsia"/>
                <w:sz w:val="24"/>
              </w:rPr>
              <w:t>货物必须符合或优于国家（行业）标准，以及本项目招标文件的质量要求和技术指标与出厂标准。</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3</w:t>
            </w:r>
            <w:r w:rsidR="002A06DC">
              <w:rPr>
                <w:rFonts w:ascii="宋体" w:hAnsi="宋体" w:hint="eastAsia"/>
                <w:sz w:val="24"/>
              </w:rPr>
              <w:t>.</w:t>
            </w:r>
            <w:r w:rsidRPr="002A06DC">
              <w:rPr>
                <w:rFonts w:ascii="宋体" w:hAnsi="宋体" w:hint="eastAsia"/>
                <w:sz w:val="24"/>
              </w:rPr>
              <w:t>质保期为验收合格后壹年，质保期内出现质量问题，供应商在接到通知后24小时内响应到场，</w:t>
            </w:r>
            <w:r w:rsidRPr="002A06DC">
              <w:rPr>
                <w:rFonts w:hint="eastAsia"/>
                <w:sz w:val="24"/>
              </w:rPr>
              <w:t>24</w:t>
            </w:r>
            <w:r w:rsidRPr="002A06DC">
              <w:rPr>
                <w:rFonts w:ascii="宋体" w:hAnsi="宋体" w:hint="eastAsia"/>
                <w:sz w:val="24"/>
              </w:rPr>
              <w:t xml:space="preserve">小时内完成维修或更换，并承担修理调换的费用；如货物经供应商三次维修仍不能达到本合同约定的质量标准，采购方有权换货。 </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4</w:t>
            </w:r>
            <w:r w:rsidR="002A06DC">
              <w:rPr>
                <w:rFonts w:ascii="宋体" w:hAnsi="宋体" w:hint="eastAsia"/>
                <w:sz w:val="24"/>
              </w:rPr>
              <w:t>.</w:t>
            </w:r>
            <w:r w:rsidRPr="002A06DC">
              <w:rPr>
                <w:rFonts w:ascii="宋体" w:hAnsi="宋体" w:hint="eastAsia"/>
                <w:sz w:val="24"/>
              </w:rPr>
              <w:t>在质保期内对设备故障的更换及维护全部免费，质保期外人工费、技术支持费等全免，只收取设备及材料成本费用。</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5</w:t>
            </w:r>
            <w:r w:rsidR="002A06DC">
              <w:rPr>
                <w:rFonts w:ascii="宋体" w:hAnsi="宋体" w:hint="eastAsia"/>
                <w:sz w:val="24"/>
              </w:rPr>
              <w:t>.</w:t>
            </w:r>
            <w:r w:rsidRPr="002A06DC">
              <w:rPr>
                <w:rFonts w:ascii="宋体" w:hAnsi="宋体" w:hint="eastAsia"/>
                <w:sz w:val="24"/>
              </w:rPr>
              <w:t>本项目的培训办法严格按照中标人在投标文件中作出的承诺执行。</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6</w:t>
            </w:r>
            <w:r w:rsidR="002A06DC">
              <w:rPr>
                <w:rFonts w:ascii="宋体" w:hAnsi="宋体" w:hint="eastAsia"/>
                <w:sz w:val="24"/>
              </w:rPr>
              <w:t>.</w:t>
            </w:r>
            <w:r w:rsidRPr="002A06DC">
              <w:rPr>
                <w:rFonts w:ascii="宋体" w:hAnsi="宋体" w:hint="eastAsia"/>
                <w:sz w:val="24"/>
              </w:rPr>
              <w:t>未尽事宜，按照国家相关规定执行、严格按照厂商提供的产品质保条例执行。</w:t>
            </w:r>
          </w:p>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7</w:t>
            </w:r>
            <w:r w:rsidR="002A06DC">
              <w:rPr>
                <w:rFonts w:ascii="宋体" w:hAnsi="宋体" w:hint="eastAsia"/>
                <w:sz w:val="24"/>
              </w:rPr>
              <w:t>.</w:t>
            </w:r>
            <w:r w:rsidRPr="002A06DC">
              <w:rPr>
                <w:rFonts w:ascii="宋体" w:hAnsi="宋体" w:hint="eastAsia"/>
                <w:sz w:val="24"/>
              </w:rPr>
              <w:t>供应商须指派专人负责与采购方联系售后服务事宜。</w:t>
            </w:r>
          </w:p>
        </w:tc>
      </w:tr>
      <w:tr w:rsidR="00902FFE" w:rsidTr="00FE02DD">
        <w:trPr>
          <w:trHeight w:val="1148"/>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6</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对中小企业在资金支付期限、预付款比例等方面的优惠措施</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ind w:firstLineChars="200" w:firstLine="480"/>
              <w:rPr>
                <w:rFonts w:ascii="宋体" w:hAnsi="宋体"/>
                <w:sz w:val="24"/>
              </w:rPr>
            </w:pPr>
            <w:r w:rsidRPr="002A06DC">
              <w:rPr>
                <w:rFonts w:ascii="宋体" w:hAnsi="宋体" w:hint="eastAsia"/>
                <w:sz w:val="24"/>
              </w:rPr>
              <w:t>供应商在完成全部项目建设并交付采购方使用，并经整个项目终验收合格后，采购方于20日内支付合同总额的100%。</w:t>
            </w:r>
          </w:p>
        </w:tc>
      </w:tr>
      <w:tr w:rsidR="00902FFE" w:rsidTr="00FE02DD">
        <w:trPr>
          <w:trHeight w:val="714"/>
          <w:jc w:val="center"/>
        </w:trPr>
        <w:tc>
          <w:tcPr>
            <w:tcW w:w="91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7</w:t>
            </w:r>
          </w:p>
        </w:tc>
        <w:tc>
          <w:tcPr>
            <w:tcW w:w="2453"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spacing w:line="360" w:lineRule="exact"/>
              <w:jc w:val="center"/>
              <w:rPr>
                <w:rFonts w:ascii="宋体" w:hAnsi="宋体"/>
                <w:sz w:val="24"/>
              </w:rPr>
            </w:pPr>
            <w:r w:rsidRPr="002A06DC">
              <w:rPr>
                <w:rFonts w:ascii="宋体" w:hAnsi="宋体" w:hint="eastAsia"/>
                <w:sz w:val="24"/>
              </w:rPr>
              <w:t>其他</w:t>
            </w:r>
          </w:p>
        </w:tc>
        <w:tc>
          <w:tcPr>
            <w:tcW w:w="6035" w:type="dxa"/>
            <w:tcBorders>
              <w:top w:val="single" w:sz="4" w:space="0" w:color="auto"/>
              <w:left w:val="single" w:sz="4" w:space="0" w:color="auto"/>
              <w:bottom w:val="single" w:sz="4" w:space="0" w:color="auto"/>
              <w:right w:val="single" w:sz="4" w:space="0" w:color="auto"/>
            </w:tcBorders>
            <w:vAlign w:val="center"/>
            <w:hideMark/>
          </w:tcPr>
          <w:p w:rsidR="00FE02DD" w:rsidRPr="002A06DC" w:rsidRDefault="005836D0" w:rsidP="002A06DC">
            <w:pPr>
              <w:adjustRightInd w:val="0"/>
              <w:spacing w:line="360" w:lineRule="exact"/>
              <w:ind w:firstLineChars="200" w:firstLine="480"/>
              <w:rPr>
                <w:rFonts w:ascii="宋体" w:hAnsi="宋体"/>
                <w:bCs/>
                <w:sz w:val="24"/>
              </w:rPr>
            </w:pPr>
            <w:r w:rsidRPr="002A06DC">
              <w:rPr>
                <w:rFonts w:ascii="宋体" w:hAnsi="宋体" w:hint="eastAsia"/>
                <w:bCs/>
                <w:sz w:val="24"/>
              </w:rPr>
              <w:t>其他要求：</w:t>
            </w:r>
          </w:p>
          <w:p w:rsidR="00FE02DD" w:rsidRPr="002A06DC" w:rsidRDefault="005836D0" w:rsidP="002A06DC">
            <w:pPr>
              <w:adjustRightInd w:val="0"/>
              <w:spacing w:line="360" w:lineRule="exact"/>
              <w:ind w:firstLineChars="200" w:firstLine="480"/>
              <w:rPr>
                <w:rFonts w:ascii="宋体" w:hAnsi="宋体"/>
                <w:bCs/>
                <w:sz w:val="24"/>
              </w:rPr>
            </w:pPr>
            <w:r w:rsidRPr="002A06DC">
              <w:rPr>
                <w:rFonts w:ascii="宋体" w:hAnsi="宋体" w:hint="eastAsia"/>
                <w:bCs/>
                <w:sz w:val="24"/>
              </w:rPr>
              <w:t xml:space="preserve">（1）供应商需根据实际情况并结合采购人需求提供售后服务方案。 </w:t>
            </w:r>
          </w:p>
        </w:tc>
      </w:tr>
    </w:tbl>
    <w:p w:rsidR="00DE1AB8" w:rsidRPr="0086419C" w:rsidRDefault="00DE1AB8" w:rsidP="005C5EBE">
      <w:pPr>
        <w:spacing w:line="480" w:lineRule="exact"/>
        <w:rPr>
          <w:rFonts w:ascii="宋体" w:hint="eastAsia"/>
          <w:color w:val="000000"/>
          <w:sz w:val="24"/>
        </w:rPr>
      </w:pPr>
      <w:bookmarkStart w:id="49" w:name="_GoBack"/>
      <w:bookmarkEnd w:id="48"/>
      <w:bookmarkEnd w:id="49"/>
    </w:p>
    <w:sectPr w:rsidR="00DE1AB8" w:rsidRPr="0086419C" w:rsidSect="00055F79">
      <w:footerReference w:type="default" r:id="rId9"/>
      <w:pgSz w:w="11906" w:h="16838"/>
      <w:pgMar w:top="1588" w:right="1418"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23" w:rsidRDefault="00661223">
      <w:r>
        <w:separator/>
      </w:r>
    </w:p>
  </w:endnote>
  <w:endnote w:type="continuationSeparator" w:id="0">
    <w:p w:rsidR="00661223" w:rsidRDefault="006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FFE" w:rsidRDefault="005836D0">
    <w:pPr>
      <w:jc w:val="center"/>
    </w:pPr>
    <w:r>
      <w:fldChar w:fldCharType="begin"/>
    </w:r>
    <w:r>
      <w:instrText xml:space="preserve"> PAGE </w:instrText>
    </w:r>
    <w:r>
      <w:fldChar w:fldCharType="separate"/>
    </w:r>
    <w:r w:rsidR="005C5EBE">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23" w:rsidRDefault="00661223">
      <w:r>
        <w:separator/>
      </w:r>
    </w:p>
  </w:footnote>
  <w:footnote w:type="continuationSeparator" w:id="0">
    <w:p w:rsidR="00661223" w:rsidRDefault="00661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1A073BAB"/>
    <w:multiLevelType w:val="hybridMultilevel"/>
    <w:tmpl w:val="150A8C2E"/>
    <w:lvl w:ilvl="0" w:tplc="48FC8326">
      <w:start w:val="2"/>
      <w:numFmt w:val="decimal"/>
      <w:lvlText w:val="%1．"/>
      <w:lvlJc w:val="left"/>
      <w:pPr>
        <w:ind w:left="720" w:hanging="720"/>
      </w:pPr>
      <w:rPr>
        <w:rFonts w:hint="default"/>
      </w:rPr>
    </w:lvl>
    <w:lvl w:ilvl="1" w:tplc="E806B812" w:tentative="1">
      <w:start w:val="1"/>
      <w:numFmt w:val="lowerLetter"/>
      <w:lvlText w:val="%2)"/>
      <w:lvlJc w:val="left"/>
      <w:pPr>
        <w:ind w:left="840" w:hanging="420"/>
      </w:pPr>
    </w:lvl>
    <w:lvl w:ilvl="2" w:tplc="18BC3D74" w:tentative="1">
      <w:start w:val="1"/>
      <w:numFmt w:val="lowerRoman"/>
      <w:lvlText w:val="%3."/>
      <w:lvlJc w:val="right"/>
      <w:pPr>
        <w:ind w:left="1260" w:hanging="420"/>
      </w:pPr>
    </w:lvl>
    <w:lvl w:ilvl="3" w:tplc="E7AC7426" w:tentative="1">
      <w:start w:val="1"/>
      <w:numFmt w:val="decimal"/>
      <w:lvlText w:val="%4."/>
      <w:lvlJc w:val="left"/>
      <w:pPr>
        <w:ind w:left="1680" w:hanging="420"/>
      </w:pPr>
    </w:lvl>
    <w:lvl w:ilvl="4" w:tplc="5AE800FE" w:tentative="1">
      <w:start w:val="1"/>
      <w:numFmt w:val="lowerLetter"/>
      <w:lvlText w:val="%5)"/>
      <w:lvlJc w:val="left"/>
      <w:pPr>
        <w:ind w:left="2100" w:hanging="420"/>
      </w:pPr>
    </w:lvl>
    <w:lvl w:ilvl="5" w:tplc="8EDCF05C" w:tentative="1">
      <w:start w:val="1"/>
      <w:numFmt w:val="lowerRoman"/>
      <w:lvlText w:val="%6."/>
      <w:lvlJc w:val="right"/>
      <w:pPr>
        <w:ind w:left="2520" w:hanging="420"/>
      </w:pPr>
    </w:lvl>
    <w:lvl w:ilvl="6" w:tplc="8272B6E6" w:tentative="1">
      <w:start w:val="1"/>
      <w:numFmt w:val="decimal"/>
      <w:lvlText w:val="%7."/>
      <w:lvlJc w:val="left"/>
      <w:pPr>
        <w:ind w:left="2940" w:hanging="420"/>
      </w:pPr>
    </w:lvl>
    <w:lvl w:ilvl="7" w:tplc="4B3477C6" w:tentative="1">
      <w:start w:val="1"/>
      <w:numFmt w:val="lowerLetter"/>
      <w:lvlText w:val="%8)"/>
      <w:lvlJc w:val="left"/>
      <w:pPr>
        <w:ind w:left="3360" w:hanging="420"/>
      </w:pPr>
    </w:lvl>
    <w:lvl w:ilvl="8" w:tplc="8728A8A6" w:tentative="1">
      <w:start w:val="1"/>
      <w:numFmt w:val="lowerRoman"/>
      <w:lvlText w:val="%9."/>
      <w:lvlJc w:val="right"/>
      <w:pPr>
        <w:ind w:left="3780" w:hanging="420"/>
      </w:pPr>
    </w:lvl>
  </w:abstractNum>
  <w:abstractNum w:abstractNumId="2"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58"/>
    <w:rsid w:val="00005DB6"/>
    <w:rsid w:val="0001696E"/>
    <w:rsid w:val="000178A0"/>
    <w:rsid w:val="0002609B"/>
    <w:rsid w:val="00034FF9"/>
    <w:rsid w:val="00055F79"/>
    <w:rsid w:val="0007275D"/>
    <w:rsid w:val="00073233"/>
    <w:rsid w:val="000B5D9B"/>
    <w:rsid w:val="000C1556"/>
    <w:rsid w:val="000C6D52"/>
    <w:rsid w:val="000D2E30"/>
    <w:rsid w:val="000E17AF"/>
    <w:rsid w:val="00104E04"/>
    <w:rsid w:val="00120B41"/>
    <w:rsid w:val="00123062"/>
    <w:rsid w:val="001269E6"/>
    <w:rsid w:val="00134232"/>
    <w:rsid w:val="00141D74"/>
    <w:rsid w:val="00152220"/>
    <w:rsid w:val="00165984"/>
    <w:rsid w:val="001709A5"/>
    <w:rsid w:val="0017340B"/>
    <w:rsid w:val="00184DFB"/>
    <w:rsid w:val="001A00DB"/>
    <w:rsid w:val="001A7F35"/>
    <w:rsid w:val="001B1EFB"/>
    <w:rsid w:val="001B29B4"/>
    <w:rsid w:val="001B5057"/>
    <w:rsid w:val="001D7764"/>
    <w:rsid w:val="001F061C"/>
    <w:rsid w:val="001F2A45"/>
    <w:rsid w:val="002016EA"/>
    <w:rsid w:val="002318BB"/>
    <w:rsid w:val="00251EA0"/>
    <w:rsid w:val="00270F08"/>
    <w:rsid w:val="00274AC6"/>
    <w:rsid w:val="00281DDC"/>
    <w:rsid w:val="00285623"/>
    <w:rsid w:val="002876B2"/>
    <w:rsid w:val="00287DCF"/>
    <w:rsid w:val="002A06DC"/>
    <w:rsid w:val="002C5FE6"/>
    <w:rsid w:val="002D594F"/>
    <w:rsid w:val="002D7FFA"/>
    <w:rsid w:val="002E107E"/>
    <w:rsid w:val="002E3483"/>
    <w:rsid w:val="002E4050"/>
    <w:rsid w:val="002E77F2"/>
    <w:rsid w:val="002F7951"/>
    <w:rsid w:val="00302BF8"/>
    <w:rsid w:val="00306725"/>
    <w:rsid w:val="00327C1E"/>
    <w:rsid w:val="00335F32"/>
    <w:rsid w:val="00340D20"/>
    <w:rsid w:val="00356459"/>
    <w:rsid w:val="003621F6"/>
    <w:rsid w:val="00392DFD"/>
    <w:rsid w:val="00395A8C"/>
    <w:rsid w:val="003B0D85"/>
    <w:rsid w:val="003C4CE3"/>
    <w:rsid w:val="003D576F"/>
    <w:rsid w:val="003E62EB"/>
    <w:rsid w:val="003F0076"/>
    <w:rsid w:val="00407327"/>
    <w:rsid w:val="00420C7B"/>
    <w:rsid w:val="004262C5"/>
    <w:rsid w:val="004334E0"/>
    <w:rsid w:val="0044791D"/>
    <w:rsid w:val="004567AC"/>
    <w:rsid w:val="0047541F"/>
    <w:rsid w:val="00476ABE"/>
    <w:rsid w:val="00484B58"/>
    <w:rsid w:val="0048671B"/>
    <w:rsid w:val="004972A4"/>
    <w:rsid w:val="00497F31"/>
    <w:rsid w:val="004D4CCE"/>
    <w:rsid w:val="004F1A5C"/>
    <w:rsid w:val="00506DF0"/>
    <w:rsid w:val="00513093"/>
    <w:rsid w:val="005202B9"/>
    <w:rsid w:val="005210EC"/>
    <w:rsid w:val="005403C7"/>
    <w:rsid w:val="00552551"/>
    <w:rsid w:val="005724F8"/>
    <w:rsid w:val="0057421B"/>
    <w:rsid w:val="00575206"/>
    <w:rsid w:val="005836D0"/>
    <w:rsid w:val="005C5EBE"/>
    <w:rsid w:val="005C6C5E"/>
    <w:rsid w:val="005D1DA4"/>
    <w:rsid w:val="005D22AB"/>
    <w:rsid w:val="005D6DAF"/>
    <w:rsid w:val="005E28EE"/>
    <w:rsid w:val="005F15D6"/>
    <w:rsid w:val="005F7899"/>
    <w:rsid w:val="00610590"/>
    <w:rsid w:val="00616F69"/>
    <w:rsid w:val="00622E35"/>
    <w:rsid w:val="006538C9"/>
    <w:rsid w:val="00661223"/>
    <w:rsid w:val="00661953"/>
    <w:rsid w:val="00681ADE"/>
    <w:rsid w:val="006A24B7"/>
    <w:rsid w:val="006B3B92"/>
    <w:rsid w:val="006C59B9"/>
    <w:rsid w:val="006C5FC8"/>
    <w:rsid w:val="006F0A11"/>
    <w:rsid w:val="0073507C"/>
    <w:rsid w:val="007402D5"/>
    <w:rsid w:val="00765C90"/>
    <w:rsid w:val="00792790"/>
    <w:rsid w:val="00792FDC"/>
    <w:rsid w:val="00795268"/>
    <w:rsid w:val="007C1324"/>
    <w:rsid w:val="007C2CF5"/>
    <w:rsid w:val="007C7458"/>
    <w:rsid w:val="007E591C"/>
    <w:rsid w:val="007F3AB7"/>
    <w:rsid w:val="00810220"/>
    <w:rsid w:val="00823CBD"/>
    <w:rsid w:val="00827CD8"/>
    <w:rsid w:val="00843C27"/>
    <w:rsid w:val="008465C3"/>
    <w:rsid w:val="0086419C"/>
    <w:rsid w:val="00875A85"/>
    <w:rsid w:val="008900FD"/>
    <w:rsid w:val="00896B6A"/>
    <w:rsid w:val="008A4111"/>
    <w:rsid w:val="008B5AB8"/>
    <w:rsid w:val="008B689F"/>
    <w:rsid w:val="008E36CA"/>
    <w:rsid w:val="008F15AA"/>
    <w:rsid w:val="008F7B23"/>
    <w:rsid w:val="00900AEF"/>
    <w:rsid w:val="00901C96"/>
    <w:rsid w:val="00902FFE"/>
    <w:rsid w:val="009113DD"/>
    <w:rsid w:val="009313DB"/>
    <w:rsid w:val="00933F8B"/>
    <w:rsid w:val="009365CB"/>
    <w:rsid w:val="00943BFD"/>
    <w:rsid w:val="00943E97"/>
    <w:rsid w:val="00946098"/>
    <w:rsid w:val="00952AF9"/>
    <w:rsid w:val="009567D6"/>
    <w:rsid w:val="00965FFC"/>
    <w:rsid w:val="00987531"/>
    <w:rsid w:val="009876C9"/>
    <w:rsid w:val="00987E60"/>
    <w:rsid w:val="00996364"/>
    <w:rsid w:val="009A1F4B"/>
    <w:rsid w:val="009A6864"/>
    <w:rsid w:val="009B2AA7"/>
    <w:rsid w:val="009C5E56"/>
    <w:rsid w:val="009C6F82"/>
    <w:rsid w:val="009D2C99"/>
    <w:rsid w:val="009F6546"/>
    <w:rsid w:val="00A12BF4"/>
    <w:rsid w:val="00A141B3"/>
    <w:rsid w:val="00A218C6"/>
    <w:rsid w:val="00A246AD"/>
    <w:rsid w:val="00A31F16"/>
    <w:rsid w:val="00A40A90"/>
    <w:rsid w:val="00A6171F"/>
    <w:rsid w:val="00A64E02"/>
    <w:rsid w:val="00A938AB"/>
    <w:rsid w:val="00A954FC"/>
    <w:rsid w:val="00AA3370"/>
    <w:rsid w:val="00AA5E90"/>
    <w:rsid w:val="00AD32DC"/>
    <w:rsid w:val="00AD5B7F"/>
    <w:rsid w:val="00AE2646"/>
    <w:rsid w:val="00B012E5"/>
    <w:rsid w:val="00B03588"/>
    <w:rsid w:val="00B233F5"/>
    <w:rsid w:val="00B25FC0"/>
    <w:rsid w:val="00B37CF5"/>
    <w:rsid w:val="00B55C94"/>
    <w:rsid w:val="00B65F21"/>
    <w:rsid w:val="00B7574B"/>
    <w:rsid w:val="00BB6994"/>
    <w:rsid w:val="00BC13F8"/>
    <w:rsid w:val="00BC7414"/>
    <w:rsid w:val="00BD2F94"/>
    <w:rsid w:val="00BE1615"/>
    <w:rsid w:val="00BE2809"/>
    <w:rsid w:val="00BE7FD0"/>
    <w:rsid w:val="00C33F39"/>
    <w:rsid w:val="00C345CE"/>
    <w:rsid w:val="00C36489"/>
    <w:rsid w:val="00C43FAD"/>
    <w:rsid w:val="00C60C40"/>
    <w:rsid w:val="00C7172B"/>
    <w:rsid w:val="00C827D2"/>
    <w:rsid w:val="00C82E54"/>
    <w:rsid w:val="00C8683F"/>
    <w:rsid w:val="00C95A95"/>
    <w:rsid w:val="00CB0F7A"/>
    <w:rsid w:val="00CB7C50"/>
    <w:rsid w:val="00CC18CA"/>
    <w:rsid w:val="00CD553C"/>
    <w:rsid w:val="00D028A7"/>
    <w:rsid w:val="00D03916"/>
    <w:rsid w:val="00D11338"/>
    <w:rsid w:val="00D14A42"/>
    <w:rsid w:val="00D151AD"/>
    <w:rsid w:val="00D15A9F"/>
    <w:rsid w:val="00D15DE0"/>
    <w:rsid w:val="00D2247C"/>
    <w:rsid w:val="00D550E5"/>
    <w:rsid w:val="00D72CF5"/>
    <w:rsid w:val="00D75DCE"/>
    <w:rsid w:val="00D77463"/>
    <w:rsid w:val="00D835BC"/>
    <w:rsid w:val="00D83AF8"/>
    <w:rsid w:val="00D84DBC"/>
    <w:rsid w:val="00D97607"/>
    <w:rsid w:val="00DA20AA"/>
    <w:rsid w:val="00DA3D0B"/>
    <w:rsid w:val="00DB0F02"/>
    <w:rsid w:val="00DB4244"/>
    <w:rsid w:val="00DC411C"/>
    <w:rsid w:val="00DD0B22"/>
    <w:rsid w:val="00DD226C"/>
    <w:rsid w:val="00DD4F8D"/>
    <w:rsid w:val="00DE1AB8"/>
    <w:rsid w:val="00DF0750"/>
    <w:rsid w:val="00DF0A3D"/>
    <w:rsid w:val="00E25899"/>
    <w:rsid w:val="00E26DF2"/>
    <w:rsid w:val="00E401AD"/>
    <w:rsid w:val="00E522C1"/>
    <w:rsid w:val="00E60E77"/>
    <w:rsid w:val="00E62E45"/>
    <w:rsid w:val="00E738E5"/>
    <w:rsid w:val="00E8193C"/>
    <w:rsid w:val="00E928EA"/>
    <w:rsid w:val="00E92F54"/>
    <w:rsid w:val="00E931FE"/>
    <w:rsid w:val="00EA15EA"/>
    <w:rsid w:val="00EA2EAA"/>
    <w:rsid w:val="00EB10A9"/>
    <w:rsid w:val="00EC1DA8"/>
    <w:rsid w:val="00F0259C"/>
    <w:rsid w:val="00F16DBA"/>
    <w:rsid w:val="00F21228"/>
    <w:rsid w:val="00F473FE"/>
    <w:rsid w:val="00F66EF8"/>
    <w:rsid w:val="00F74115"/>
    <w:rsid w:val="00FA1C89"/>
    <w:rsid w:val="00FA40EA"/>
    <w:rsid w:val="00FB2061"/>
    <w:rsid w:val="00FD09D7"/>
    <w:rsid w:val="00FD0F95"/>
    <w:rsid w:val="00FD1345"/>
    <w:rsid w:val="00FE02DD"/>
    <w:rsid w:val="00FE2017"/>
    <w:rsid w:val="00FF1EDE"/>
    <w:rsid w:val="0B3057A5"/>
    <w:rsid w:val="0B927CAF"/>
    <w:rsid w:val="1D4B1D4D"/>
    <w:rsid w:val="24CB7AAA"/>
    <w:rsid w:val="270276AD"/>
    <w:rsid w:val="27EE2229"/>
    <w:rsid w:val="2C5A361B"/>
    <w:rsid w:val="2E85533F"/>
    <w:rsid w:val="3857566A"/>
    <w:rsid w:val="3A2C164D"/>
    <w:rsid w:val="3D696D70"/>
    <w:rsid w:val="4B6D3F6A"/>
    <w:rsid w:val="4D0E7D23"/>
    <w:rsid w:val="54200C19"/>
    <w:rsid w:val="545E0CCD"/>
    <w:rsid w:val="56D40408"/>
    <w:rsid w:val="5A6B75FA"/>
    <w:rsid w:val="5B626852"/>
    <w:rsid w:val="5B723446"/>
    <w:rsid w:val="66960D2A"/>
    <w:rsid w:val="66A55CC1"/>
    <w:rsid w:val="6F9435AF"/>
    <w:rsid w:val="703B5DCD"/>
    <w:rsid w:val="710215F9"/>
    <w:rsid w:val="79A87EF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BBA4D"/>
  <w15:docId w15:val="{22C5F7AF-1F9E-4A9B-920C-C49139F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2A06DC"/>
    <w:pPr>
      <w:keepNext/>
      <w:keepLines/>
      <w:pageBreakBefore/>
      <w:spacing w:before="240" w:after="240" w:line="480" w:lineRule="exact"/>
      <w:jc w:val="center"/>
      <w:outlineLvl w:val="0"/>
    </w:pPr>
    <w:rPr>
      <w:rFonts w:ascii="宋体" w:hAnsi="宋体"/>
      <w:b/>
      <w:bCs/>
      <w:color w:val="000000"/>
      <w:sz w:val="36"/>
      <w:szCs w:val="36"/>
    </w:rPr>
  </w:style>
  <w:style w:type="paragraph" w:styleId="2">
    <w:name w:val="heading 2"/>
    <w:basedOn w:val="a"/>
    <w:next w:val="a"/>
    <w:qFormat/>
    <w:rsid w:val="002A06DC"/>
    <w:pPr>
      <w:keepNext/>
      <w:keepLines/>
      <w:spacing w:before="240" w:after="240" w:line="480" w:lineRule="exact"/>
      <w:jc w:val="center"/>
      <w:outlineLvl w:val="1"/>
    </w:pPr>
    <w:rPr>
      <w:rFonts w:ascii="Arial" w:hAnsi="Arial"/>
      <w:b/>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Body Text Indent"/>
    <w:basedOn w:val="a"/>
    <w:qFormat/>
    <w:pPr>
      <w:spacing w:after="120"/>
      <w:ind w:leftChars="200" w:left="420"/>
    </w:pPr>
  </w:style>
  <w:style w:type="paragraph" w:styleId="20">
    <w:name w:val="Body Text Indent 2"/>
    <w:basedOn w:val="a"/>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正文首行缩进两字符"/>
    <w:basedOn w:val="a"/>
    <w:qFormat/>
    <w:pPr>
      <w:spacing w:line="360" w:lineRule="auto"/>
      <w:ind w:firstLineChars="200" w:firstLine="200"/>
    </w:pPr>
  </w:style>
  <w:style w:type="paragraph" w:customStyle="1" w:styleId="ab">
    <w:name w:val="样式"/>
    <w:qFormat/>
    <w:pPr>
      <w:widowControl w:val="0"/>
      <w:tabs>
        <w:tab w:val="left" w:pos="360"/>
      </w:tabs>
      <w:autoSpaceDE w:val="0"/>
      <w:autoSpaceDN w:val="0"/>
      <w:adjustRightInd w:val="0"/>
    </w:pPr>
    <w:rPr>
      <w:rFonts w:ascii="宋体" w:eastAsia="宋体" w:hAnsi="宋体" w:cs="宋体"/>
      <w:sz w:val="24"/>
      <w:szCs w:val="24"/>
    </w:rPr>
  </w:style>
  <w:style w:type="paragraph" w:customStyle="1" w:styleId="21">
    <w:name w:val="正文缩进2"/>
    <w:basedOn w:val="a"/>
    <w:qFormat/>
    <w:pPr>
      <w:ind w:firstLineChars="200" w:firstLine="200"/>
    </w:pPr>
  </w:style>
  <w:style w:type="paragraph" w:styleId="ac">
    <w:name w:val="List Paragraph"/>
    <w:basedOn w:val="a"/>
    <w:uiPriority w:val="34"/>
    <w:qFormat/>
    <w:pPr>
      <w:ind w:firstLineChars="200" w:firstLine="420"/>
    </w:pPr>
  </w:style>
  <w:style w:type="paragraph" w:customStyle="1" w:styleId="Char2">
    <w:name w:val="Char2"/>
    <w:basedOn w:val="a"/>
    <w:qFormat/>
    <w:pPr>
      <w:adjustRightInd w:val="0"/>
      <w:spacing w:line="400" w:lineRule="exact"/>
      <w:ind w:firstLineChars="200" w:firstLine="720"/>
    </w:pPr>
    <w:rPr>
      <w:rFonts w:ascii="黑体" w:eastAsia="黑体" w:hAnsi="黑体"/>
      <w:color w:val="000000"/>
      <w:kern w:val="0"/>
      <w:sz w:val="36"/>
      <w:szCs w:val="36"/>
    </w:rPr>
  </w:style>
  <w:style w:type="paragraph" w:styleId="22">
    <w:name w:val="toc 2"/>
    <w:basedOn w:val="a"/>
    <w:next w:val="a"/>
    <w:autoRedefine/>
    <w:uiPriority w:val="39"/>
    <w:rsid w:val="000F3DF7"/>
    <w:pPr>
      <w:spacing w:after="100"/>
      <w:ind w:left="220"/>
    </w:pPr>
  </w:style>
  <w:style w:type="character" w:styleId="ad">
    <w:name w:val="Hyperlink"/>
    <w:basedOn w:val="a0"/>
    <w:uiPriority w:val="99"/>
    <w:rsid w:val="005832BD"/>
    <w:rPr>
      <w:color w:val="0563C1"/>
      <w:u w:val="single"/>
    </w:rPr>
  </w:style>
  <w:style w:type="paragraph" w:styleId="10">
    <w:name w:val="toc 1"/>
    <w:basedOn w:val="a"/>
    <w:next w:val="a"/>
    <w:autoRedefine/>
    <w:uiPriority w:val="39"/>
    <w:rsid w:val="000F3DF7"/>
    <w:pPr>
      <w:spacing w:after="100"/>
    </w:pPr>
  </w:style>
  <w:style w:type="paragraph" w:styleId="30">
    <w:name w:val="toc 3"/>
    <w:basedOn w:val="a"/>
    <w:next w:val="a"/>
    <w:autoRedefine/>
    <w:uiPriority w:val="39"/>
    <w:rsid w:val="000F3DF7"/>
    <w:pPr>
      <w:spacing w:after="100"/>
      <w:ind w:left="440"/>
    </w:pPr>
  </w:style>
  <w:style w:type="paragraph" w:customStyle="1" w:styleId="ae">
    <w:name w:val="一"/>
    <w:basedOn w:val="a"/>
    <w:link w:val="af"/>
    <w:qFormat/>
    <w:rsid w:val="002A06DC"/>
    <w:pPr>
      <w:keepNext/>
      <w:keepLines/>
      <w:spacing w:before="240" w:after="240" w:line="480" w:lineRule="exact"/>
      <w:jc w:val="center"/>
      <w:outlineLvl w:val="0"/>
    </w:pPr>
    <w:rPr>
      <w:rFonts w:ascii="宋体" w:hAnsi="宋体"/>
      <w:b/>
      <w:color w:val="000000"/>
      <w:sz w:val="36"/>
      <w:szCs w:val="36"/>
    </w:rPr>
  </w:style>
  <w:style w:type="paragraph" w:customStyle="1" w:styleId="af0">
    <w:name w:val="三"/>
    <w:basedOn w:val="a"/>
    <w:link w:val="af1"/>
    <w:qFormat/>
    <w:rsid w:val="002A06DC"/>
    <w:pPr>
      <w:adjustRightInd w:val="0"/>
      <w:spacing w:line="480" w:lineRule="exact"/>
      <w:outlineLvl w:val="2"/>
    </w:pPr>
    <w:rPr>
      <w:rFonts w:asciiTheme="majorEastAsia" w:eastAsiaTheme="majorEastAsia" w:hAnsiTheme="majorEastAsia"/>
      <w:b/>
      <w:bCs/>
      <w:color w:val="000000"/>
      <w:sz w:val="28"/>
      <w:szCs w:val="28"/>
    </w:rPr>
  </w:style>
  <w:style w:type="character" w:customStyle="1" w:styleId="af">
    <w:name w:val="一 字符"/>
    <w:basedOn w:val="a0"/>
    <w:link w:val="ae"/>
    <w:rsid w:val="002A06DC"/>
    <w:rPr>
      <w:rFonts w:ascii="宋体" w:eastAsia="宋体" w:hAnsi="宋体" w:cs="Times New Roman"/>
      <w:b/>
      <w:color w:val="000000"/>
      <w:kern w:val="2"/>
      <w:sz w:val="36"/>
      <w:szCs w:val="36"/>
    </w:rPr>
  </w:style>
  <w:style w:type="character" w:customStyle="1" w:styleId="af1">
    <w:name w:val="三 字符"/>
    <w:basedOn w:val="a0"/>
    <w:link w:val="af0"/>
    <w:rsid w:val="002A06DC"/>
    <w:rPr>
      <w:rFonts w:asciiTheme="majorEastAsia" w:eastAsiaTheme="majorEastAsia" w:hAnsiTheme="majorEastAsia" w:cs="Times New Roman"/>
      <w:b/>
      <w:bCs/>
      <w:color w:val="000000"/>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B41FC-07FF-46ED-804C-A00B5F84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cp:lastPrinted>2022-11-29T05:40:00Z</cp:lastPrinted>
  <dcterms:created xsi:type="dcterms:W3CDTF">2022-11-29T05:57:00Z</dcterms:created>
  <dcterms:modified xsi:type="dcterms:W3CDTF">2022-11-29T05:57:00Z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2052-11.1.0.11365</vt:lpwstr>
  </property>
</Properties>
</file>