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 w:hAnsi="仿宋" w:eastAsia="仿宋"/>
          <w:b/>
          <w:color w:val="auto"/>
          <w:sz w:val="24"/>
        </w:rPr>
      </w:pPr>
      <w:bookmarkStart w:id="0" w:name="_Toc94192500"/>
      <w:r>
        <w:rPr>
          <w:rFonts w:hint="eastAsia" w:ascii="仿宋" w:hAnsi="仿宋" w:eastAsia="仿宋"/>
          <w:color w:val="auto"/>
          <w:highlight w:val="none"/>
        </w:rPr>
        <w:t>第五章  采购项目技术、服务、政府采购合同内容条款及其他商务要求</w:t>
      </w:r>
      <w:bookmarkEnd w:id="0"/>
    </w:p>
    <w:p>
      <w:pPr>
        <w:pStyle w:val="4"/>
        <w:spacing w:line="240" w:lineRule="auto"/>
        <w:ind w:firstLine="236" w:firstLineChars="98"/>
        <w:rPr>
          <w:rFonts w:hint="eastAsia" w:ascii="仿宋" w:hAnsi="仿宋" w:eastAsia="仿宋" w:cs="仿宋"/>
          <w:color w:val="auto"/>
          <w:sz w:val="24"/>
          <w:szCs w:val="24"/>
        </w:rPr>
      </w:pPr>
      <w:bookmarkStart w:id="1" w:name="PO_默认文件内容_27"/>
      <w:r>
        <w:rPr>
          <w:rFonts w:hint="eastAsia" w:ascii="仿宋" w:hAnsi="仿宋" w:eastAsia="仿宋" w:cs="仿宋"/>
          <w:color w:val="auto"/>
          <w:sz w:val="24"/>
          <w:szCs w:val="24"/>
        </w:rPr>
        <w:t>一、项目概述</w:t>
      </w:r>
    </w:p>
    <w:p>
      <w:pPr>
        <w:spacing w:line="240" w:lineRule="auto"/>
        <w:ind w:firstLine="480" w:firstLineChars="200"/>
        <w:jc w:val="left"/>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本项目共1个包。本次采购广安市前锋区住房和城乡建设局路灯维修材料，品种包括：灯泡、整流器、电容、电杆、铜鼻孔、铝芯线、空开、电力电缆线、灯头、安装维修路灯工具等维修路灯的全部所需材料。为确保材料的货物质量，服务质量，供货时效等，决定通过竞争性谈判的方式，选取符合要求的供应商。</w:t>
      </w:r>
    </w:p>
    <w:p>
      <w:pPr>
        <w:spacing w:line="240" w:lineRule="auto"/>
        <w:ind w:firstLine="482" w:firstLineChars="200"/>
        <w:jc w:val="left"/>
        <w:outlineLvl w:val="9"/>
        <w:rPr>
          <w:rFonts w:hint="eastAsia" w:ascii="仿宋" w:hAnsi="仿宋" w:eastAsia="仿宋" w:cs="仿宋"/>
          <w:b/>
          <w:bCs/>
          <w:color w:val="auto"/>
          <w:sz w:val="24"/>
          <w:szCs w:val="24"/>
          <w:highlight w:val="yellow"/>
          <w:lang w:val="en-US" w:eastAsia="zh-CN" w:bidi="ar-SA"/>
        </w:rPr>
      </w:pPr>
    </w:p>
    <w:p>
      <w:pPr>
        <w:pStyle w:val="4"/>
        <w:spacing w:line="240" w:lineRule="auto"/>
        <w:ind w:firstLine="236" w:firstLineChars="98"/>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z w:val="24"/>
          <w:szCs w:val="24"/>
          <w:lang w:val="en-US" w:eastAsia="zh-CN"/>
        </w:rPr>
        <w:t>配送</w:t>
      </w:r>
      <w:r>
        <w:rPr>
          <w:rFonts w:hint="eastAsia" w:ascii="仿宋" w:hAnsi="仿宋" w:eastAsia="仿宋" w:cs="仿宋"/>
          <w:color w:val="auto"/>
          <w:sz w:val="24"/>
          <w:szCs w:val="24"/>
        </w:rPr>
        <w:t>清单</w:t>
      </w:r>
    </w:p>
    <w:tbl>
      <w:tblPr>
        <w:tblStyle w:val="9"/>
        <w:tblpPr w:leftFromText="180" w:rightFromText="180" w:vertAnchor="text" w:horzAnchor="page" w:tblpX="802" w:tblpY="750"/>
        <w:tblOverlap w:val="never"/>
        <w:tblW w:w="105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1495"/>
        <w:gridCol w:w="3485"/>
        <w:gridCol w:w="1400"/>
        <w:gridCol w:w="1300"/>
        <w:gridCol w:w="929"/>
        <w:gridCol w:w="1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82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编号</w:t>
            </w:r>
          </w:p>
        </w:tc>
        <w:tc>
          <w:tcPr>
            <w:tcW w:w="1495"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产品名称</w:t>
            </w:r>
          </w:p>
        </w:tc>
        <w:tc>
          <w:tcPr>
            <w:tcW w:w="3485"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sz w:val="24"/>
                <w:szCs w:val="24"/>
                <w:u w:val="none"/>
              </w:rPr>
              <w:t>技术参数要求</w:t>
            </w:r>
          </w:p>
        </w:tc>
        <w:tc>
          <w:tcPr>
            <w:tcW w:w="140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color w:val="auto"/>
                <w:kern w:val="0"/>
                <w:sz w:val="24"/>
                <w:szCs w:val="24"/>
                <w:u w:val="none"/>
                <w:lang w:val="en-US" w:eastAsia="zh-CN" w:bidi="ar"/>
              </w:rPr>
              <w:t>报价时须注明品牌名称或国标</w:t>
            </w:r>
          </w:p>
        </w:tc>
        <w:tc>
          <w:tcPr>
            <w:tcW w:w="130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2"/>
                <w:sz w:val="24"/>
                <w:szCs w:val="24"/>
                <w:u w:val="none"/>
                <w:lang w:val="en-US" w:eastAsia="zh-CN" w:bidi="ar-SA"/>
              </w:rPr>
              <w:t>控制单价（元）</w:t>
            </w:r>
          </w:p>
        </w:tc>
        <w:tc>
          <w:tcPr>
            <w:tcW w:w="92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2"/>
                <w:sz w:val="24"/>
                <w:szCs w:val="24"/>
                <w:u w:val="none"/>
                <w:lang w:val="en-US" w:eastAsia="zh-CN" w:bidi="ar-SA"/>
              </w:rPr>
              <w:t>单位</w:t>
            </w:r>
          </w:p>
        </w:tc>
        <w:tc>
          <w:tcPr>
            <w:tcW w:w="110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高压钠灯泡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 xml:space="preserve">功率：150W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光通量≥15</w:t>
            </w:r>
            <w:r>
              <w:rPr>
                <w:rFonts w:hint="eastAsia" w:ascii="仿宋" w:hAnsi="仿宋" w:eastAsia="仿宋" w:cs="仿宋"/>
                <w:color w:val="auto"/>
                <w:kern w:val="0"/>
                <w:sz w:val="24"/>
                <w:szCs w:val="24"/>
                <w:highlight w:val="none"/>
                <w:lang w:val="en-US" w:eastAsia="zh-CN"/>
              </w:rPr>
              <w:t>000</w:t>
            </w:r>
            <w:r>
              <w:rPr>
                <w:rFonts w:hint="eastAsia" w:ascii="仿宋" w:hAnsi="仿宋" w:eastAsia="仿宋" w:cs="仿宋"/>
                <w:color w:val="auto"/>
                <w:kern w:val="0"/>
                <w:sz w:val="24"/>
                <w:szCs w:val="24"/>
                <w:highlight w:val="none"/>
              </w:rPr>
              <w:t xml:space="preserve">lm                                                                      </w:t>
            </w:r>
          </w:p>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69.46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高压钠灯泡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 xml:space="preserve">功率：250W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光通量≥</w:t>
            </w:r>
            <w:r>
              <w:rPr>
                <w:rFonts w:hint="eastAsia" w:ascii="仿宋" w:hAnsi="仿宋" w:eastAsia="仿宋" w:cs="仿宋"/>
                <w:color w:val="auto"/>
                <w:kern w:val="0"/>
                <w:sz w:val="24"/>
                <w:szCs w:val="24"/>
                <w:highlight w:val="none"/>
                <w:lang w:val="en-US" w:eastAsia="zh-CN"/>
              </w:rPr>
              <w:t>27500</w:t>
            </w:r>
            <w:r>
              <w:rPr>
                <w:rFonts w:hint="eastAsia" w:ascii="仿宋" w:hAnsi="仿宋" w:eastAsia="仿宋" w:cs="仿宋"/>
                <w:color w:val="auto"/>
                <w:kern w:val="0"/>
                <w:sz w:val="24"/>
                <w:szCs w:val="24"/>
                <w:highlight w:val="none"/>
              </w:rPr>
              <w:t xml:space="preserve">Lm                      </w:t>
            </w:r>
          </w:p>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74.92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高压钠灯泡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 xml:space="preserve">功率：400W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光通量≥</w:t>
            </w:r>
            <w:r>
              <w:rPr>
                <w:rFonts w:hint="eastAsia" w:ascii="仿宋" w:hAnsi="仿宋" w:eastAsia="仿宋" w:cs="仿宋"/>
                <w:color w:val="auto"/>
                <w:kern w:val="0"/>
                <w:sz w:val="24"/>
                <w:szCs w:val="24"/>
                <w:highlight w:val="none"/>
                <w:lang w:val="en-US" w:eastAsia="zh-CN"/>
              </w:rPr>
              <w:t>44000</w:t>
            </w:r>
            <w:r>
              <w:rPr>
                <w:rFonts w:hint="eastAsia" w:ascii="仿宋" w:hAnsi="仿宋" w:eastAsia="仿宋" w:cs="仿宋"/>
                <w:color w:val="auto"/>
                <w:kern w:val="0"/>
                <w:sz w:val="24"/>
                <w:szCs w:val="24"/>
                <w:highlight w:val="none"/>
              </w:rPr>
              <w:t xml:space="preserve">Lm                      </w:t>
            </w:r>
          </w:p>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85.54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内装式高压钠灯镇流器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功率：150W    </w:t>
            </w:r>
          </w:p>
          <w:p>
            <w:pPr>
              <w:widowControl/>
              <w:numPr>
                <w:ilvl w:val="0"/>
                <w:numId w:val="2"/>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线芯：铜芯</w:t>
            </w:r>
            <w:r>
              <w:rPr>
                <w:rFonts w:hint="eastAsia" w:ascii="仿宋" w:hAnsi="仿宋" w:eastAsia="仿宋" w:cs="仿宋"/>
                <w:color w:val="auto"/>
                <w:kern w:val="0"/>
                <w:sz w:val="24"/>
                <w:szCs w:val="24"/>
                <w:highlight w:val="none"/>
              </w:rPr>
              <w:t xml:space="preserve">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 xml:space="preserve">温升（△t）：≤70℃                              </w:t>
            </w:r>
          </w:p>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138.6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内装式高压钠灯镇流器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功率：</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 xml:space="preserve">50W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线芯：铜芯</w:t>
            </w:r>
            <w:r>
              <w:rPr>
                <w:rFonts w:hint="eastAsia" w:ascii="仿宋" w:hAnsi="仿宋" w:eastAsia="仿宋" w:cs="仿宋"/>
                <w:color w:val="auto"/>
                <w:kern w:val="0"/>
                <w:sz w:val="24"/>
                <w:szCs w:val="24"/>
                <w:highlight w:val="none"/>
              </w:rPr>
              <w:t xml:space="preserve">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 xml:space="preserve">温升（△t）：≤70℃                              </w:t>
            </w:r>
          </w:p>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179.4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内装式高压钠灯镇流器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功率：</w:t>
            </w:r>
            <w:r>
              <w:rPr>
                <w:rFonts w:hint="eastAsia" w:ascii="仿宋" w:hAnsi="仿宋" w:eastAsia="仿宋" w:cs="仿宋"/>
                <w:color w:val="auto"/>
                <w:kern w:val="0"/>
                <w:sz w:val="24"/>
                <w:szCs w:val="24"/>
                <w:highlight w:val="none"/>
                <w:lang w:val="en-US" w:eastAsia="zh-CN"/>
              </w:rPr>
              <w:t>400</w:t>
            </w:r>
            <w:r>
              <w:rPr>
                <w:rFonts w:hint="eastAsia" w:ascii="仿宋" w:hAnsi="仿宋" w:eastAsia="仿宋" w:cs="仿宋"/>
                <w:color w:val="auto"/>
                <w:kern w:val="0"/>
                <w:sz w:val="24"/>
                <w:szCs w:val="24"/>
                <w:highlight w:val="none"/>
              </w:rPr>
              <w:t xml:space="preserve">W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线芯：铜芯</w:t>
            </w:r>
            <w:r>
              <w:rPr>
                <w:rFonts w:hint="eastAsia" w:ascii="仿宋" w:hAnsi="仿宋" w:eastAsia="仿宋" w:cs="仿宋"/>
                <w:color w:val="auto"/>
                <w:kern w:val="0"/>
                <w:sz w:val="24"/>
                <w:szCs w:val="24"/>
                <w:highlight w:val="none"/>
              </w:rPr>
              <w:t xml:space="preserve">          </w:t>
            </w:r>
          </w:p>
          <w:p>
            <w:pPr>
              <w:widowControl/>
              <w:numPr>
                <w:ilvl w:val="0"/>
                <w:numId w:val="0"/>
              </w:numPr>
              <w:spacing w:line="240" w:lineRule="auto"/>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 xml:space="preserve">温升（△t）：≤70℃                              </w:t>
            </w:r>
          </w:p>
          <w:p>
            <w:pPr>
              <w:keepNext w:val="0"/>
              <w:keepLines w:val="0"/>
              <w:widowControl/>
              <w:suppressLineNumbers w:val="0"/>
              <w:spacing w:line="240" w:lineRule="auto"/>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278.4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高压金卤灯泡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功率：</w:t>
            </w:r>
            <w:r>
              <w:rPr>
                <w:rFonts w:hint="eastAsia" w:ascii="仿宋" w:hAnsi="仿宋" w:eastAsia="仿宋" w:cs="仿宋"/>
                <w:color w:val="auto"/>
                <w:kern w:val="0"/>
                <w:sz w:val="24"/>
                <w:szCs w:val="24"/>
                <w:lang w:val="en-US" w:eastAsia="zh-CN"/>
              </w:rPr>
              <w:t>10</w:t>
            </w:r>
            <w:r>
              <w:rPr>
                <w:rFonts w:hint="eastAsia" w:ascii="仿宋" w:hAnsi="仿宋" w:eastAsia="仿宋" w:cs="仿宋"/>
                <w:color w:val="auto"/>
                <w:kern w:val="0"/>
                <w:sz w:val="24"/>
                <w:szCs w:val="24"/>
              </w:rPr>
              <w:t xml:space="preserve">00W                                             </w:t>
            </w:r>
          </w:p>
          <w:p>
            <w:pPr>
              <w:keepNext w:val="0"/>
              <w:keepLines w:val="0"/>
              <w:widowControl/>
              <w:suppressLineNumbers w:val="0"/>
              <w:spacing w:line="240" w:lineRule="auto"/>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光通量≥</w:t>
            </w:r>
            <w:r>
              <w:rPr>
                <w:rFonts w:hint="eastAsia" w:ascii="仿宋" w:hAnsi="仿宋" w:eastAsia="仿宋" w:cs="仿宋"/>
                <w:color w:val="auto"/>
                <w:kern w:val="0"/>
                <w:sz w:val="24"/>
                <w:szCs w:val="24"/>
                <w:lang w:val="en-US" w:eastAsia="zh-CN"/>
              </w:rPr>
              <w:t>120000</w:t>
            </w:r>
            <w:r>
              <w:rPr>
                <w:rFonts w:hint="eastAsia" w:ascii="仿宋" w:hAnsi="仿宋" w:eastAsia="仿宋" w:cs="仿宋"/>
                <w:color w:val="auto"/>
                <w:kern w:val="0"/>
                <w:sz w:val="24"/>
                <w:szCs w:val="24"/>
              </w:rPr>
              <w:t xml:space="preserve">Lm </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高压金卤灯镇流器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功率：1</w:t>
            </w:r>
            <w:r>
              <w:rPr>
                <w:rFonts w:hint="eastAsia" w:ascii="仿宋" w:hAnsi="仿宋" w:eastAsia="仿宋" w:cs="仿宋"/>
                <w:color w:val="auto"/>
                <w:kern w:val="0"/>
                <w:sz w:val="24"/>
                <w:szCs w:val="24"/>
                <w:lang w:val="en-US" w:eastAsia="zh-CN"/>
              </w:rPr>
              <w:t>00</w:t>
            </w:r>
            <w:r>
              <w:rPr>
                <w:rFonts w:hint="eastAsia" w:ascii="仿宋" w:hAnsi="仿宋" w:eastAsia="仿宋" w:cs="仿宋"/>
                <w:color w:val="auto"/>
                <w:kern w:val="0"/>
                <w:sz w:val="24"/>
                <w:szCs w:val="24"/>
              </w:rPr>
              <w:t xml:space="preserve">0W    </w:t>
            </w:r>
          </w:p>
          <w:p>
            <w:pPr>
              <w:keepNext w:val="0"/>
              <w:keepLines w:val="0"/>
              <w:widowControl/>
              <w:suppressLineNumbers w:val="0"/>
              <w:spacing w:line="240" w:lineRule="auto"/>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lang w:eastAsia="zh-CN"/>
              </w:rPr>
              <w:t>线芯：铜芯</w:t>
            </w:r>
            <w:r>
              <w:rPr>
                <w:rFonts w:hint="eastAsia" w:ascii="仿宋" w:hAnsi="仿宋" w:eastAsia="仿宋" w:cs="仿宋"/>
                <w:color w:val="auto"/>
                <w:kern w:val="0"/>
                <w:sz w:val="24"/>
                <w:szCs w:val="24"/>
              </w:rPr>
              <w:t xml:space="preserve">  </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bidi="ar"/>
              </w:rPr>
              <w:t>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电子触发器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1、型号：cd-2a</w:t>
            </w:r>
          </w:p>
          <w:p>
            <w:pPr>
              <w:numPr>
                <w:ilvl w:val="0"/>
                <w:numId w:val="0"/>
              </w:numPr>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 xml:space="preserve">电源电压：AC220V                   </w:t>
            </w:r>
          </w:p>
          <w:p>
            <w:pPr>
              <w:numPr>
                <w:ilvl w:val="0"/>
                <w:numId w:val="0"/>
              </w:numPr>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 xml:space="preserve">、开启电压：180±15V              </w:t>
            </w:r>
          </w:p>
          <w:p>
            <w:pPr>
              <w:numPr>
                <w:ilvl w:val="0"/>
                <w:numId w:val="0"/>
              </w:numPr>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 xml:space="preserve">、脉冲幅度：2.5-4.5KV                 </w:t>
            </w:r>
          </w:p>
          <w:p>
            <w:pPr>
              <w:numPr>
                <w:ilvl w:val="0"/>
                <w:numId w:val="0"/>
              </w:numPr>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 xml:space="preserve">负载电容值：20-1500pF               </w:t>
            </w:r>
          </w:p>
          <w:p>
            <w:pPr>
              <w:keepNext w:val="0"/>
              <w:keepLines w:val="0"/>
              <w:widowControl/>
              <w:suppressLineNumbers w:val="0"/>
              <w:spacing w:line="240" w:lineRule="auto"/>
              <w:jc w:val="left"/>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、使用环境温度：85℃</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24.1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color w:val="auto"/>
                <w:kern w:val="0"/>
                <w:sz w:val="24"/>
                <w:szCs w:val="24"/>
                <w:u w:val="none"/>
                <w:lang w:val="en-US" w:eastAsia="zh-CN" w:bidi="ar"/>
              </w:rPr>
              <w:t>10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电容</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18uf</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color w:val="auto"/>
                <w:kern w:val="0"/>
                <w:sz w:val="24"/>
                <w:szCs w:val="24"/>
                <w:u w:val="none"/>
                <w:lang w:val="en-US" w:eastAsia="zh-CN" w:bidi="ar"/>
              </w:rPr>
              <w:t>11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电容</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25uf</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电容</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32uf</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电容</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50uf</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新塑料盘管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ф50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5.66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进线架</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马路弯管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大号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胡碟瓷瓶</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横担</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L63X63X2000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横担</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L50X50X1200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横担</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L50X50X1000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互感器（国标）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100/5</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组</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D-10灯罩（白色）</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900mm  250-400W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344.6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防水灯头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瓷灯头（国标）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E27</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瓷灯头（国标）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E40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85w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81.6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45w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66.8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24w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34.6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5w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17.98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节能灯（国标）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9w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19.4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定时钟（国标）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316T 220V</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磨砂灯泡（国标）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25w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粘胶带（国标）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圈</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橡胶自粘带（国标）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圈</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电杆（ 热渡喷塑）</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8米Xф160Xф60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880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电杆（热渡喷塑）</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9米Xф170Xф70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电杆（ 热渡喷塑）</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12米Xф190Xф80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1430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开口鼻孔（国标）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150A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开口线鼻孔</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600A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sz w:val="24"/>
                <w:szCs w:val="24"/>
                <w:highlight w:val="none"/>
                <w:u w:val="none"/>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val="en-US" w:eastAsia="zh-CN"/>
              </w:rPr>
              <w:t>10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50mm²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120mm²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50mm²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185mm²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120mm²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铜铝鼻孔（国标）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240mm²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铜对接管（国标）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铜对接管（国标）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铜对接管（国标）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BLV-10mm²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0.6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0.6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铜芯塑料线（德阳）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铜芯塑料线（德阳）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380V、600A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380V、400A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708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380V、100A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206.6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380V、250A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326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单级空开（国标）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63A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20.4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单级空开（国标）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单级空开（国标）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32A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保险盒（国标）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RT14-20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保险管（国标）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6-10A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支</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BVVB2X2.5mm²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sz w:val="24"/>
                <w:szCs w:val="24"/>
                <w:highlight w:val="none"/>
                <w:u w:val="none"/>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val="en-US" w:eastAsia="zh-CN"/>
              </w:rPr>
              <w:t>5.2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铜芯塑料线（国标）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铜芯塑料线（国标）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BVVB2*6mm²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sz w:val="24"/>
                <w:szCs w:val="24"/>
                <w:highlight w:val="none"/>
                <w:u w:val="none"/>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val="en-US" w:eastAsia="zh-CN"/>
              </w:rPr>
              <w:t>11.5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BVVB2X4mm²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sz w:val="24"/>
                <w:szCs w:val="24"/>
                <w:highlight w:val="none"/>
                <w:u w:val="none"/>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val="en-US" w:eastAsia="zh-CN"/>
              </w:rPr>
              <w:t>8.5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BLVVB2X6mm²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BLVVB2X4mm²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铜芯护导线（国标）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BVVB2X1.5mm²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sz w:val="24"/>
                <w:szCs w:val="24"/>
                <w:highlight w:val="none"/>
                <w:u w:val="none"/>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val="en-US" w:eastAsia="zh-CN"/>
              </w:rPr>
              <w:t>3.75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钢芯铝胶线（国标）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LGJ35mm²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公斤</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电力电缆线（国标）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VV4X25mm²+1*10mm²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104.2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电力电缆线（国标）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VV4X35mm²+1*16mm²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电力电缆线（国标）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VV4X16mm²+1*6mm²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65.2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电力电缆线（国标）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VV4X4mm²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电力电缆线（国标）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VV4X10mm²+1*4mm²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41.6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铝芯电缆线</w:t>
            </w:r>
          </w:p>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YJLV22</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4X240mm²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铝芯电缆线</w:t>
            </w:r>
          </w:p>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YJLV22</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4x185mm²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铝芯电缆线</w:t>
            </w:r>
          </w:p>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YJLV22</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4x120mm²</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流星雨红、黄、绿</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80cm</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43.2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黄、红色灯带</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LED</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不锈钢配电箱</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120X800X60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770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三相四线电表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80-120A</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电表需有本地编码</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单相电表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20-80A</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电表需有本地编码</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铜排</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4X40mm</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公斤</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电涌保护器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BL型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LED扁担线头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5.32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LED路灯头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1.功率：100W</w:t>
            </w:r>
          </w:p>
          <w:p>
            <w:pPr>
              <w:pStyle w:val="5"/>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整灯光效：＞</w:t>
            </w:r>
            <w:r>
              <w:rPr>
                <w:rFonts w:hint="eastAsia" w:ascii="仿宋" w:hAnsi="仿宋" w:eastAsia="仿宋" w:cs="仿宋"/>
                <w:color w:val="auto"/>
                <w:sz w:val="24"/>
                <w:szCs w:val="24"/>
                <w:highlight w:val="none"/>
                <w:lang w:val="en-US" w:eastAsia="zh-CN"/>
              </w:rPr>
              <w:t>120lm/W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3.色温：4000K±200</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4.整灯防护等级：≥IP65</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5.灯具采用模组化结构</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440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LED路灯头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1.功率：120W</w:t>
            </w:r>
          </w:p>
          <w:p>
            <w:pPr>
              <w:pStyle w:val="5"/>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整灯光效：＞</w:t>
            </w:r>
            <w:r>
              <w:rPr>
                <w:rFonts w:hint="eastAsia" w:ascii="仿宋" w:hAnsi="仿宋" w:eastAsia="仿宋" w:cs="仿宋"/>
                <w:color w:val="auto"/>
                <w:sz w:val="24"/>
                <w:szCs w:val="24"/>
                <w:highlight w:val="none"/>
                <w:lang w:val="en-US" w:eastAsia="zh-CN"/>
              </w:rPr>
              <w:t>120lm/W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3.色温：4000K±200</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4.整灯防护等级：≥IP65</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5.灯具采用模组化结构</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708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LED路灯头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1.功率：150W</w:t>
            </w:r>
          </w:p>
          <w:p>
            <w:pPr>
              <w:pStyle w:val="5"/>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整灯光效：＞</w:t>
            </w:r>
            <w:r>
              <w:rPr>
                <w:rFonts w:hint="eastAsia" w:ascii="仿宋" w:hAnsi="仿宋" w:eastAsia="仿宋" w:cs="仿宋"/>
                <w:color w:val="auto"/>
                <w:sz w:val="24"/>
                <w:szCs w:val="24"/>
                <w:highlight w:val="none"/>
                <w:lang w:val="en-US" w:eastAsia="zh-CN"/>
              </w:rPr>
              <w:t>120lm/W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3.色温：4000K±200</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4.整灯防护等级：≥IP65</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5.灯具采用模组化结构</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660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LED路灯头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1.功率：180W</w:t>
            </w:r>
          </w:p>
          <w:p>
            <w:pPr>
              <w:pStyle w:val="5"/>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整灯光效：＞</w:t>
            </w:r>
            <w:r>
              <w:rPr>
                <w:rFonts w:hint="eastAsia" w:ascii="仿宋" w:hAnsi="仿宋" w:eastAsia="仿宋" w:cs="仿宋"/>
                <w:color w:val="auto"/>
                <w:sz w:val="24"/>
                <w:szCs w:val="24"/>
                <w:highlight w:val="none"/>
                <w:lang w:val="en-US" w:eastAsia="zh-CN"/>
              </w:rPr>
              <w:t>120lm/W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3.色温：4000K±200</w:t>
            </w:r>
          </w:p>
          <w:p>
            <w:pPr>
              <w:pStyle w:val="5"/>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4.整灯防护等级：≥IP65</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5.灯具采用模组化结构</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770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庭园灯杆（国标）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3.5-6米</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440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加工机座</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Ф20X4X100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CJ20-160A100A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437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CJ20-160A160A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493</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交流接触器线圈</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CJ20-160A100A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交流接触器线圈</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CJ20-160A160A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CJX2-3210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153.6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109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CJX2-6311</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337.6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悬壁灯杆（热镀喷塑）</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臂长60cm加厚型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T5荧光灯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14-28w</w:t>
            </w:r>
          </w:p>
          <w:p>
            <w:pPr>
              <w:pStyle w:val="5"/>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提供有效期内CQC认证证</w:t>
            </w:r>
            <w:r>
              <w:rPr>
                <w:rFonts w:hint="eastAsia" w:ascii="仿宋" w:hAnsi="仿宋" w:eastAsia="仿宋" w:cs="仿宋"/>
                <w:b/>
                <w:bCs/>
                <w:color w:val="auto"/>
                <w:sz w:val="24"/>
                <w:szCs w:val="24"/>
                <w:highlight w:val="none"/>
                <w:lang w:eastAsia="zh-CN"/>
              </w:rPr>
              <w:t>书、</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46.8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开口铜鼻</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250A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PE盘管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DN110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64.4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PE盘管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DN63</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37.8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玉兰灯罩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Ф190X600*880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225.4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玉兰灯罩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Ф210X600*880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240.2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盛莲灯罩（亚克力乳白色球罩）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Ф570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盛莲灯罩（亚克力乳白色球罩）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Ф220*410*880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CJ*2-F115A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753.4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交流接触器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CJ*2-F150A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771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电缆钳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大号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电缆钳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小号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大钳子</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尖嘴钳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平口改刀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大号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平口改刀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小号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梅花改刀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大号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梅花改刀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小号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129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内六角</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ф6</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内六角</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ф5</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根</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电工刀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美工刀</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电笔</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支</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拨线钳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中华灯玻璃罩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Ф220x410x880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233</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盛莲灯玻璃罩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Ф220x410x880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236.6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中华灯塑料罩（亚克力乳白色）</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Ф220x410x880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151.4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玉兰灯塑料灯罩</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Ф220x410x880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139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泛光灯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400w钠灯</w:t>
            </w:r>
          </w:p>
          <w:p>
            <w:pPr>
              <w:pStyle w:val="5"/>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509</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泛光灯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功率：200w(LED)</w:t>
            </w:r>
          </w:p>
          <w:p>
            <w:pPr>
              <w:pStyle w:val="5"/>
              <w:keepNext w:val="0"/>
              <w:keepLines w:val="0"/>
              <w:pageBreakBefore w:val="0"/>
              <w:numPr>
                <w:ilvl w:val="0"/>
                <w:numId w:val="4"/>
              </w:numPr>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功率因素：≥</w:t>
            </w:r>
            <w:r>
              <w:rPr>
                <w:rFonts w:hint="eastAsia" w:ascii="仿宋" w:hAnsi="仿宋" w:eastAsia="仿宋" w:cs="仿宋"/>
                <w:color w:val="auto"/>
                <w:sz w:val="24"/>
                <w:szCs w:val="24"/>
                <w:highlight w:val="none"/>
                <w:lang w:val="en-US" w:eastAsia="zh-CN"/>
              </w:rPr>
              <w:t>0.95</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色温：4000-5000K（根据要求提供）</w:t>
            </w:r>
          </w:p>
          <w:p>
            <w:pPr>
              <w:pStyle w:val="5"/>
              <w:keepNext w:val="0"/>
              <w:keepLines w:val="0"/>
              <w:pageBreakBefore w:val="0"/>
              <w:numPr>
                <w:ilvl w:val="0"/>
                <w:numId w:val="4"/>
              </w:numPr>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整灯光效：＞120lm/W</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876.8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射灯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LED25w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189.2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盏</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洗墙灯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LED七彩追光 DC24V  24W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草坪灯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不锈钢  23W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258.6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盏</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斜口钳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电锤</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直流电钻《大功率多功能》</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330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电镐</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2000w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660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电镐头</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149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楠竹梯子</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9米</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楠竹梯子</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6米</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铝合金棚梯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1.5m</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220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照树灯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七彩LED</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260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盏</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穿线器</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800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手动液压钳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把</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PVC冷弯管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ф20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PVC冷弯管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ф32</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PVC冷弯管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ф50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漏电安保器（双极）</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49.6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159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漏电安保器（双极）</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32A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55.6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新塑料盘管</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ф80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铝合金棚梯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3.5m</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580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架</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漏电安保器（四极）</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100A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265.4</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漏电安保器（四极）</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160A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489</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漏电安保器（四极）</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225A</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627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LED贴灯片</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18*10*1000m60珠</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99.2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米</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防水电源</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电压dc24v、6.25A功率150W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215.6</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汽油发电机</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220v、3kw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3000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汽油发电机</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220v、5kw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4000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169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LED模组</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1.功率：16W</w:t>
            </w:r>
          </w:p>
          <w:p>
            <w:pPr>
              <w:pStyle w:val="5"/>
              <w:numPr>
                <w:ilvl w:val="0"/>
                <w:numId w:val="0"/>
              </w:num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色温：</w:t>
            </w:r>
            <w:r>
              <w:rPr>
                <w:rFonts w:hint="eastAsia" w:ascii="仿宋" w:hAnsi="仿宋" w:eastAsia="仿宋" w:cs="仿宋"/>
                <w:color w:val="auto"/>
                <w:sz w:val="24"/>
                <w:szCs w:val="24"/>
                <w:highlight w:val="none"/>
                <w:lang w:val="en-US" w:eastAsia="zh-CN"/>
              </w:rPr>
              <w:t>4000K±100</w:t>
            </w:r>
          </w:p>
          <w:p>
            <w:pPr>
              <w:numPr>
                <w:ilvl w:val="0"/>
                <w:numId w:val="0"/>
              </w:numPr>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3.模组光效：＞120lm/W</w:t>
            </w:r>
          </w:p>
          <w:p>
            <w:pPr>
              <w:pStyle w:val="5"/>
              <w:numPr>
                <w:ilvl w:val="0"/>
                <w:numId w:val="0"/>
              </w:numPr>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4.显色指数：≥70</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5.防护等级：＞IP67</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119.8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i w:val="0"/>
                <w:color w:val="auto"/>
                <w:kern w:val="0"/>
                <w:sz w:val="24"/>
                <w:szCs w:val="24"/>
                <w:highlight w:val="none"/>
                <w:u w:val="none"/>
                <w:lang w:val="en-US" w:eastAsia="zh-CN" w:bidi="ar"/>
              </w:rPr>
              <w:t>LED模组</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5"/>
              </w:numPr>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功率：50W</w:t>
            </w:r>
          </w:p>
          <w:p>
            <w:pPr>
              <w:pStyle w:val="5"/>
              <w:numPr>
                <w:ilvl w:val="0"/>
                <w:numId w:val="5"/>
              </w:num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色温：</w:t>
            </w:r>
            <w:r>
              <w:rPr>
                <w:rFonts w:hint="eastAsia" w:ascii="仿宋" w:hAnsi="仿宋" w:eastAsia="仿宋" w:cs="仿宋"/>
                <w:color w:val="auto"/>
                <w:sz w:val="24"/>
                <w:szCs w:val="24"/>
                <w:highlight w:val="none"/>
                <w:lang w:val="en-US" w:eastAsia="zh-CN"/>
              </w:rPr>
              <w:t>4000K±100</w:t>
            </w:r>
          </w:p>
          <w:p>
            <w:pPr>
              <w:numPr>
                <w:ilvl w:val="0"/>
                <w:numId w:val="5"/>
              </w:numPr>
              <w:spacing w:line="240" w:lineRule="auto"/>
              <w:ind w:left="0" w:leftChars="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模组光效：＞120lm/W</w:t>
            </w:r>
          </w:p>
          <w:p>
            <w:pPr>
              <w:pStyle w:val="5"/>
              <w:numPr>
                <w:ilvl w:val="0"/>
                <w:numId w:val="5"/>
              </w:numPr>
              <w:spacing w:line="240" w:lineRule="auto"/>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显色指数：≥70</w:t>
            </w:r>
          </w:p>
          <w:p>
            <w:pPr>
              <w:numPr>
                <w:ilvl w:val="0"/>
                <w:numId w:val="5"/>
              </w:numPr>
              <w:spacing w:line="240" w:lineRule="auto"/>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防护等级：＞IP67</w:t>
            </w:r>
          </w:p>
          <w:p>
            <w:pPr>
              <w:pStyle w:val="5"/>
              <w:numPr>
                <w:ilvl w:val="0"/>
                <w:numId w:val="0"/>
              </w:numPr>
              <w:spacing w:line="240" w:lineRule="auto"/>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提供有效期内CQC认证证书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highlight w:val="none"/>
              </w:rPr>
              <w:t>提供国家认可的第三方检测机构出具的检测报告</w:t>
            </w:r>
            <w:r>
              <w:rPr>
                <w:rFonts w:hint="eastAsia" w:ascii="仿宋" w:hAnsi="仿宋" w:eastAsia="仿宋" w:cs="仿宋"/>
                <w:b/>
                <w:bCs/>
                <w:sz w:val="24"/>
                <w:highlight w:val="none"/>
                <w:lang w:eastAsia="zh-CN"/>
              </w:rPr>
              <w:t>。</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174.2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LED模组</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1.功率：100W</w:t>
            </w:r>
          </w:p>
          <w:p>
            <w:pPr>
              <w:pStyle w:val="5"/>
              <w:numPr>
                <w:ilvl w:val="0"/>
                <w:numId w:val="0"/>
              </w:num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色温：</w:t>
            </w:r>
            <w:r>
              <w:rPr>
                <w:rFonts w:hint="eastAsia" w:ascii="仿宋" w:hAnsi="仿宋" w:eastAsia="仿宋" w:cs="仿宋"/>
                <w:color w:val="auto"/>
                <w:sz w:val="24"/>
                <w:szCs w:val="24"/>
                <w:highlight w:val="none"/>
                <w:lang w:val="en-US" w:eastAsia="zh-CN"/>
              </w:rPr>
              <w:t>4000K±100</w:t>
            </w:r>
          </w:p>
          <w:p>
            <w:pPr>
              <w:numPr>
                <w:ilvl w:val="0"/>
                <w:numId w:val="0"/>
              </w:numPr>
              <w:spacing w:line="24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3.模组光效：＞120lm/W</w:t>
            </w:r>
          </w:p>
          <w:p>
            <w:pPr>
              <w:pStyle w:val="5"/>
              <w:numPr>
                <w:ilvl w:val="0"/>
                <w:numId w:val="0"/>
              </w:numPr>
              <w:spacing w:line="240" w:lineRule="auto"/>
              <w:ind w:left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4.显色指数：≥70</w:t>
            </w:r>
          </w:p>
          <w:p>
            <w:pPr>
              <w:keepNext w:val="0"/>
              <w:keepLines w:val="0"/>
              <w:widowControl/>
              <w:suppressLineNumbers w:val="0"/>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5.防护等级：＞IP67</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309.8</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中杆灯（15米）</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i w:val="0"/>
                <w:color w:val="auto"/>
                <w:kern w:val="0"/>
                <w:sz w:val="24"/>
                <w:szCs w:val="24"/>
                <w:highlight w:val="none"/>
                <w:u w:val="none"/>
                <w:lang w:val="en-US" w:eastAsia="zh-CN" w:bidi="ar"/>
              </w:rPr>
              <w:t>15米Xф330Xф170Xф4.0</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2500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val="en-US" w:eastAsia="zh-CN"/>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太阳能路灯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1.灯杆高度：8米 （含基础）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2.光源功率：80W</w:t>
            </w:r>
          </w:p>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3.太阳能板：多晶硅200W</w:t>
            </w:r>
          </w:p>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4.触控一体机（锂电池）：12.8V120AH</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5000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kern w:val="0"/>
                <w:sz w:val="24"/>
                <w:szCs w:val="24"/>
                <w:highlight w:val="none"/>
                <w:u w:val="none"/>
                <w:lang w:val="en-US" w:eastAsia="zh-CN" w:bidi="ar"/>
              </w:rPr>
              <w:t>174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工具包</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皮质（中号）</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175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LED头灯</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176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LED顶灯</w:t>
            </w:r>
            <w:r>
              <w:rPr>
                <w:rFonts w:hint="eastAsia" w:ascii="仿宋" w:hAnsi="仿宋" w:eastAsia="仿宋" w:cs="仿宋"/>
                <w:color w:val="auto"/>
                <w:sz w:val="24"/>
                <w:szCs w:val="24"/>
                <w:highlight w:val="none"/>
                <w:lang w:val="en-US" w:eastAsia="zh-CN"/>
              </w:rPr>
              <w:t>（LMC-03E2）</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w:t>
            </w:r>
            <w:r>
              <w:rPr>
                <w:rFonts w:hint="eastAsia" w:ascii="仿宋" w:hAnsi="仿宋" w:eastAsia="仿宋" w:cs="仿宋"/>
                <w:i w:val="0"/>
                <w:color w:val="auto"/>
                <w:kern w:val="0"/>
                <w:sz w:val="24"/>
                <w:szCs w:val="24"/>
                <w:highlight w:val="none"/>
                <w:u w:val="none"/>
                <w:lang w:val="en-US" w:eastAsia="zh-CN" w:bidi="ar"/>
              </w:rPr>
              <w:t>（含变压器）</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个</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177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lang w:val="en-US" w:eastAsia="zh-CN"/>
              </w:rPr>
              <w:t>亚克力板</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（长1.5*宽0.2*厚0.003）米</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50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片</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178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lang w:val="en-US" w:eastAsia="zh-CN"/>
              </w:rPr>
              <w:t>亚克力板</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异形</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80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片</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179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安全带</w:t>
            </w:r>
          </w:p>
        </w:tc>
        <w:tc>
          <w:tcPr>
            <w:tcW w:w="34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高空用</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100</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color w:val="auto"/>
                <w:sz w:val="24"/>
                <w:szCs w:val="24"/>
                <w:highlight w:val="none"/>
                <w:u w:val="none"/>
                <w:lang w:eastAsia="zh-CN"/>
              </w:rPr>
              <w:t>套</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仿宋" w:hAnsi="仿宋" w:eastAsia="仿宋" w:cs="仿宋"/>
                <w:i w:val="0"/>
                <w:color w:val="auto"/>
                <w:kern w:val="2"/>
                <w:sz w:val="24"/>
                <w:szCs w:val="24"/>
                <w:highlight w:val="none"/>
                <w:u w:val="none"/>
                <w:lang w:val="en-US" w:eastAsia="zh-CN" w:bidi="ar-SA"/>
              </w:rPr>
            </w:pPr>
          </w:p>
        </w:tc>
      </w:tr>
      <w:bookmarkEnd w:id="1"/>
    </w:tbl>
    <w:p>
      <w:pPr>
        <w:numPr>
          <w:ilvl w:val="0"/>
          <w:numId w:val="0"/>
        </w:numPr>
        <w:bidi w:val="0"/>
        <w:spacing w:line="240" w:lineRule="auto"/>
        <w:rPr>
          <w:rFonts w:hint="eastAsia" w:ascii="仿宋" w:hAnsi="仿宋" w:eastAsia="仿宋" w:cs="仿宋"/>
          <w:b/>
          <w:bCs w:val="0"/>
          <w:color w:val="auto"/>
          <w:kern w:val="44"/>
          <w:sz w:val="24"/>
          <w:szCs w:val="24"/>
          <w:lang w:val="en-US" w:eastAsia="zh-CN"/>
        </w:rPr>
      </w:pPr>
      <w:r>
        <w:rPr>
          <w:rFonts w:hint="eastAsia" w:ascii="仿宋" w:hAnsi="仿宋" w:eastAsia="仿宋" w:cs="仿宋"/>
          <w:b/>
          <w:bCs w:val="0"/>
          <w:color w:val="auto"/>
          <w:kern w:val="44"/>
          <w:sz w:val="24"/>
          <w:szCs w:val="24"/>
          <w:lang w:val="en-US" w:eastAsia="zh-CN"/>
        </w:rPr>
        <w:t>注：本项目的核心产品为LED路灯头。</w:t>
      </w:r>
    </w:p>
    <w:p>
      <w:pPr>
        <w:numPr>
          <w:ilvl w:val="0"/>
          <w:numId w:val="0"/>
        </w:numPr>
        <w:bidi w:val="0"/>
        <w:spacing w:line="240" w:lineRule="auto"/>
        <w:rPr>
          <w:rFonts w:hint="eastAsia" w:ascii="仿宋" w:hAnsi="仿宋" w:eastAsia="仿宋" w:cs="仿宋"/>
          <w:b/>
          <w:bCs w:val="0"/>
          <w:color w:val="auto"/>
          <w:kern w:val="44"/>
          <w:sz w:val="24"/>
          <w:szCs w:val="24"/>
          <w:lang w:val="en-US" w:eastAsia="zh-CN"/>
        </w:rPr>
      </w:pPr>
    </w:p>
    <w:p>
      <w:pPr>
        <w:numPr>
          <w:ilvl w:val="0"/>
          <w:numId w:val="0"/>
        </w:numPr>
        <w:bidi w:val="0"/>
        <w:spacing w:line="240" w:lineRule="auto"/>
        <w:rPr>
          <w:rFonts w:hint="eastAsia" w:ascii="仿宋" w:hAnsi="仿宋" w:eastAsia="仿宋" w:cs="仿宋"/>
          <w:b/>
          <w:bCs w:val="0"/>
          <w:color w:val="auto"/>
          <w:kern w:val="44"/>
          <w:sz w:val="24"/>
          <w:szCs w:val="24"/>
          <w:lang w:val="en-US" w:eastAsia="zh-CN"/>
        </w:rPr>
      </w:pPr>
    </w:p>
    <w:p>
      <w:pPr>
        <w:numPr>
          <w:ilvl w:val="0"/>
          <w:numId w:val="0"/>
        </w:numPr>
        <w:bidi w:val="0"/>
        <w:spacing w:line="24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44"/>
          <w:sz w:val="24"/>
          <w:szCs w:val="24"/>
          <w:lang w:val="en-US" w:eastAsia="zh-CN"/>
        </w:rPr>
        <w:t>三、</w:t>
      </w:r>
      <w:r>
        <w:rPr>
          <w:rFonts w:hint="eastAsia" w:ascii="仿宋" w:hAnsi="仿宋" w:eastAsia="仿宋" w:cs="仿宋"/>
          <w:b/>
          <w:bCs w:val="0"/>
          <w:color w:val="auto"/>
          <w:sz w:val="24"/>
          <w:szCs w:val="24"/>
          <w:highlight w:val="none"/>
          <w:lang w:val="en-US" w:eastAsia="zh-CN"/>
        </w:rPr>
        <w:t>采购内容及</w:t>
      </w:r>
      <w:r>
        <w:rPr>
          <w:rFonts w:hint="eastAsia" w:ascii="仿宋" w:hAnsi="仿宋" w:eastAsia="仿宋" w:cs="仿宋"/>
          <w:b/>
          <w:bCs w:val="0"/>
          <w:color w:val="auto"/>
          <w:sz w:val="24"/>
          <w:szCs w:val="24"/>
          <w:highlight w:val="none"/>
        </w:rPr>
        <w:t>要求</w:t>
      </w:r>
      <w:r>
        <w:rPr>
          <w:rFonts w:hint="eastAsia" w:ascii="仿宋" w:hAnsi="仿宋" w:eastAsia="仿宋" w:cs="仿宋"/>
          <w:b/>
          <w:bCs w:val="0"/>
          <w:color w:val="auto"/>
          <w:sz w:val="24"/>
          <w:szCs w:val="24"/>
          <w:highlight w:val="none"/>
          <w:lang w:eastAsia="zh-CN"/>
        </w:rPr>
        <w:t>：</w:t>
      </w:r>
    </w:p>
    <w:p>
      <w:pPr>
        <w:spacing w:line="240" w:lineRule="auto"/>
        <w:ind w:firstLine="480" w:firstLineChars="20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供应商必须按文件要求提供写供货计划、交货时间、验收检测、质量控制、应急预案等方案内容。</w:t>
      </w:r>
      <w:r>
        <w:rPr>
          <w:rFonts w:hint="eastAsia" w:ascii="仿宋" w:hAnsi="仿宋" w:eastAsia="仿宋" w:cs="仿宋"/>
          <w:b/>
          <w:bCs/>
          <w:color w:val="auto"/>
          <w:sz w:val="24"/>
          <w:szCs w:val="24"/>
          <w:highlight w:val="none"/>
          <w:lang w:val="en-US" w:eastAsia="zh-CN"/>
        </w:rPr>
        <w:t>（实质性要求）</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b/>
          <w:bCs w:val="0"/>
          <w:color w:val="auto"/>
          <w:kern w:val="44"/>
          <w:sz w:val="24"/>
          <w:szCs w:val="24"/>
          <w:lang w:val="en-US"/>
        </w:rPr>
      </w:pPr>
      <w:r>
        <w:rPr>
          <w:rFonts w:hint="eastAsia" w:ascii="仿宋" w:hAnsi="仿宋" w:eastAsia="仿宋" w:cs="仿宋"/>
          <w:b/>
          <w:bCs w:val="0"/>
          <w:color w:val="auto"/>
          <w:kern w:val="44"/>
          <w:sz w:val="24"/>
          <w:szCs w:val="24"/>
          <w:lang w:val="en-US" w:eastAsia="zh-CN"/>
        </w:rPr>
        <w:t>四、</w:t>
      </w:r>
      <w:r>
        <w:rPr>
          <w:rFonts w:hint="eastAsia" w:ascii="仿宋" w:hAnsi="仿宋" w:eastAsia="仿宋" w:cs="仿宋"/>
          <w:b/>
          <w:bCs w:val="0"/>
          <w:color w:val="auto"/>
          <w:kern w:val="44"/>
          <w:sz w:val="24"/>
          <w:szCs w:val="24"/>
          <w:lang w:val="zh-CN" w:eastAsia="zh-CN"/>
        </w:rPr>
        <w:t>配送要求</w:t>
      </w:r>
      <w:r>
        <w:rPr>
          <w:rFonts w:hint="eastAsia" w:ascii="仿宋" w:hAnsi="仿宋" w:eastAsia="仿宋" w:cs="仿宋"/>
          <w:b/>
          <w:bCs w:val="0"/>
          <w:color w:val="auto"/>
          <w:kern w:val="44"/>
          <w:sz w:val="24"/>
          <w:szCs w:val="24"/>
          <w:lang w:val="en-US" w:eastAsia="zh-CN"/>
        </w:rPr>
        <w:t>和</w:t>
      </w:r>
      <w:r>
        <w:rPr>
          <w:rFonts w:hint="eastAsia" w:ascii="仿宋" w:hAnsi="仿宋" w:eastAsia="仿宋" w:cs="仿宋"/>
          <w:b/>
          <w:bCs w:val="0"/>
          <w:color w:val="auto"/>
          <w:kern w:val="44"/>
          <w:sz w:val="24"/>
          <w:szCs w:val="24"/>
          <w:lang w:val="zh-CN" w:eastAsia="zh-CN"/>
        </w:rPr>
        <w:t>验收要求</w:t>
      </w:r>
    </w:p>
    <w:p>
      <w:pPr>
        <w:numPr>
          <w:ilvl w:val="0"/>
          <w:numId w:val="6"/>
        </w:numPr>
        <w:autoSpaceDE w:val="0"/>
        <w:autoSpaceDN w:val="0"/>
        <w:adjustRightInd w:val="0"/>
        <w:snapToGrid/>
        <w:spacing w:line="240" w:lineRule="auto"/>
        <w:ind w:firstLine="480" w:firstLineChars="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成交供应商</w:t>
      </w:r>
      <w:r>
        <w:rPr>
          <w:rFonts w:hint="eastAsia" w:ascii="仿宋" w:hAnsi="仿宋" w:eastAsia="仿宋" w:cs="仿宋"/>
          <w:color w:val="auto"/>
          <w:sz w:val="24"/>
          <w:szCs w:val="24"/>
          <w:lang w:val="en-US" w:eastAsia="zh-CN"/>
        </w:rPr>
        <w:t>供货时</w:t>
      </w:r>
      <w:r>
        <w:rPr>
          <w:rFonts w:hint="eastAsia" w:ascii="仿宋" w:hAnsi="仿宋" w:eastAsia="仿宋" w:cs="仿宋"/>
          <w:color w:val="auto"/>
          <w:sz w:val="24"/>
          <w:szCs w:val="24"/>
          <w:lang w:val="zh-CN"/>
        </w:rPr>
        <w:t>必须自行提供配送服务，不得将配送项目进行任何方式的转包、分包。</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2、供应商</w:t>
      </w:r>
      <w:r>
        <w:rPr>
          <w:rFonts w:hint="eastAsia" w:ascii="仿宋" w:hAnsi="仿宋" w:eastAsia="仿宋" w:cs="仿宋"/>
          <w:color w:val="auto"/>
          <w:sz w:val="24"/>
          <w:szCs w:val="24"/>
          <w:lang w:val="zh-CN"/>
        </w:rPr>
        <w:t>必须按采购人订单配送，按规定时间送达采购人，严格进货检查以及整个配送过程的控制。</w:t>
      </w:r>
    </w:p>
    <w:p>
      <w:pPr>
        <w:spacing w:line="240" w:lineRule="auto"/>
        <w:ind w:firstLine="480" w:firstLineChars="200"/>
        <w:jc w:val="left"/>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3、供应商</w:t>
      </w:r>
      <w:r>
        <w:rPr>
          <w:rFonts w:hint="eastAsia" w:ascii="仿宋" w:hAnsi="仿宋" w:eastAsia="仿宋" w:cs="仿宋"/>
          <w:color w:val="auto"/>
          <w:sz w:val="24"/>
          <w:szCs w:val="24"/>
          <w:lang w:val="zh-CN"/>
        </w:rPr>
        <w:t>应建立送货物资出入库台账，配送人员要求良好的服务意识和态度，及时响应采购人的合理诉求。</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4、供应商</w:t>
      </w:r>
      <w:r>
        <w:rPr>
          <w:rFonts w:hint="eastAsia" w:ascii="仿宋" w:hAnsi="仿宋" w:eastAsia="仿宋" w:cs="仿宋"/>
          <w:color w:val="auto"/>
          <w:sz w:val="24"/>
          <w:szCs w:val="24"/>
          <w:lang w:val="zh-CN"/>
        </w:rPr>
        <w:t>进入相关场所的配送人员必须自觉配合门卫人员的身份核实、安全检查、道路指引以及服从采购人的指挥，严格落实各项安全防范措施。</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成交供应商货品到达后，采购人指定专人按要求验收产品，验收合格后办理送货单一式二联，双方签字认可，不合格产品由成交供应商负责及时补换</w:t>
      </w:r>
      <w:r>
        <w:rPr>
          <w:rFonts w:hint="eastAsia" w:ascii="仿宋" w:hAnsi="仿宋" w:eastAsia="仿宋" w:cs="仿宋"/>
          <w:color w:val="auto"/>
          <w:sz w:val="24"/>
          <w:szCs w:val="24"/>
          <w:lang w:val="zh-CN"/>
        </w:rPr>
        <w:t>。</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zh-CN"/>
        </w:rPr>
        <w:t>配送费（含下货、搬运）用由成交供应商承担。成交供应商运输工具进入采购人指定地点，必须接受采购人统一指挥管理，发生任何人员与设施损伤，均由成交供应商承担责任。</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val="zh-CN"/>
        </w:rPr>
        <w:t>成交供应商所供货物有质量和价格问题，成交供应商未能及时采取</w:t>
      </w:r>
    </w:p>
    <w:p>
      <w:pPr>
        <w:snapToGrid w:val="0"/>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措施，给采购人造成的一切损失由成交供应商负责。</w:t>
      </w:r>
    </w:p>
    <w:p>
      <w:pPr>
        <w:snapToGrid w:val="0"/>
        <w:spacing w:line="24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val="zh-CN"/>
        </w:rPr>
        <w:t>如遇天灾或不可抗力的特殊情况，成交供应商需变更供货内容及时间，应事先征得采购人同意，由双方协调，按单调换，成交供应商不得私自更改货品。</w:t>
      </w:r>
    </w:p>
    <w:p>
      <w:pPr>
        <w:snapToGrid w:val="0"/>
        <w:spacing w:line="240" w:lineRule="auto"/>
        <w:ind w:firstLine="480" w:firstLineChars="200"/>
        <w:rPr>
          <w:rFonts w:hint="eastAsia" w:ascii="仿宋" w:hAnsi="仿宋" w:eastAsia="仿宋" w:cs="仿宋"/>
          <w:bCs/>
          <w:color w:val="auto"/>
          <w:kern w:val="44"/>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val="zh-CN"/>
        </w:rPr>
        <w:t>成交供应商因不能继续履约需解除合同，需提前一个月告知采购人，否则由此造成的损失由成交供应商承担。</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2" w:firstLineChars="200"/>
        <w:textAlignment w:val="auto"/>
        <w:outlineLvl w:val="9"/>
        <w:rPr>
          <w:rFonts w:hint="eastAsia" w:ascii="仿宋" w:hAnsi="仿宋" w:eastAsia="仿宋" w:cs="仿宋"/>
          <w:b/>
          <w:bCs w:val="0"/>
          <w:color w:val="auto"/>
          <w:kern w:val="44"/>
          <w:sz w:val="24"/>
          <w:szCs w:val="24"/>
          <w:lang w:val="en-US" w:eastAsia="zh-CN"/>
        </w:rPr>
      </w:pPr>
      <w:r>
        <w:rPr>
          <w:rFonts w:hint="eastAsia" w:ascii="仿宋" w:hAnsi="仿宋" w:eastAsia="仿宋" w:cs="仿宋"/>
          <w:b/>
          <w:bCs w:val="0"/>
          <w:color w:val="auto"/>
          <w:kern w:val="44"/>
          <w:sz w:val="24"/>
          <w:szCs w:val="24"/>
          <w:lang w:val="en-US" w:eastAsia="zh-CN"/>
        </w:rPr>
        <w:t>10、验收要求</w:t>
      </w:r>
    </w:p>
    <w:p>
      <w:pPr>
        <w:autoSpaceDE w:val="0"/>
        <w:autoSpaceDN w:val="0"/>
        <w:adjustRightInd w:val="0"/>
        <w:spacing w:line="240" w:lineRule="auto"/>
        <w:ind w:firstLine="720" w:firstLineChars="3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 成交</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val="zh-CN"/>
        </w:rPr>
        <w:t>与采购单位按照参照财政部《关于进一步加强政府采购需求和履约验收管理的指导意见》（财库〔2016〕205 号）文件规定及国家和地方相关的法律、规范及行业标准执行</w:t>
      </w:r>
    </w:p>
    <w:p>
      <w:pPr>
        <w:autoSpaceDE w:val="0"/>
        <w:autoSpaceDN w:val="0"/>
        <w:adjustRightInd w:val="0"/>
        <w:spacing w:line="240" w:lineRule="auto"/>
        <w:ind w:firstLine="480"/>
        <w:rPr>
          <w:rFonts w:hint="eastAsia" w:ascii="仿宋" w:hAnsi="仿宋" w:eastAsia="仿宋" w:cs="仿宋"/>
          <w:b/>
          <w:bCs/>
          <w:color w:val="auto"/>
          <w:sz w:val="24"/>
          <w:szCs w:val="24"/>
        </w:rPr>
      </w:pPr>
    </w:p>
    <w:p>
      <w:pPr>
        <w:pStyle w:val="4"/>
        <w:numPr>
          <w:ilvl w:val="0"/>
          <w:numId w:val="7"/>
        </w:numPr>
        <w:bidi w:val="0"/>
        <w:spacing w:line="240" w:lineRule="auto"/>
        <w:rPr>
          <w:rFonts w:hint="eastAsia" w:ascii="仿宋" w:hAnsi="仿宋" w:eastAsia="仿宋" w:cs="仿宋"/>
          <w:b w:val="0"/>
          <w:color w:val="auto"/>
          <w:sz w:val="24"/>
          <w:szCs w:val="24"/>
          <w:lang w:val="en-US"/>
        </w:rPr>
      </w:pPr>
      <w:r>
        <w:rPr>
          <w:rFonts w:hint="eastAsia" w:ascii="仿宋" w:hAnsi="仿宋" w:eastAsia="仿宋" w:cs="仿宋"/>
          <w:color w:val="auto"/>
          <w:sz w:val="24"/>
          <w:szCs w:val="24"/>
          <w:lang w:val="en-US" w:eastAsia="zh-CN"/>
        </w:rPr>
        <w:t>★商务要求</w:t>
      </w:r>
    </w:p>
    <w:p>
      <w:pPr>
        <w:pStyle w:val="4"/>
        <w:numPr>
          <w:ilvl w:val="0"/>
          <w:numId w:val="0"/>
        </w:numPr>
        <w:bidi w:val="0"/>
        <w:spacing w:line="240" w:lineRule="auto"/>
        <w:rPr>
          <w:rFonts w:hint="eastAsia" w:ascii="仿宋" w:hAnsi="仿宋" w:eastAsia="仿宋" w:cs="仿宋"/>
          <w:b w:val="0"/>
          <w:color w:val="auto"/>
          <w:sz w:val="24"/>
          <w:szCs w:val="24"/>
          <w:lang w:val="en-US"/>
        </w:rPr>
      </w:pPr>
      <w:r>
        <w:rPr>
          <w:rFonts w:hint="eastAsia" w:ascii="仿宋" w:hAnsi="仿宋" w:eastAsia="仿宋" w:cs="仿宋"/>
          <w:color w:val="auto"/>
          <w:sz w:val="24"/>
          <w:szCs w:val="24"/>
          <w:lang w:val="en-US" w:eastAsia="zh-CN"/>
        </w:rPr>
        <w:t>1、</w:t>
      </w:r>
      <w:r>
        <w:rPr>
          <w:rFonts w:hint="eastAsia" w:ascii="仿宋" w:hAnsi="仿宋" w:eastAsia="仿宋" w:cs="仿宋"/>
          <w:bCs/>
          <w:color w:val="auto"/>
          <w:sz w:val="24"/>
          <w:szCs w:val="24"/>
          <w:lang w:val="en-US"/>
        </w:rPr>
        <w:t>交货时间</w:t>
      </w:r>
      <w:r>
        <w:rPr>
          <w:rFonts w:hint="eastAsia" w:ascii="仿宋" w:hAnsi="仿宋" w:eastAsia="仿宋" w:cs="仿宋"/>
          <w:bCs/>
          <w:color w:val="auto"/>
          <w:sz w:val="24"/>
          <w:szCs w:val="24"/>
          <w:lang w:val="en-US" w:eastAsia="zh-CN"/>
        </w:rPr>
        <w:t>：</w:t>
      </w:r>
      <w:r>
        <w:rPr>
          <w:rFonts w:hint="eastAsia" w:ascii="仿宋" w:hAnsi="仿宋" w:eastAsia="仿宋" w:cs="仿宋"/>
          <w:b w:val="0"/>
          <w:bCs w:val="0"/>
          <w:color w:val="auto"/>
          <w:sz w:val="24"/>
          <w:szCs w:val="24"/>
          <w:lang w:val="en-US" w:eastAsia="zh-CN"/>
        </w:rPr>
        <w:t>采购人下达采购订单后，成交供应商应当在订单下达后次日起，五个工作工作日内将产品配送到指定地点</w:t>
      </w:r>
      <w:r>
        <w:rPr>
          <w:rFonts w:hint="eastAsia" w:ascii="仿宋" w:hAnsi="仿宋" w:eastAsia="仿宋" w:cs="仿宋"/>
          <w:b w:val="0"/>
          <w:bCs w:val="0"/>
          <w:color w:val="auto"/>
          <w:sz w:val="24"/>
          <w:szCs w:val="24"/>
          <w:lang w:val="en-US"/>
        </w:rPr>
        <w:t>。</w:t>
      </w:r>
    </w:p>
    <w:p>
      <w:pPr>
        <w:pStyle w:val="4"/>
        <w:numPr>
          <w:ilvl w:val="0"/>
          <w:numId w:val="0"/>
        </w:numPr>
        <w:spacing w:line="240" w:lineRule="auto"/>
        <w:rPr>
          <w:rFonts w:hint="eastAsia" w:ascii="仿宋" w:hAnsi="仿宋" w:eastAsia="仿宋" w:cs="仿宋"/>
          <w:color w:val="auto"/>
          <w:sz w:val="24"/>
          <w:szCs w:val="24"/>
          <w:highlight w:val="none"/>
        </w:rPr>
      </w:pPr>
      <w:r>
        <w:rPr>
          <w:rFonts w:hint="eastAsia" w:ascii="仿宋" w:hAnsi="仿宋" w:eastAsia="仿宋" w:cs="仿宋"/>
          <w:b/>
          <w:bCs w:val="0"/>
          <w:color w:val="auto"/>
          <w:sz w:val="24"/>
          <w:szCs w:val="24"/>
          <w:lang w:val="en-US" w:eastAsia="zh-CN"/>
        </w:rPr>
        <w:t>2、</w:t>
      </w:r>
      <w:r>
        <w:rPr>
          <w:rFonts w:hint="eastAsia" w:ascii="仿宋" w:hAnsi="仿宋" w:eastAsia="仿宋" w:cs="仿宋"/>
          <w:b/>
          <w:bCs w:val="0"/>
          <w:color w:val="auto"/>
          <w:sz w:val="24"/>
          <w:szCs w:val="24"/>
          <w:lang w:val="en-US"/>
        </w:rPr>
        <w:t>地点：</w:t>
      </w:r>
      <w:r>
        <w:rPr>
          <w:rFonts w:hint="eastAsia" w:ascii="仿宋" w:hAnsi="仿宋" w:eastAsia="仿宋" w:cs="仿宋"/>
          <w:b w:val="0"/>
          <w:bCs/>
          <w:color w:val="auto"/>
          <w:sz w:val="24"/>
          <w:szCs w:val="24"/>
          <w:lang w:val="en-US" w:eastAsia="zh-CN"/>
        </w:rPr>
        <w:t>前锋区住建局（广安市前锋区碑梁子街2号）</w:t>
      </w:r>
    </w:p>
    <w:p>
      <w:pPr>
        <w:pStyle w:val="4"/>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本项目合同履行期限2年。（成交供应商中标后一次性签定本项目合同）</w:t>
      </w:r>
    </w:p>
    <w:p>
      <w:pPr>
        <w:pStyle w:val="4"/>
        <w:spacing w:line="240" w:lineRule="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rPr>
        <w:t>付款方式：</w:t>
      </w:r>
    </w:p>
    <w:p>
      <w:pPr>
        <w:pStyle w:val="8"/>
        <w:bidi w:val="0"/>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val="en-US" w:eastAsia="zh-CN"/>
        </w:rPr>
        <w:t>结款周期为每季度付款，当季度结束后10个工作日内付款，货物通过验收入库后根据采购人请款流程支付当季度应付金额的百分之九十七，剩余合同总金额百分之三的作为本项目履约保证金，质保期满后无任何质量问题一次性无息退还。</w:t>
      </w:r>
    </w:p>
    <w:p>
      <w:pPr>
        <w:autoSpaceDE w:val="0"/>
        <w:autoSpaceDN w:val="0"/>
        <w:adjustRightInd w:val="0"/>
        <w:spacing w:line="24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若因成交供应商原因造成的付款问题，相关责任和后果由成交供应商自行承担。</w:t>
      </w:r>
    </w:p>
    <w:p>
      <w:pPr>
        <w:pStyle w:val="8"/>
        <w:bidi w:val="0"/>
        <w:spacing w:line="240" w:lineRule="auto"/>
        <w:ind w:left="0" w:leftChars="0" w:firstLine="0" w:firstLine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lang w:val="en-US" w:eastAsia="zh-CN"/>
        </w:rPr>
        <w:t>5、质</w:t>
      </w:r>
      <w:r>
        <w:rPr>
          <w:rFonts w:hint="eastAsia" w:ascii="仿宋" w:hAnsi="仿宋" w:eastAsia="仿宋" w:cs="仿宋"/>
          <w:b/>
          <w:bCs/>
          <w:color w:val="auto"/>
          <w:sz w:val="24"/>
          <w:szCs w:val="24"/>
          <w:highlight w:val="none"/>
          <w:lang w:val="en-US" w:eastAsia="zh-CN"/>
        </w:rPr>
        <w:t>保期：</w:t>
      </w:r>
      <w:r>
        <w:rPr>
          <w:rFonts w:hint="eastAsia" w:ascii="仿宋" w:hAnsi="仿宋" w:eastAsia="仿宋" w:cs="仿宋"/>
          <w:b w:val="0"/>
          <w:bCs w:val="0"/>
          <w:color w:val="auto"/>
          <w:sz w:val="24"/>
          <w:szCs w:val="24"/>
          <w:highlight w:val="none"/>
          <w:lang w:val="en-US" w:eastAsia="zh-CN"/>
        </w:rPr>
        <w:t>为货物通过验收合格后一年。质保期内出现质量问题，中标人在接到通知后，72小时内补换货。</w:t>
      </w:r>
    </w:p>
    <w:p>
      <w:pPr>
        <w:pStyle w:val="6"/>
        <w:spacing w:line="240" w:lineRule="auto"/>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bCs/>
          <w:color w:val="auto"/>
          <w:sz w:val="24"/>
          <w:szCs w:val="24"/>
          <w:highlight w:val="none"/>
          <w:lang w:val="en-US" w:eastAsia="zh-CN"/>
        </w:rPr>
        <w:t>报价要求：</w:t>
      </w:r>
      <w:r>
        <w:rPr>
          <w:rFonts w:hint="eastAsia" w:ascii="仿宋" w:hAnsi="仿宋" w:eastAsia="仿宋" w:cs="仿宋"/>
          <w:color w:val="auto"/>
          <w:sz w:val="24"/>
          <w:szCs w:val="24"/>
          <w:highlight w:val="none"/>
        </w:rPr>
        <w:t>供应商的报价为完成本项目全部服务内容的含税价</w:t>
      </w:r>
      <w:r>
        <w:rPr>
          <w:rFonts w:hint="eastAsia" w:ascii="仿宋" w:hAnsi="仿宋" w:eastAsia="仿宋" w:cs="仿宋"/>
          <w:color w:val="auto"/>
          <w:sz w:val="24"/>
          <w:szCs w:val="24"/>
          <w:highlight w:val="none"/>
          <w:lang w:eastAsia="zh-CN"/>
        </w:rPr>
        <w:t>（详见响应文件报价表格式及要求）</w:t>
      </w:r>
    </w:p>
    <w:p>
      <w:pPr>
        <w:pStyle w:val="4"/>
        <w:spacing w:line="240" w:lineRule="auto"/>
        <w:rPr>
          <w:rStyle w:val="11"/>
          <w:rFonts w:hint="eastAsia" w:ascii="仿宋" w:hAnsi="仿宋" w:eastAsia="仿宋" w:cs="仿宋"/>
          <w:b w:val="0"/>
          <w:bCs w:val="0"/>
          <w:color w:val="auto"/>
          <w:sz w:val="24"/>
          <w:szCs w:val="24"/>
          <w:lang w:val="en-US"/>
        </w:rPr>
      </w:pPr>
      <w:r>
        <w:rPr>
          <w:rStyle w:val="11"/>
          <w:rFonts w:hint="eastAsia" w:ascii="仿宋" w:hAnsi="仿宋" w:eastAsia="仿宋" w:cs="仿宋"/>
          <w:b/>
          <w:bCs/>
          <w:color w:val="auto"/>
          <w:sz w:val="24"/>
          <w:szCs w:val="24"/>
          <w:lang w:val="en-US"/>
        </w:rPr>
        <w:t>7、验收标准和方法</w:t>
      </w:r>
      <w:r>
        <w:rPr>
          <w:rStyle w:val="11"/>
          <w:rFonts w:hint="eastAsia" w:ascii="仿宋" w:hAnsi="仿宋" w:eastAsia="仿宋" w:cs="仿宋"/>
          <w:b w:val="0"/>
          <w:bCs w:val="0"/>
          <w:color w:val="auto"/>
          <w:sz w:val="24"/>
          <w:szCs w:val="24"/>
          <w:lang w:val="en-US"/>
        </w:rPr>
        <w:t>：</w:t>
      </w:r>
    </w:p>
    <w:p>
      <w:pPr>
        <w:pStyle w:val="4"/>
        <w:spacing w:line="240" w:lineRule="auto"/>
        <w:ind w:firstLine="480" w:firstLineChars="20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 xml:space="preserve"> </w:t>
      </w:r>
      <w:r>
        <w:rPr>
          <w:rFonts w:hint="eastAsia" w:ascii="仿宋" w:hAnsi="仿宋" w:eastAsia="仿宋" w:cs="仿宋"/>
          <w:b w:val="0"/>
          <w:bCs w:val="0"/>
          <w:color w:val="auto"/>
          <w:sz w:val="24"/>
          <w:szCs w:val="24"/>
          <w:highlight w:val="none"/>
          <w:lang w:eastAsia="zh-CN"/>
        </w:rPr>
        <w:t>应严格按照《财政部关于进一步加强政府采购需求和履约验收管理的指导意见》(财库〔2016〕205 号) 的要求进行验收，验收标准以</w:t>
      </w:r>
      <w:r>
        <w:rPr>
          <w:rFonts w:hint="eastAsia" w:ascii="仿宋" w:hAnsi="仿宋" w:eastAsia="仿宋" w:cs="仿宋"/>
          <w:b w:val="0"/>
          <w:bCs w:val="0"/>
          <w:color w:val="auto"/>
          <w:sz w:val="24"/>
          <w:szCs w:val="24"/>
          <w:highlight w:val="none"/>
          <w:lang w:val="en-US" w:eastAsia="zh-CN"/>
        </w:rPr>
        <w:t>谈判</w:t>
      </w:r>
      <w:r>
        <w:rPr>
          <w:rFonts w:hint="eastAsia" w:ascii="仿宋" w:hAnsi="仿宋" w:eastAsia="仿宋" w:cs="仿宋"/>
          <w:b w:val="0"/>
          <w:bCs w:val="0"/>
          <w:color w:val="auto"/>
          <w:sz w:val="24"/>
          <w:szCs w:val="24"/>
          <w:highlight w:val="none"/>
          <w:lang w:eastAsia="zh-CN"/>
        </w:rPr>
        <w:t>文件技术参数及要求和相关行业标准为准</w:t>
      </w:r>
    </w:p>
    <w:p>
      <w:pPr>
        <w:pStyle w:val="4"/>
        <w:spacing w:line="24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rPr>
        <w:t>2、</w:t>
      </w:r>
      <w:r>
        <w:rPr>
          <w:rFonts w:hint="eastAsia" w:ascii="仿宋" w:hAnsi="仿宋" w:eastAsia="仿宋" w:cs="仿宋"/>
          <w:b w:val="0"/>
          <w:bCs/>
          <w:color w:val="auto"/>
          <w:sz w:val="24"/>
          <w:szCs w:val="24"/>
        </w:rPr>
        <w:t>验收时间：采购人收到相关货品时当场进行验收。</w:t>
      </w:r>
    </w:p>
    <w:p>
      <w:pPr>
        <w:bidi w:val="0"/>
        <w:spacing w:line="24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其他要求</w:t>
      </w:r>
      <w:r>
        <w:rPr>
          <w:rFonts w:hint="eastAsia" w:ascii="仿宋" w:hAnsi="仿宋" w:eastAsia="仿宋" w:cs="仿宋"/>
          <w:b/>
          <w:bCs/>
          <w:color w:val="auto"/>
          <w:sz w:val="24"/>
          <w:szCs w:val="24"/>
          <w:highlight w:val="none"/>
          <w:lang w:eastAsia="zh-CN"/>
        </w:rPr>
        <w:t>：</w:t>
      </w:r>
    </w:p>
    <w:p>
      <w:pPr>
        <w:pStyle w:val="8"/>
        <w:bidi w:val="0"/>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所提供的所有产品、服务均需符合国家现行的路灯维修材料安全相关技术标准和验收标准，无重大质量和安全问题。所供的货物必须是全新的，出厂后未开封、未使用过的产品。（货物到现场后，需凭当批次产品相关检验报告、合格证原件等资料进行验货入库，否则不予认可）（以提供承诺函原件并加盖投标人鲜章为准，格式自拟）</w:t>
      </w:r>
    </w:p>
    <w:p>
      <w:pPr>
        <w:pStyle w:val="8"/>
        <w:bidi w:val="0"/>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2.投标人须承诺本项目所供货物满足最新国家及行业标准和国家卫生标准，能与本项目管材配套使用。（以提供承诺函原件并加盖投标人鲜章为准，格式自拟）</w:t>
      </w:r>
    </w:p>
    <w:p>
      <w:pPr>
        <w:pStyle w:val="8"/>
        <w:bidi w:val="0"/>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3.投标人须承诺本项目货物到场入库后由采购人验收数量、感观和包装，验收过程中如发现短缺破损，采购人有权要求中标人补发、更换。（以提供承诺函原件并加盖投标人鲜章为准，格式自拟）</w:t>
      </w:r>
    </w:p>
    <w:p>
      <w:pPr>
        <w:pStyle w:val="8"/>
        <w:bidi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4.投标人须承诺本项目货物以采购人实际使用需求数量为准。（以提供承诺函原件并加盖投标人鲜章为准，格式自拟）</w:t>
      </w:r>
    </w:p>
    <w:p>
      <w:pPr>
        <w:pStyle w:val="4"/>
        <w:spacing w:line="240" w:lineRule="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val="en-US"/>
        </w:rPr>
        <w:t xml:space="preserve">违约责任： </w:t>
      </w:r>
    </w:p>
    <w:p>
      <w:pPr>
        <w:autoSpaceDE w:val="0"/>
        <w:autoSpaceDN w:val="0"/>
        <w:adjustRightInd w:val="0"/>
        <w:spacing w:line="24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1、供应商供应的货物须保证质量，</w:t>
      </w:r>
      <w:r>
        <w:rPr>
          <w:rFonts w:hint="eastAsia" w:ascii="仿宋" w:hAnsi="仿宋" w:eastAsia="仿宋" w:cs="仿宋"/>
          <w:color w:val="auto"/>
          <w:sz w:val="24"/>
          <w:szCs w:val="24"/>
          <w:lang w:val="en-US" w:eastAsia="zh-CN"/>
        </w:rPr>
        <w:t>采购人按照</w:t>
      </w:r>
      <w:r>
        <w:rPr>
          <w:rFonts w:hint="eastAsia" w:ascii="仿宋" w:hAnsi="仿宋" w:eastAsia="仿宋" w:cs="仿宋"/>
          <w:color w:val="auto"/>
          <w:sz w:val="24"/>
          <w:szCs w:val="24"/>
        </w:rPr>
        <w:t>国家以及行业认可的质量标准以及本项目规定的相关参数要求进行验收，如验收不合格将做退货处理。</w:t>
      </w:r>
    </w:p>
    <w:p>
      <w:pPr>
        <w:autoSpaceDE w:val="0"/>
        <w:autoSpaceDN w:val="0"/>
        <w:adjustRightInd w:val="0"/>
        <w:spacing w:line="24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2、供应商供应的材料有不符合要求的，供应商需无条件重新更换配送货物。</w:t>
      </w:r>
    </w:p>
    <w:p>
      <w:pPr>
        <w:autoSpaceDE w:val="0"/>
        <w:autoSpaceDN w:val="0"/>
        <w:adjustRightInd w:val="0"/>
        <w:spacing w:line="24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highlight w:val="none"/>
        </w:rPr>
        <w:t xml:space="preserve">3、供应商必须严格按照规定的时间将投标货物送达。迟到超过 </w:t>
      </w: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小时并已影响采购人正常生产运作的，采购人有权拒收供应商货物，由</w:t>
      </w:r>
      <w:r>
        <w:rPr>
          <w:rFonts w:hint="eastAsia" w:ascii="仿宋" w:hAnsi="仿宋" w:eastAsia="仿宋" w:cs="仿宋"/>
          <w:color w:val="auto"/>
          <w:sz w:val="24"/>
          <w:szCs w:val="24"/>
          <w:highlight w:val="none"/>
          <w:lang w:val="en-US" w:eastAsia="zh-CN"/>
        </w:rPr>
        <w:t>此</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造成的经济损失及不良影响追究供应商责任</w:t>
      </w:r>
      <w:r>
        <w:rPr>
          <w:rFonts w:hint="eastAsia" w:ascii="仿宋" w:hAnsi="仿宋" w:eastAsia="仿宋" w:cs="仿宋"/>
          <w:color w:val="auto"/>
          <w:sz w:val="24"/>
          <w:szCs w:val="24"/>
        </w:rPr>
        <w:t>。</w:t>
      </w:r>
    </w:p>
    <w:p>
      <w:pPr>
        <w:autoSpaceDE w:val="0"/>
        <w:autoSpaceDN w:val="0"/>
        <w:adjustRightInd w:val="0"/>
        <w:spacing w:line="240" w:lineRule="auto"/>
        <w:ind w:firstLine="480"/>
        <w:rPr>
          <w:rFonts w:hint="eastAsia" w:ascii="仿宋" w:hAnsi="仿宋" w:eastAsia="仿宋" w:cs="仿宋"/>
          <w:color w:val="auto"/>
          <w:sz w:val="24"/>
          <w:szCs w:val="24"/>
        </w:rPr>
      </w:pPr>
    </w:p>
    <w:p>
      <w:pPr>
        <w:numPr>
          <w:ilvl w:val="0"/>
          <w:numId w:val="8"/>
        </w:numPr>
        <w:autoSpaceDE w:val="0"/>
        <w:autoSpaceDN w:val="0"/>
        <w:adjustRightInd w:val="0"/>
        <w:spacing w:line="24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不可抗力因素造成某货物无法按时供应，供应商应提前通知采购人并提供不低于投标货物质量的替代品供采购人选择，采购人调查证实后，可向供应商采购符合要求的替代品，价格不得超过投标品牌产品。如供应商因市场价格上涨原因故意不供货的，经采购人调查证实后报财政部门。</w:t>
      </w:r>
    </w:p>
    <w:p>
      <w:pPr>
        <w:pStyle w:val="5"/>
        <w:widowControl w:val="0"/>
        <w:numPr>
          <w:ilvl w:val="0"/>
          <w:numId w:val="0"/>
        </w:numPr>
        <w:spacing w:after="120" w:line="240" w:lineRule="auto"/>
        <w:jc w:val="both"/>
        <w:rPr>
          <w:rFonts w:hint="eastAsia" w:ascii="仿宋" w:hAnsi="仿宋" w:eastAsia="仿宋" w:cs="仿宋"/>
          <w:color w:val="auto"/>
          <w:sz w:val="24"/>
          <w:szCs w:val="24"/>
        </w:rPr>
      </w:pPr>
    </w:p>
    <w:p>
      <w:r>
        <w:rPr>
          <w:rFonts w:hint="eastAsia" w:ascii="仿宋" w:hAnsi="仿宋" w:eastAsia="仿宋" w:cs="仿宋"/>
          <w:b/>
          <w:bCs/>
          <w:color w:val="auto"/>
          <w:sz w:val="24"/>
          <w:szCs w:val="24"/>
        </w:rPr>
        <w:t xml:space="preserve">注：标★为实质性要求 </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如不满足则视为无效投标处理</w:t>
      </w:r>
      <w:r>
        <w:rPr>
          <w:rFonts w:hint="eastAsia" w:ascii="仿宋" w:hAnsi="仿宋" w:eastAsia="仿宋" w:cs="仿宋"/>
          <w:b/>
          <w:bCs/>
          <w:color w:val="auto"/>
          <w:sz w:val="24"/>
          <w:szCs w:val="24"/>
          <w:lang w:eastAsia="zh-CN"/>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90DA3"/>
    <w:multiLevelType w:val="singleLevel"/>
    <w:tmpl w:val="99490DA3"/>
    <w:lvl w:ilvl="0" w:tentative="0">
      <w:start w:val="1"/>
      <w:numFmt w:val="decimal"/>
      <w:lvlText w:val="%1."/>
      <w:lvlJc w:val="left"/>
      <w:pPr>
        <w:tabs>
          <w:tab w:val="left" w:pos="312"/>
        </w:tabs>
      </w:pPr>
    </w:lvl>
  </w:abstractNum>
  <w:abstractNum w:abstractNumId="1">
    <w:nsid w:val="D8E2D5D7"/>
    <w:multiLevelType w:val="singleLevel"/>
    <w:tmpl w:val="D8E2D5D7"/>
    <w:lvl w:ilvl="0" w:tentative="0">
      <w:start w:val="4"/>
      <w:numFmt w:val="decimal"/>
      <w:suff w:val="nothing"/>
      <w:lvlText w:val="%1、"/>
      <w:lvlJc w:val="left"/>
    </w:lvl>
  </w:abstractNum>
  <w:abstractNum w:abstractNumId="2">
    <w:nsid w:val="E84E85B4"/>
    <w:multiLevelType w:val="singleLevel"/>
    <w:tmpl w:val="E84E85B4"/>
    <w:lvl w:ilvl="0" w:tentative="0">
      <w:start w:val="1"/>
      <w:numFmt w:val="decimal"/>
      <w:lvlText w:val="%1."/>
      <w:lvlJc w:val="left"/>
      <w:pPr>
        <w:tabs>
          <w:tab w:val="left" w:pos="312"/>
        </w:tabs>
      </w:pPr>
    </w:lvl>
  </w:abstractNum>
  <w:abstractNum w:abstractNumId="3">
    <w:nsid w:val="F08CCCD5"/>
    <w:multiLevelType w:val="singleLevel"/>
    <w:tmpl w:val="F08CCCD5"/>
    <w:lvl w:ilvl="0" w:tentative="0">
      <w:start w:val="5"/>
      <w:numFmt w:val="chineseCounting"/>
      <w:suff w:val="nothing"/>
      <w:lvlText w:val="%1、"/>
      <w:lvlJc w:val="left"/>
      <w:rPr>
        <w:rFonts w:hint="eastAsia"/>
        <w:b w:val="0"/>
        <w:bCs w:val="0"/>
      </w:rPr>
    </w:lvl>
  </w:abstractNum>
  <w:abstractNum w:abstractNumId="4">
    <w:nsid w:val="01D392F2"/>
    <w:multiLevelType w:val="singleLevel"/>
    <w:tmpl w:val="01D392F2"/>
    <w:lvl w:ilvl="0" w:tentative="0">
      <w:start w:val="1"/>
      <w:numFmt w:val="decimal"/>
      <w:lvlText w:val="%1."/>
      <w:lvlJc w:val="left"/>
      <w:pPr>
        <w:tabs>
          <w:tab w:val="left" w:pos="312"/>
        </w:tabs>
      </w:p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82EB499"/>
    <w:multiLevelType w:val="singleLevel"/>
    <w:tmpl w:val="482EB499"/>
    <w:lvl w:ilvl="0" w:tentative="0">
      <w:start w:val="1"/>
      <w:numFmt w:val="decimal"/>
      <w:suff w:val="nothing"/>
      <w:lvlText w:val="%1、"/>
      <w:lvlJc w:val="left"/>
    </w:lvl>
  </w:abstractNum>
  <w:abstractNum w:abstractNumId="7">
    <w:nsid w:val="62E55947"/>
    <w:multiLevelType w:val="singleLevel"/>
    <w:tmpl w:val="62E55947"/>
    <w:lvl w:ilvl="0" w:tentative="0">
      <w:start w:val="1"/>
      <w:numFmt w:val="decimal"/>
      <w:lvlText w:val="%1."/>
      <w:lvlJc w:val="left"/>
      <w:pPr>
        <w:tabs>
          <w:tab w:val="left" w:pos="312"/>
        </w:tabs>
      </w:p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MDVhOGMyODAzYzQzOGRlZjI2YTA0M2I1MjU0OGIifQ=="/>
  </w:docVars>
  <w:rsids>
    <w:rsidRoot w:val="7C5D7633"/>
    <w:rsid w:val="7C5D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next w:val="3"/>
    <w:qFormat/>
    <w:uiPriority w:val="0"/>
    <w:pPr>
      <w:keepNext/>
      <w:keepLines/>
      <w:widowControl w:val="0"/>
      <w:numPr>
        <w:ilvl w:val="4"/>
        <w:numId w:val="1"/>
      </w:numPr>
      <w:spacing w:before="280" w:after="156" w:line="377" w:lineRule="auto"/>
      <w:outlineLvl w:val="4"/>
    </w:pPr>
    <w:rPr>
      <w:rFonts w:ascii="Arial" w:hAnsi="Arial" w:eastAsia="黑体" w:cs="Times New Roman"/>
      <w:sz w:val="24"/>
      <w:szCs w:val="28"/>
      <w:lang w:val="en-US" w:eastAsia="zh-CN" w:bidi="ar-SA"/>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5">
    <w:name w:val="Body Text"/>
    <w:basedOn w:val="1"/>
    <w:next w:val="1"/>
    <w:qFormat/>
    <w:uiPriority w:val="0"/>
    <w:pPr>
      <w:spacing w:after="120"/>
    </w:pPr>
    <w:rPr>
      <w:kern w:val="0"/>
      <w:sz w:val="20"/>
    </w:rPr>
  </w:style>
  <w:style w:type="paragraph" w:styleId="6">
    <w:name w:val="Plain Text"/>
    <w:basedOn w:val="1"/>
    <w:next w:val="1"/>
    <w:qFormat/>
    <w:uiPriority w:val="99"/>
    <w:pPr>
      <w:autoSpaceDE w:val="0"/>
      <w:autoSpaceDN w:val="0"/>
      <w:adjustRightInd w:val="0"/>
    </w:pPr>
    <w:rPr>
      <w:rFonts w:ascii="宋体" w:hAnsi="Courier New"/>
      <w:kern w:val="0"/>
      <w:sz w:val="20"/>
      <w:szCs w:val="21"/>
    </w:rPr>
  </w:style>
  <w:style w:type="paragraph" w:styleId="7">
    <w:name w:val="Title"/>
    <w:basedOn w:val="1"/>
    <w:next w:val="1"/>
    <w:qFormat/>
    <w:uiPriority w:val="10"/>
    <w:pPr>
      <w:spacing w:before="240" w:after="60"/>
      <w:jc w:val="center"/>
      <w:outlineLvl w:val="0"/>
    </w:pPr>
    <w:rPr>
      <w:rFonts w:ascii="Cambria" w:hAnsi="Cambria"/>
      <w:b/>
      <w:bCs/>
      <w:kern w:val="0"/>
      <w:sz w:val="32"/>
      <w:szCs w:val="32"/>
    </w:rPr>
  </w:style>
  <w:style w:type="paragraph" w:styleId="8">
    <w:name w:val="Body Text First Indent"/>
    <w:basedOn w:val="5"/>
    <w:next w:val="6"/>
    <w:qFormat/>
    <w:uiPriority w:val="0"/>
    <w:pPr>
      <w:ind w:firstLine="420" w:firstLineChars="100"/>
    </w:pPr>
  </w:style>
  <w:style w:type="character" w:customStyle="1" w:styleId="11">
    <w:name w:val="标题 2 Char"/>
    <w:link w:val="4"/>
    <w:qFormat/>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2022-11-30T06:55:00Z</dcterms:created>
  <dc:creator>陌路人</dc:creator>
  <cp:lastModifiedBy>陌路人</cp:lastModifiedBy>
  <dcterms:modified xsi:type="dcterms:W3CDTF">2022-11-30T06:56:09Z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5720673200C847379024BEB0DDC1C461</vt:lpwstr>
  </property>
</Properties>
</file>