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rPr>
          <w:b/>
          <w:sz w:val="36"/>
        </w:rPr>
        <w:t>第三章 招标项目技术、服务、商务及其他要求</w:t>
      </w:r>
    </w:p>
    <w:p>
      <w:pPr>
        <w:pStyle w:val="4"/>
        <w:ind w:firstLine="480"/>
      </w:pP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（注：当采购包的评标方法为最低评标价法时带“★”的参数需求为实质性要求，供应商必须响应并满足的参数需求，采购人、采购代理机构应当根据项目实际需求合理设定，并明确具体要求。）</w:t>
      </w:r>
    </w:p>
    <w:p>
      <w:pPr>
        <w:pStyle w:val="4"/>
      </w:pPr>
      <w:r>
        <w:rPr>
          <w:b/>
          <w:sz w:val="28"/>
        </w:rPr>
        <w:t>3.1采购项目概况</w:t>
      </w:r>
    </w:p>
    <w:p>
      <w:pPr>
        <w:pStyle w:val="4"/>
      </w:pPr>
    </w:p>
    <w:p>
      <w:pPr>
        <w:pStyle w:val="4"/>
      </w:pPr>
      <w:r>
        <w:t>本次建设信创实训室、计算机视觉实训室，是为了进一步推进信创产业、人工智能产业的发展，为信创、人工智能产业生态奠定人才基础。本项目贯彻落实“完善教育和培训体系，深化产教融合”，以“产、学、研、培、赛、创”六位一体的核心要素，形成产业协同、创新人才培养的新型合作模式，构建“面向科学前沿、行业产业、区域发展”的协同创新模式，构建专业信创及计算机视觉教学、科研应用环境。基本思路是从算力、资源池、云计算服务、教学内容到业务应用层级并且关联计算机视觉技术应用，建设人工智能体验中心，展示人工智能建设、科研相关的成果，建设计算机视觉实训箱、教育版机器人、计算机视觉图形工作站、LED展示大屏等。信创实训室包括实训室硬件（算力配置1台GPU服务器，2台高性能计算服务器）、信创教学资源（配置国产数据库、国产操作系统、中间件、信创开发套件等）、信创教学软件（信创教学平台）、信创实训软件（完成多种国产适配兼容互认的低代码开发平台）以及欧拉、统信操作系统、达梦数据库、信创开发套件等多种契合信创发展的教学资源，辅以配套教学基础设施建设，基本满足我院教学、科研、培训、服务需求。</w:t>
      </w:r>
    </w:p>
    <w:p>
      <w:pPr>
        <w:pStyle w:val="4"/>
      </w:pPr>
      <w:r>
        <w:rPr>
          <w:b/>
          <w:sz w:val="28"/>
        </w:rPr>
        <w:t>3.2采购内容</w:t>
      </w:r>
    </w:p>
    <w:p>
      <w:pPr>
        <w:pStyle w:val="4"/>
      </w:pPr>
    </w:p>
    <w:p>
      <w:pPr>
        <w:pStyle w:val="4"/>
      </w:pPr>
    </w:p>
    <w:p>
      <w:pPr>
        <w:pStyle w:val="4"/>
      </w:pPr>
    </w:p>
    <w:p>
      <w:pPr>
        <w:pStyle w:val="4"/>
      </w:pPr>
      <w:r>
        <w:t>采购包1：</w:t>
      </w:r>
    </w:p>
    <w:p>
      <w:pPr>
        <w:pStyle w:val="4"/>
      </w:pPr>
      <w:r>
        <w:t>采购包预算金额（元）: 2,324,000.00</w:t>
      </w:r>
    </w:p>
    <w:p>
      <w:pPr>
        <w:pStyle w:val="4"/>
      </w:pPr>
      <w:r>
        <w:t>采购包最高限价（元）: 2,324,000.00</w:t>
      </w:r>
    </w:p>
    <w:p>
      <w:pPr>
        <w:pStyle w:val="4"/>
      </w:pPr>
      <w:r>
        <w:t>供应商报价不允许超过标的限价</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97"/>
        <w:gridCol w:w="797"/>
        <w:gridCol w:w="811"/>
        <w:gridCol w:w="1332"/>
        <w:gridCol w:w="797"/>
        <w:gridCol w:w="797"/>
        <w:gridCol w:w="797"/>
        <w:gridCol w:w="798"/>
        <w:gridCol w:w="798"/>
        <w:gridCol w:w="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序号</w:t>
            </w:r>
          </w:p>
        </w:tc>
        <w:tc>
          <w:tcPr>
            <w:tcW w:w="831" w:type="dxa"/>
          </w:tcPr>
          <w:p>
            <w:r>
              <w:t>标的名称</w:t>
            </w:r>
          </w:p>
        </w:tc>
        <w:tc>
          <w:tcPr>
            <w:tcW w:w="831" w:type="dxa"/>
          </w:tcPr>
          <w:p>
            <w:r>
              <w:t>数量</w:t>
            </w:r>
          </w:p>
        </w:tc>
        <w:tc>
          <w:tcPr>
            <w:tcW w:w="831" w:type="dxa"/>
          </w:tcPr>
          <w:p>
            <w:r>
              <w:t>标的预算 （元）</w:t>
            </w:r>
          </w:p>
        </w:tc>
        <w:tc>
          <w:tcPr>
            <w:tcW w:w="831" w:type="dxa"/>
          </w:tcPr>
          <w:p>
            <w:r>
              <w:t>计量单位</w:t>
            </w:r>
          </w:p>
        </w:tc>
        <w:tc>
          <w:tcPr>
            <w:tcW w:w="831" w:type="dxa"/>
          </w:tcPr>
          <w:p>
            <w:r>
              <w:t>所属行业</w:t>
            </w:r>
          </w:p>
        </w:tc>
        <w:tc>
          <w:tcPr>
            <w:tcW w:w="831" w:type="dxa"/>
          </w:tcPr>
          <w:p>
            <w:r>
              <w:t>是否核心产品</w:t>
            </w:r>
          </w:p>
        </w:tc>
        <w:tc>
          <w:tcPr>
            <w:tcW w:w="831" w:type="dxa"/>
          </w:tcPr>
          <w:p>
            <w:r>
              <w:t>是否允许进口产品</w:t>
            </w:r>
          </w:p>
        </w:tc>
        <w:tc>
          <w:tcPr>
            <w:tcW w:w="831" w:type="dxa"/>
          </w:tcPr>
          <w:p>
            <w:r>
              <w:t>是否属于节能产品</w:t>
            </w:r>
          </w:p>
        </w:tc>
        <w:tc>
          <w:tcPr>
            <w:tcW w:w="831" w:type="dxa"/>
          </w:tcPr>
          <w:p>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1</w:t>
            </w:r>
          </w:p>
        </w:tc>
        <w:tc>
          <w:tcPr>
            <w:tcW w:w="831" w:type="dxa"/>
          </w:tcPr>
          <w:p>
            <w:r>
              <w:t>软件学院计算机视觉实训室建设项目和信创实训室建设项目</w:t>
            </w:r>
          </w:p>
        </w:tc>
        <w:tc>
          <w:tcPr>
            <w:tcW w:w="831" w:type="dxa"/>
          </w:tcPr>
          <w:p>
            <w:pPr>
              <w:jc w:val="right"/>
            </w:pPr>
            <w:r>
              <w:t>1.00</w:t>
            </w:r>
          </w:p>
        </w:tc>
        <w:tc>
          <w:tcPr>
            <w:tcW w:w="831" w:type="dxa"/>
          </w:tcPr>
          <w:p>
            <w:pPr>
              <w:jc w:val="right"/>
            </w:pPr>
            <w:r>
              <w:t>2,324,000.00</w:t>
            </w:r>
          </w:p>
        </w:tc>
        <w:tc>
          <w:tcPr>
            <w:tcW w:w="831" w:type="dxa"/>
          </w:tcPr>
          <w:p>
            <w:r>
              <w:t>项</w:t>
            </w:r>
          </w:p>
        </w:tc>
        <w:tc>
          <w:tcPr>
            <w:tcW w:w="831" w:type="dxa"/>
          </w:tcPr>
          <w:p>
            <w:r>
              <w:t>工业</w:t>
            </w:r>
          </w:p>
        </w:tc>
        <w:tc>
          <w:tcPr>
            <w:tcW w:w="831" w:type="dxa"/>
          </w:tcPr>
          <w:p>
            <w:r>
              <w:t>否</w:t>
            </w:r>
          </w:p>
        </w:tc>
        <w:tc>
          <w:tcPr>
            <w:tcW w:w="831" w:type="dxa"/>
          </w:tcPr>
          <w:p>
            <w:r>
              <w:t>否</w:t>
            </w:r>
          </w:p>
        </w:tc>
        <w:tc>
          <w:tcPr>
            <w:tcW w:w="831" w:type="dxa"/>
          </w:tcPr>
          <w:p>
            <w:r>
              <w:t>是</w:t>
            </w:r>
          </w:p>
        </w:tc>
        <w:tc>
          <w:tcPr>
            <w:tcW w:w="831" w:type="dxa"/>
          </w:tcPr>
          <w:p>
            <w:r>
              <w:t>是</w:t>
            </w:r>
          </w:p>
        </w:tc>
      </w:tr>
    </w:tbl>
    <w:p>
      <w:pPr>
        <w:pStyle w:val="4"/>
      </w:pPr>
      <w:r>
        <w:rPr>
          <w:b/>
          <w:sz w:val="28"/>
        </w:rPr>
        <w:t>3.3技术要求</w:t>
      </w:r>
    </w:p>
    <w:p>
      <w:pPr>
        <w:pStyle w:val="4"/>
      </w:pPr>
    </w:p>
    <w:p>
      <w:pPr>
        <w:pStyle w:val="4"/>
      </w:pPr>
    </w:p>
    <w:p>
      <w:pPr>
        <w:pStyle w:val="4"/>
      </w:pPr>
    </w:p>
    <w:p>
      <w:pPr>
        <w:pStyle w:val="4"/>
      </w:pPr>
      <w:r>
        <w:t>采购包1：</w:t>
      </w:r>
    </w:p>
    <w:p>
      <w:pPr>
        <w:pStyle w:val="4"/>
      </w:pPr>
      <w:r>
        <w:t>供应商报价不允许超过标的预算</w:t>
      </w:r>
    </w:p>
    <w:p>
      <w:pPr>
        <w:pStyle w:val="4"/>
      </w:pPr>
      <w:r>
        <w:t>（招单价的）供应商报价不允许超过标的单价</w:t>
      </w:r>
    </w:p>
    <w:p>
      <w:pPr>
        <w:pStyle w:val="4"/>
      </w:pPr>
    </w:p>
    <w:p>
      <w:pPr>
        <w:pStyle w:val="4"/>
      </w:pPr>
      <w:r>
        <w:t>标的名称：软件学院计算机视觉实训室建设项目和信创实训室建设项目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33"/>
        <w:gridCol w:w="633"/>
        <w:gridCol w:w="725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r>
              <w:t>1</w:t>
            </w:r>
          </w:p>
        </w:tc>
        <w:tc>
          <w:tcPr>
            <w:tcW w:w="2769" w:type="dxa"/>
          </w:tcP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0"/>
              <w:gridCol w:w="1260"/>
              <w:gridCol w:w="4725"/>
              <w:gridCol w:w="63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bottom"/>
                </w:tcPr>
                <w:p>
                  <w:pPr>
                    <w:pStyle w:val="4"/>
                    <w:jc w:val="center"/>
                  </w:pPr>
                  <w:r>
                    <w:rPr>
                      <w:rFonts w:ascii="宋体" w:hAnsi="宋体" w:eastAsia="宋体" w:cs="宋体"/>
                      <w:color w:val="000000"/>
                      <w:sz w:val="21"/>
                    </w:rPr>
                    <w:t>序号</w:t>
                  </w:r>
                </w:p>
              </w:tc>
              <w:tc>
                <w:tcPr>
                  <w:tcW w:w="34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bottom"/>
                </w:tcPr>
                <w:p>
                  <w:pPr>
                    <w:pStyle w:val="4"/>
                    <w:jc w:val="center"/>
                  </w:pPr>
                  <w:r>
                    <w:rPr>
                      <w:rFonts w:ascii="宋体" w:hAnsi="宋体" w:eastAsia="宋体" w:cs="宋体"/>
                      <w:color w:val="000000"/>
                      <w:sz w:val="21"/>
                    </w:rPr>
                    <w:t>设备名称</w:t>
                  </w:r>
                </w:p>
              </w:tc>
              <w:tc>
                <w:tcPr>
                  <w:tcW w:w="180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bottom"/>
                </w:tcPr>
                <w:p>
                  <w:pPr>
                    <w:pStyle w:val="4"/>
                    <w:jc w:val="center"/>
                  </w:pPr>
                  <w:r>
                    <w:rPr>
                      <w:rFonts w:ascii="宋体" w:hAnsi="宋体" w:eastAsia="宋体" w:cs="宋体"/>
                      <w:color w:val="000000"/>
                      <w:sz w:val="21"/>
                    </w:rPr>
                    <w:t>技术规格和配置要求</w:t>
                  </w:r>
                </w:p>
              </w:tc>
              <w:tc>
                <w:tcPr>
                  <w:tcW w:w="21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bottom"/>
                </w:tcPr>
                <w:p>
                  <w:pPr>
                    <w:pStyle w:val="4"/>
                    <w:jc w:val="center"/>
                  </w:pPr>
                  <w:r>
                    <w:rPr>
                      <w:rFonts w:ascii="宋体" w:hAnsi="宋体" w:eastAsia="宋体" w:cs="宋体"/>
                      <w:color w:val="000000"/>
                      <w:sz w:val="21"/>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高性能计算节点（GPU）</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1、基本要求：2U机架式，国产品牌，自主研发，非OEM，适用于通用机房环境，支持标准机柜，配置上架所需配件；</w:t>
                  </w:r>
                </w:p>
                <w:p>
                  <w:pPr>
                    <w:pStyle w:val="4"/>
                    <w:jc w:val="both"/>
                  </w:pPr>
                  <w:r>
                    <w:rPr>
                      <w:rFonts w:ascii="宋体" w:hAnsi="宋体" w:eastAsia="宋体" w:cs="宋体"/>
                      <w:color w:val="000000"/>
                      <w:sz w:val="21"/>
                    </w:rPr>
                    <w:t>★2、CPU:配置≥2颗处理器，主频要求≥2.4GHz,核数≥16核，≥32线程；</w:t>
                  </w:r>
                </w:p>
                <w:p>
                  <w:pPr>
                    <w:pStyle w:val="4"/>
                    <w:jc w:val="both"/>
                  </w:pPr>
                  <w:r>
                    <w:rPr>
                      <w:rFonts w:ascii="宋体" w:hAnsi="宋体" w:eastAsia="宋体" w:cs="宋体"/>
                      <w:color w:val="000000"/>
                      <w:sz w:val="21"/>
                    </w:rPr>
                    <w:t>3、内存：配置≥128GB DDR4 3200MHz内存，≥32个DIMM插槽或以上；</w:t>
                  </w:r>
                </w:p>
                <w:p>
                  <w:pPr>
                    <w:pStyle w:val="4"/>
                    <w:jc w:val="both"/>
                  </w:pPr>
                  <w:r>
                    <w:rPr>
                      <w:rFonts w:ascii="宋体" w:hAnsi="宋体" w:eastAsia="宋体" w:cs="宋体"/>
                      <w:color w:val="000000"/>
                      <w:sz w:val="21"/>
                    </w:rPr>
                    <w:t>4、显卡：本次配置1张 A100  80GB 显卡；</w:t>
                  </w:r>
                </w:p>
                <w:p>
                  <w:pPr>
                    <w:pStyle w:val="4"/>
                    <w:jc w:val="both"/>
                  </w:pPr>
                  <w:r>
                    <w:rPr>
                      <w:rFonts w:ascii="宋体" w:hAnsi="宋体" w:eastAsia="宋体" w:cs="宋体"/>
                      <w:color w:val="000000"/>
                      <w:sz w:val="21"/>
                    </w:rPr>
                    <w:t>5、硬盘：配置≥4*8T SATA硬盘；前置可支持≥25块2.5寸硬盘槽位，后置 10块 2.5寸硬盘槽位+2 块 SATA M.2硬盘槽位；</w:t>
                  </w:r>
                </w:p>
                <w:p>
                  <w:pPr>
                    <w:pStyle w:val="4"/>
                    <w:jc w:val="both"/>
                  </w:pPr>
                  <w:r>
                    <w:rPr>
                      <w:rFonts w:ascii="宋体" w:hAnsi="宋体" w:eastAsia="宋体" w:cs="宋体"/>
                      <w:color w:val="000000"/>
                      <w:sz w:val="21"/>
                    </w:rPr>
                    <w:t>6、配置≥1张八通道高性能raid卡，支持硬RAID0/1/5/6/10/JBOD，配置1GB缓存；</w:t>
                  </w:r>
                </w:p>
                <w:p>
                  <w:pPr>
                    <w:pStyle w:val="4"/>
                    <w:jc w:val="both"/>
                  </w:pPr>
                  <w:r>
                    <w:rPr>
                      <w:rFonts w:ascii="宋体" w:hAnsi="宋体" w:eastAsia="宋体" w:cs="宋体"/>
                      <w:color w:val="000000"/>
                      <w:sz w:val="21"/>
                    </w:rPr>
                    <w:t>7、I/O插槽：支持≥11个PCI-E标准插槽，最大可支持4个双宽或 8个单宽GPU；</w:t>
                  </w:r>
                </w:p>
                <w:p>
                  <w:pPr>
                    <w:pStyle w:val="4"/>
                    <w:jc w:val="both"/>
                  </w:pPr>
                  <w:r>
                    <w:rPr>
                      <w:rFonts w:ascii="宋体" w:hAnsi="宋体" w:eastAsia="宋体" w:cs="宋体"/>
                      <w:color w:val="000000"/>
                      <w:sz w:val="21"/>
                    </w:rPr>
                    <w:t>▲8、数据恢复技术：服务器系统硬盘在做RAID5后发生故障，要求服务器硬盘系统里面所有数据可用并可恢复，服务器系统硬盘采取有效技术加快RAID5恢复，提供加快RAID5恢复方法的国家知识产权局或国家版权局颁发的证书复印件（加盖投标人鲜章的扫描件）证明此功能；</w:t>
                  </w:r>
                </w:p>
                <w:p>
                  <w:pPr>
                    <w:pStyle w:val="4"/>
                    <w:jc w:val="both"/>
                  </w:pPr>
                  <w:r>
                    <w:rPr>
                      <w:rFonts w:ascii="宋体" w:hAnsi="宋体" w:eastAsia="宋体" w:cs="宋体"/>
                      <w:color w:val="000000"/>
                      <w:sz w:val="21"/>
                    </w:rPr>
                    <w:t>9、网卡：配置≥1个双口万兆网卡，≥1个双口千兆网卡。支持≥1个可选 OCP3.0模块，最高支持 200Gb/s；</w:t>
                  </w:r>
                </w:p>
                <w:p>
                  <w:pPr>
                    <w:pStyle w:val="4"/>
                    <w:jc w:val="both"/>
                  </w:pPr>
                  <w:r>
                    <w:rPr>
                      <w:rFonts w:ascii="宋体" w:hAnsi="宋体" w:eastAsia="宋体" w:cs="宋体"/>
                      <w:color w:val="000000"/>
                      <w:sz w:val="21"/>
                    </w:rPr>
                    <w:t>10、电源：配置≥2个2000W白金电源，实现1+1冗余，支持4个热插拔N+1冗余风扇；</w:t>
                  </w:r>
                </w:p>
                <w:p>
                  <w:pPr>
                    <w:pStyle w:val="4"/>
                    <w:jc w:val="both"/>
                  </w:pPr>
                  <w:r>
                    <w:rPr>
                      <w:rFonts w:ascii="宋体" w:hAnsi="宋体" w:eastAsia="宋体" w:cs="宋体"/>
                      <w:color w:val="000000"/>
                      <w:sz w:val="21"/>
                    </w:rPr>
                    <w:t>▲11、其他：所投产品具备IEC 61340-5-1静电防护标准认证，提供相关证明材料并加盖投标人鲜章；</w:t>
                  </w:r>
                </w:p>
                <w:p>
                  <w:pPr>
                    <w:pStyle w:val="4"/>
                    <w:jc w:val="both"/>
                  </w:pPr>
                  <w:r>
                    <w:rPr>
                      <w:rFonts w:ascii="宋体" w:hAnsi="宋体" w:eastAsia="宋体" w:cs="宋体"/>
                      <w:color w:val="000000"/>
                      <w:sz w:val="21"/>
                    </w:rPr>
                    <w:t>12、售后服务：三年部件、人工、上门全免费原厂保修服务。</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高性能计算节点</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1、基本要求：2U机架式，国产品牌，自主研发，非OEM，适用于通用机房环境，支持标准机柜，配置上架所需配件；</w:t>
                  </w:r>
                </w:p>
                <w:p>
                  <w:pPr>
                    <w:pStyle w:val="4"/>
                    <w:jc w:val="both"/>
                  </w:pPr>
                  <w:r>
                    <w:rPr>
                      <w:rFonts w:ascii="宋体" w:hAnsi="宋体" w:eastAsia="宋体" w:cs="宋体"/>
                      <w:color w:val="000000"/>
                      <w:sz w:val="21"/>
                    </w:rPr>
                    <w:t>★2、CPU:配置≥2颗处理器，主频要求≥2.1GHz,核数≥12核，≥24线程；</w:t>
                  </w:r>
                </w:p>
                <w:p>
                  <w:pPr>
                    <w:pStyle w:val="4"/>
                    <w:jc w:val="both"/>
                  </w:pPr>
                  <w:r>
                    <w:rPr>
                      <w:rFonts w:ascii="宋体" w:hAnsi="宋体" w:eastAsia="宋体" w:cs="宋体"/>
                      <w:color w:val="000000"/>
                      <w:sz w:val="21"/>
                    </w:rPr>
                    <w:t>3、内存：配置≥128GB DDR4 3200MHz内存，≥16个DIMM插槽或以上；</w:t>
                  </w:r>
                </w:p>
                <w:p>
                  <w:pPr>
                    <w:pStyle w:val="4"/>
                    <w:jc w:val="both"/>
                  </w:pPr>
                  <w:r>
                    <w:rPr>
                      <w:rFonts w:ascii="宋体" w:hAnsi="宋体" w:eastAsia="宋体" w:cs="宋体"/>
                      <w:color w:val="000000"/>
                      <w:sz w:val="21"/>
                    </w:rPr>
                    <w:t>4、内存保护技术：要求服务器所选内存支持四通道交叉存取、内存镜像、内存热备等高级功能，采用内存ECC纠错技术；</w:t>
                  </w:r>
                </w:p>
                <w:p>
                  <w:pPr>
                    <w:pStyle w:val="4"/>
                    <w:jc w:val="both"/>
                  </w:pPr>
                  <w:r>
                    <w:rPr>
                      <w:rFonts w:ascii="宋体" w:hAnsi="宋体" w:eastAsia="宋体" w:cs="宋体"/>
                      <w:color w:val="000000"/>
                      <w:sz w:val="21"/>
                    </w:rPr>
                    <w:t>5、硬盘：配置≥3*4TSATA硬盘；前置支持12块3.5”硬盘或25块2.5”硬盘，后置2块M.2硬盘或2块2.5” SATA硬盘，存储容量显著提升，实现海量存储。支持2个M.2 SSD，从而实现更快更安全的操作系统启动；</w:t>
                  </w:r>
                </w:p>
                <w:p>
                  <w:pPr>
                    <w:pStyle w:val="4"/>
                    <w:jc w:val="both"/>
                  </w:pPr>
                  <w:r>
                    <w:rPr>
                      <w:rFonts w:ascii="宋体" w:hAnsi="宋体" w:eastAsia="宋体" w:cs="宋体"/>
                      <w:color w:val="000000"/>
                      <w:sz w:val="21"/>
                    </w:rPr>
                    <w:t>6、支持1张八通道高性能raid卡，支持RAID0/1/5/6/10/JBOD；</w:t>
                  </w:r>
                </w:p>
                <w:p>
                  <w:pPr>
                    <w:pStyle w:val="4"/>
                    <w:jc w:val="both"/>
                  </w:pPr>
                  <w:r>
                    <w:rPr>
                      <w:rFonts w:ascii="宋体" w:hAnsi="宋体" w:eastAsia="宋体" w:cs="宋体"/>
                      <w:color w:val="000000"/>
                      <w:sz w:val="21"/>
                    </w:rPr>
                    <w:t>▲7、数据恢复技术：服务器系统硬盘在做RAID5后发生故障，要求服务器硬盘系统里面所有数据可用并可恢复，服务器系统硬盘采取有效技术加快RAID5恢复，提供加快RAID5恢复方法的国家知识产权局或国家版权局颁发的证书复印件（加盖投标人鲜章的扫描件）证明此功能；</w:t>
                  </w:r>
                </w:p>
                <w:p>
                  <w:pPr>
                    <w:pStyle w:val="4"/>
                    <w:jc w:val="both"/>
                  </w:pPr>
                  <w:r>
                    <w:rPr>
                      <w:rFonts w:ascii="宋体" w:hAnsi="宋体" w:eastAsia="宋体" w:cs="宋体"/>
                      <w:color w:val="000000"/>
                      <w:sz w:val="21"/>
                    </w:rPr>
                    <w:t>8、I/O插槽：支持≥4个PCI-E标准插槽；</w:t>
                  </w:r>
                </w:p>
                <w:p>
                  <w:pPr>
                    <w:pStyle w:val="4"/>
                    <w:jc w:val="both"/>
                  </w:pPr>
                  <w:r>
                    <w:rPr>
                      <w:rFonts w:ascii="宋体" w:hAnsi="宋体" w:eastAsia="宋体" w:cs="宋体"/>
                      <w:color w:val="000000"/>
                      <w:sz w:val="21"/>
                    </w:rPr>
                    <w:t>9、网卡：配置≥1个双口千兆。支持≥1个可选 OCP3.0模块，最高支持 200Gb/s，支持板载双万光口网络；</w:t>
                  </w:r>
                </w:p>
                <w:p>
                  <w:pPr>
                    <w:pStyle w:val="4"/>
                    <w:jc w:val="both"/>
                  </w:pPr>
                  <w:r>
                    <w:rPr>
                      <w:rFonts w:ascii="宋体" w:hAnsi="宋体" w:eastAsia="宋体" w:cs="宋体"/>
                      <w:color w:val="000000"/>
                      <w:sz w:val="21"/>
                    </w:rPr>
                    <w:t>10、电源：配置≥2个550W白金电源，实现1+1冗余，最大支持2个2000W电源模块；支持4个热插拔N+1冗余风扇；</w:t>
                  </w:r>
                </w:p>
                <w:p>
                  <w:pPr>
                    <w:pStyle w:val="4"/>
                    <w:jc w:val="both"/>
                  </w:pPr>
                  <w:r>
                    <w:rPr>
                      <w:rFonts w:ascii="宋体" w:hAnsi="宋体" w:eastAsia="宋体" w:cs="宋体"/>
                      <w:color w:val="000000"/>
                      <w:sz w:val="21"/>
                    </w:rPr>
                    <w:t>▲11、其他：所投产品具备IEC 61340-5-1静电防护标准认证，提供相关证明材料并加盖投标人鲜章；</w:t>
                  </w:r>
                </w:p>
                <w:p>
                  <w:pPr>
                    <w:pStyle w:val="4"/>
                    <w:jc w:val="both"/>
                  </w:pPr>
                  <w:r>
                    <w:rPr>
                      <w:rFonts w:ascii="宋体" w:hAnsi="宋体" w:eastAsia="宋体" w:cs="宋体"/>
                      <w:color w:val="000000"/>
                      <w:sz w:val="21"/>
                    </w:rPr>
                    <w:t>12、操作系统：支持Windows、Linux等操作系统，要求服务器产品制造商具备操作系统的自主设计与开发能力；</w:t>
                  </w:r>
                </w:p>
                <w:p>
                  <w:pPr>
                    <w:pStyle w:val="4"/>
                    <w:jc w:val="both"/>
                  </w:pPr>
                  <w:r>
                    <w:rPr>
                      <w:rFonts w:ascii="宋体" w:hAnsi="宋体" w:eastAsia="宋体" w:cs="宋体"/>
                      <w:color w:val="000000"/>
                      <w:sz w:val="21"/>
                    </w:rPr>
                    <w:t>13、售后服务：三年部件、人工、上门全免费原厂保修服务。</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交换机1</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1、网管企业网络交换机，交换容量336Gbps，包转发率96Mpps/108Mpps；</w:t>
                  </w:r>
                </w:p>
                <w:p>
                  <w:pPr>
                    <w:pStyle w:val="4"/>
                    <w:jc w:val="both"/>
                  </w:pPr>
                  <w:r>
                    <w:rPr>
                      <w:rFonts w:ascii="宋体" w:hAnsi="宋体" w:eastAsia="宋体" w:cs="宋体"/>
                      <w:color w:val="000000"/>
                      <w:sz w:val="21"/>
                    </w:rPr>
                    <w:t>2、24个10/100/1000Base-T电口，4个1000BASE-X SPF光口；</w:t>
                  </w:r>
                </w:p>
                <w:p>
                  <w:pPr>
                    <w:pStyle w:val="4"/>
                    <w:jc w:val="both"/>
                  </w:pPr>
                  <w:r>
                    <w:rPr>
                      <w:rFonts w:ascii="宋体" w:hAnsi="宋体" w:eastAsia="宋体" w:cs="宋体"/>
                      <w:color w:val="000000"/>
                      <w:sz w:val="21"/>
                    </w:rPr>
                    <w:t>3、支持静态路由，端口隔离，ARP防御等功能；</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交换机2</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both"/>
                  </w:pPr>
                  <w:r>
                    <w:rPr>
                      <w:rFonts w:ascii="宋体" w:hAnsi="宋体" w:eastAsia="宋体" w:cs="宋体"/>
                      <w:color w:val="000000"/>
                      <w:sz w:val="21"/>
                    </w:rPr>
                    <w:t>网管企业网络交换机，交换容量256Gbps，包转发率96Mpps；</w:t>
                  </w:r>
                </w:p>
                <w:p>
                  <w:pPr>
                    <w:pStyle w:val="4"/>
                    <w:numPr>
                      <w:ilvl w:val="0"/>
                      <w:numId w:val="1"/>
                    </w:numPr>
                    <w:jc w:val="both"/>
                  </w:pPr>
                  <w:r>
                    <w:rPr>
                      <w:rFonts w:ascii="宋体" w:hAnsi="宋体" w:eastAsia="宋体" w:cs="宋体"/>
                      <w:color w:val="000000"/>
                      <w:sz w:val="21"/>
                    </w:rPr>
                    <w:t>48个10/100/1000Base-T以太网端口，4个100/1000Base-X SFP光口；</w:t>
                  </w:r>
                </w:p>
                <w:p>
                  <w:pPr>
                    <w:pStyle w:val="4"/>
                    <w:numPr>
                      <w:ilvl w:val="0"/>
                      <w:numId w:val="1"/>
                    </w:numPr>
                    <w:jc w:val="both"/>
                  </w:pPr>
                  <w:r>
                    <w:rPr>
                      <w:rFonts w:ascii="宋体" w:hAnsi="宋体" w:eastAsia="宋体" w:cs="宋体"/>
                      <w:color w:val="000000"/>
                      <w:sz w:val="21"/>
                    </w:rPr>
                    <w:t>支持VLAN划分、802.3x、链路聚合、IGMP Snooping等功能；</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图形工作站1</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1、CPU类型：配置≥1颗处理器，主频要求≥2.0GHz,核数≥8核，≥16 M缓存；</w:t>
                  </w:r>
                  <w:r>
                    <w:rPr>
                      <w:rFonts w:ascii="Calibri" w:hAnsi="Calibri" w:eastAsia="Calibri" w:cs="Calibri"/>
                      <w:sz w:val="21"/>
                    </w:rPr>
                    <w:t xml:space="preserve"> </w:t>
                  </w:r>
                </w:p>
                <w:p>
                  <w:pPr>
                    <w:pStyle w:val="4"/>
                    <w:jc w:val="both"/>
                  </w:pPr>
                  <w:r>
                    <w:rPr>
                      <w:rFonts w:ascii="宋体" w:hAnsi="宋体" w:eastAsia="宋体" w:cs="宋体"/>
                      <w:color w:val="000000"/>
                      <w:sz w:val="21"/>
                    </w:rPr>
                    <w:t>2、主板芯片组：适配芯片组；</w:t>
                  </w:r>
                </w:p>
                <w:p>
                  <w:pPr>
                    <w:pStyle w:val="4"/>
                    <w:jc w:val="both"/>
                  </w:pPr>
                  <w:r>
                    <w:rPr>
                      <w:rFonts w:ascii="宋体" w:hAnsi="宋体" w:eastAsia="宋体" w:cs="宋体"/>
                      <w:color w:val="000000"/>
                      <w:sz w:val="21"/>
                    </w:rPr>
                    <w:t>★3、内存：≥8G DDR4 3200，提供双内存槽位可支持64G内存；</w:t>
                  </w:r>
                </w:p>
                <w:p>
                  <w:pPr>
                    <w:pStyle w:val="4"/>
                    <w:jc w:val="both"/>
                  </w:pPr>
                  <w:r>
                    <w:rPr>
                      <w:rFonts w:ascii="宋体" w:hAnsi="宋体" w:eastAsia="宋体" w:cs="宋体"/>
                      <w:color w:val="000000"/>
                      <w:sz w:val="21"/>
                    </w:rPr>
                    <w:t>4、硬盘：≥512G SSD固态硬盘，</w:t>
                  </w:r>
                </w:p>
                <w:p>
                  <w:pPr>
                    <w:pStyle w:val="4"/>
                    <w:jc w:val="both"/>
                  </w:pPr>
                  <w:r>
                    <w:rPr>
                      <w:rFonts w:ascii="宋体" w:hAnsi="宋体" w:eastAsia="宋体" w:cs="宋体"/>
                      <w:color w:val="000000"/>
                      <w:sz w:val="21"/>
                    </w:rPr>
                    <w:t>6、显卡：≥2G独立显卡；</w:t>
                  </w:r>
                </w:p>
                <w:p>
                  <w:pPr>
                    <w:pStyle w:val="4"/>
                    <w:jc w:val="both"/>
                  </w:pPr>
                  <w:r>
                    <w:rPr>
                      <w:rFonts w:ascii="宋体" w:hAnsi="宋体" w:eastAsia="宋体" w:cs="宋体"/>
                      <w:color w:val="000000"/>
                      <w:sz w:val="21"/>
                    </w:rPr>
                    <w:t>7、鼠标键盘： USB双键光电鼠标， USB抗菌键盘；；</w:t>
                  </w:r>
                </w:p>
                <w:p>
                  <w:pPr>
                    <w:pStyle w:val="4"/>
                    <w:jc w:val="both"/>
                  </w:pPr>
                  <w:r>
                    <w:rPr>
                      <w:rFonts w:ascii="宋体" w:hAnsi="宋体" w:eastAsia="宋体" w:cs="宋体"/>
                      <w:color w:val="000000"/>
                      <w:sz w:val="21"/>
                    </w:rPr>
                    <w:t>8、端口：1个耳麦/音频插孔、4个USB3.1 、1个USB 3.1Gen2 Type-C、1个DP、1个RJ45</w:t>
                  </w:r>
                </w:p>
                <w:p>
                  <w:pPr>
                    <w:pStyle w:val="4"/>
                    <w:jc w:val="both"/>
                  </w:pPr>
                  <w:r>
                    <w:rPr>
                      <w:rFonts w:ascii="宋体" w:hAnsi="宋体" w:eastAsia="宋体" w:cs="宋体"/>
                      <w:color w:val="000000"/>
                      <w:sz w:val="21"/>
                    </w:rPr>
                    <w:t>9、无线网卡：内置 无线网卡带蓝牙4.2；</w:t>
                  </w:r>
                </w:p>
                <w:p>
                  <w:pPr>
                    <w:pStyle w:val="4"/>
                    <w:jc w:val="both"/>
                  </w:pPr>
                  <w:r>
                    <w:rPr>
                      <w:rFonts w:ascii="宋体" w:hAnsi="宋体" w:eastAsia="宋体" w:cs="宋体"/>
                      <w:color w:val="000000"/>
                      <w:sz w:val="21"/>
                    </w:rPr>
                    <w:t>10、电源：≥90W 80%高效节能电源，</w:t>
                  </w:r>
                </w:p>
                <w:p>
                  <w:pPr>
                    <w:pStyle w:val="4"/>
                    <w:jc w:val="both"/>
                  </w:pPr>
                  <w:r>
                    <w:rPr>
                      <w:rFonts w:ascii="宋体" w:hAnsi="宋体" w:eastAsia="宋体" w:cs="宋体"/>
                      <w:color w:val="000000"/>
                      <w:sz w:val="21"/>
                    </w:rPr>
                    <w:t>11、显示器：≥23.8" 三边微边框IPS宽屏LED背光防眩光液晶显示器(1920X1080),</w:t>
                  </w:r>
                  <w:r>
                    <w:rPr>
                      <w:rFonts w:ascii="Calibri" w:hAnsi="Calibri" w:eastAsia="Calibri" w:cs="Calibri"/>
                      <w:sz w:val="21"/>
                    </w:rPr>
                    <w:t xml:space="preserve"> </w:t>
                  </w:r>
                </w:p>
                <w:p>
                  <w:pPr>
                    <w:pStyle w:val="4"/>
                    <w:jc w:val="both"/>
                  </w:pPr>
                  <w:r>
                    <w:rPr>
                      <w:rFonts w:ascii="宋体" w:hAnsi="宋体" w:eastAsia="宋体" w:cs="宋体"/>
                      <w:color w:val="000000"/>
                      <w:sz w:val="21"/>
                    </w:rPr>
                    <w:t>12、售后服务：三年部件、人工、上门全免费原厂保修服务；</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图形工作站2</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1、外观：黑色</w:t>
                  </w:r>
                </w:p>
                <w:p>
                  <w:pPr>
                    <w:pStyle w:val="4"/>
                    <w:jc w:val="both"/>
                  </w:pPr>
                  <w:r>
                    <w:rPr>
                      <w:rFonts w:ascii="宋体" w:hAnsi="宋体" w:eastAsia="宋体" w:cs="宋体"/>
                      <w:color w:val="000000"/>
                      <w:sz w:val="21"/>
                    </w:rPr>
                    <w:t>2、主板芯片组：适配芯片组</w:t>
                  </w:r>
                </w:p>
                <w:p>
                  <w:pPr>
                    <w:pStyle w:val="4"/>
                    <w:jc w:val="both"/>
                  </w:pPr>
                  <w:r>
                    <w:rPr>
                      <w:rFonts w:ascii="宋体" w:hAnsi="宋体" w:eastAsia="宋体" w:cs="宋体"/>
                      <w:color w:val="000000"/>
                      <w:sz w:val="21"/>
                    </w:rPr>
                    <w:t>3、CPU:≥ 配置≥1颗处理器，主频要求≥2.3GHz,核数≥6核，≥12M缓存；</w:t>
                  </w:r>
                </w:p>
                <w:p>
                  <w:pPr>
                    <w:pStyle w:val="4"/>
                    <w:jc w:val="both"/>
                  </w:pPr>
                  <w:r>
                    <w:rPr>
                      <w:rFonts w:ascii="宋体" w:hAnsi="宋体" w:eastAsia="宋体" w:cs="宋体"/>
                      <w:color w:val="000000"/>
                      <w:sz w:val="21"/>
                    </w:rPr>
                    <w:t>★4、内存：≥8G DDR4 2666(2个内存插槽、最大支持64G)，支持双通道；</w:t>
                  </w:r>
                </w:p>
                <w:p>
                  <w:pPr>
                    <w:pStyle w:val="4"/>
                    <w:jc w:val="both"/>
                  </w:pPr>
                  <w:r>
                    <w:rPr>
                      <w:rFonts w:ascii="宋体" w:hAnsi="宋体" w:eastAsia="宋体" w:cs="宋体"/>
                      <w:color w:val="000000"/>
                      <w:sz w:val="21"/>
                    </w:rPr>
                    <w:t>5、硬盘：≥512G SSD固态硬盘；</w:t>
                  </w:r>
                </w:p>
                <w:p>
                  <w:pPr>
                    <w:pStyle w:val="4"/>
                    <w:jc w:val="both"/>
                  </w:pPr>
                  <w:r>
                    <w:rPr>
                      <w:rFonts w:ascii="宋体" w:hAnsi="宋体" w:eastAsia="宋体" w:cs="宋体"/>
                      <w:color w:val="000000"/>
                      <w:sz w:val="21"/>
                    </w:rPr>
                    <w:t>6、光驱：无 DVDRW</w:t>
                  </w:r>
                </w:p>
                <w:p>
                  <w:pPr>
                    <w:pStyle w:val="4"/>
                    <w:jc w:val="both"/>
                  </w:pPr>
                  <w:r>
                    <w:rPr>
                      <w:rFonts w:ascii="宋体" w:hAnsi="宋体" w:eastAsia="宋体" w:cs="宋体"/>
                      <w:color w:val="000000"/>
                      <w:sz w:val="21"/>
                    </w:rPr>
                    <w:t>7、显卡：≥2G独立显卡；</w:t>
                  </w:r>
                </w:p>
                <w:p>
                  <w:pPr>
                    <w:pStyle w:val="4"/>
                    <w:jc w:val="both"/>
                  </w:pPr>
                  <w:r>
                    <w:rPr>
                      <w:rFonts w:ascii="宋体" w:hAnsi="宋体" w:eastAsia="宋体" w:cs="宋体"/>
                      <w:color w:val="000000"/>
                      <w:sz w:val="21"/>
                    </w:rPr>
                    <w:t>8、无线网卡：内置无线网卡带蓝牙4.2；</w:t>
                  </w:r>
                </w:p>
                <w:p>
                  <w:pPr>
                    <w:pStyle w:val="4"/>
                    <w:jc w:val="both"/>
                  </w:pPr>
                  <w:r>
                    <w:rPr>
                      <w:rFonts w:ascii="宋体" w:hAnsi="宋体" w:eastAsia="宋体" w:cs="宋体"/>
                      <w:color w:val="000000"/>
                      <w:sz w:val="21"/>
                    </w:rPr>
                    <w:t>9、接口：1个耳麦/音频插孔、4个USB3.1 、1个USB 3.1Gen2 Type-C、1个DP、1个RJ45</w:t>
                  </w:r>
                </w:p>
                <w:p>
                  <w:pPr>
                    <w:pStyle w:val="4"/>
                    <w:jc w:val="both"/>
                  </w:pPr>
                  <w:r>
                    <w:rPr>
                      <w:rFonts w:ascii="宋体" w:hAnsi="宋体" w:eastAsia="宋体" w:cs="宋体"/>
                      <w:color w:val="000000"/>
                      <w:sz w:val="21"/>
                    </w:rPr>
                    <w:t>10、摄像头：100万像素可升降摄像头；</w:t>
                  </w:r>
                </w:p>
                <w:p>
                  <w:pPr>
                    <w:pStyle w:val="4"/>
                    <w:jc w:val="both"/>
                  </w:pPr>
                  <w:r>
                    <w:rPr>
                      <w:rFonts w:ascii="宋体" w:hAnsi="宋体" w:eastAsia="宋体" w:cs="宋体"/>
                      <w:color w:val="000000"/>
                      <w:sz w:val="21"/>
                    </w:rPr>
                    <w:t>11、电源：90W 80%高效节能电源，</w:t>
                  </w:r>
                </w:p>
                <w:p>
                  <w:pPr>
                    <w:pStyle w:val="4"/>
                    <w:jc w:val="both"/>
                  </w:pPr>
                  <w:r>
                    <w:rPr>
                      <w:rFonts w:ascii="宋体" w:hAnsi="宋体" w:eastAsia="宋体" w:cs="宋体"/>
                      <w:color w:val="000000"/>
                      <w:sz w:val="21"/>
                    </w:rPr>
                    <w:t>12、键鼠: USB双键光电鼠标， USB抗菌键盘；</w:t>
                  </w:r>
                </w:p>
                <w:p>
                  <w:pPr>
                    <w:pStyle w:val="4"/>
                    <w:jc w:val="both"/>
                  </w:pPr>
                  <w:r>
                    <w:rPr>
                      <w:rFonts w:ascii="宋体" w:hAnsi="宋体" w:eastAsia="宋体" w:cs="宋体"/>
                      <w:color w:val="000000"/>
                      <w:sz w:val="21"/>
                    </w:rPr>
                    <w:t>13、操作系统：原厂预装正版Win10 Home 64位中文系统；具备同传和还原功能；</w:t>
                  </w:r>
                </w:p>
                <w:p>
                  <w:pPr>
                    <w:pStyle w:val="4"/>
                    <w:jc w:val="both"/>
                  </w:pPr>
                  <w:r>
                    <w:rPr>
                      <w:rFonts w:ascii="宋体" w:hAnsi="宋体" w:eastAsia="宋体" w:cs="宋体"/>
                      <w:color w:val="000000"/>
                      <w:sz w:val="21"/>
                    </w:rPr>
                    <w:t>14、屏幕尺寸：≥23.8" 宽屏LED背光防眩光液晶显示器(1920X1080)；</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图形工作站3</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1、CPU类型：配置≥1颗处理器，主频要求≥2.5GHz,核数≥8核，≥16 M缓存；</w:t>
                  </w:r>
                </w:p>
                <w:p>
                  <w:pPr>
                    <w:pStyle w:val="4"/>
                    <w:jc w:val="both"/>
                  </w:pPr>
                  <w:r>
                    <w:rPr>
                      <w:rFonts w:ascii="宋体" w:hAnsi="宋体" w:eastAsia="宋体" w:cs="宋体"/>
                      <w:color w:val="000000"/>
                      <w:sz w:val="21"/>
                    </w:rPr>
                    <w:t>2、主板芯片组： 适配芯片组；</w:t>
                  </w:r>
                </w:p>
                <w:p>
                  <w:pPr>
                    <w:pStyle w:val="4"/>
                    <w:jc w:val="both"/>
                  </w:pPr>
                  <w:r>
                    <w:rPr>
                      <w:rFonts w:ascii="宋体" w:hAnsi="宋体" w:eastAsia="宋体" w:cs="宋体"/>
                      <w:color w:val="000000"/>
                      <w:sz w:val="21"/>
                    </w:rPr>
                    <w:t>★3、内存：≥16G DDR4 3200，提供双内存槽位可支持64G内存；</w:t>
                  </w:r>
                </w:p>
                <w:p>
                  <w:pPr>
                    <w:pStyle w:val="4"/>
                    <w:jc w:val="both"/>
                  </w:pPr>
                  <w:r>
                    <w:rPr>
                      <w:rFonts w:ascii="宋体" w:hAnsi="宋体" w:eastAsia="宋体" w:cs="宋体"/>
                      <w:color w:val="000000"/>
                      <w:sz w:val="21"/>
                    </w:rPr>
                    <w:t>4、硬盘：≥256GB M.2 NVMe固态硬盘+1TB，最高可支持2个M.2固态；</w:t>
                  </w:r>
                </w:p>
                <w:p>
                  <w:pPr>
                    <w:pStyle w:val="4"/>
                    <w:jc w:val="both"/>
                  </w:pPr>
                  <w:r>
                    <w:rPr>
                      <w:rFonts w:ascii="宋体" w:hAnsi="宋体" w:eastAsia="宋体" w:cs="宋体"/>
                      <w:color w:val="000000"/>
                      <w:sz w:val="21"/>
                    </w:rPr>
                    <w:t>6、显卡：GT 1050TI 4G独显；支持功率高达 350 W 的显卡；</w:t>
                  </w:r>
                </w:p>
                <w:p>
                  <w:pPr>
                    <w:pStyle w:val="4"/>
                    <w:jc w:val="both"/>
                  </w:pPr>
                  <w:r>
                    <w:rPr>
                      <w:rFonts w:ascii="宋体" w:hAnsi="宋体" w:eastAsia="宋体" w:cs="宋体"/>
                      <w:color w:val="000000"/>
                      <w:sz w:val="21"/>
                    </w:rPr>
                    <w:t>7、鼠标键盘：USB抗菌光电鼠标，USB抗菌键盘；</w:t>
                  </w:r>
                </w:p>
                <w:p>
                  <w:pPr>
                    <w:pStyle w:val="4"/>
                    <w:jc w:val="both"/>
                  </w:pPr>
                  <w:r>
                    <w:rPr>
                      <w:rFonts w:ascii="宋体" w:hAnsi="宋体" w:eastAsia="宋体" w:cs="宋体"/>
                      <w:color w:val="000000"/>
                      <w:sz w:val="21"/>
                    </w:rPr>
                    <w:t>8、端口：前置接口：2×USB 2.0端口、1×USB 3.1 Type-A端口、1×USB 3.1 Type-C端口、1×耳机/麦克风端口; 后置接口：2×PS/2端口、1×音频插孔、2×USB 2.0端口、2×USB 3.1 端口、1×串行端口、1×RJ45端口（英特尔千兆位以太网）；</w:t>
                  </w:r>
                </w:p>
                <w:p>
                  <w:pPr>
                    <w:pStyle w:val="4"/>
                    <w:jc w:val="both"/>
                  </w:pPr>
                  <w:r>
                    <w:rPr>
                      <w:rFonts w:ascii="宋体" w:hAnsi="宋体" w:eastAsia="宋体" w:cs="宋体"/>
                      <w:color w:val="000000"/>
                      <w:sz w:val="21"/>
                    </w:rPr>
                    <w:t>9、网卡：10/100/1000M千兆自适应有线网卡;</w:t>
                  </w:r>
                </w:p>
                <w:p>
                  <w:pPr>
                    <w:pStyle w:val="4"/>
                    <w:jc w:val="both"/>
                  </w:pPr>
                  <w:r>
                    <w:rPr>
                      <w:rFonts w:ascii="宋体" w:hAnsi="宋体" w:eastAsia="宋体" w:cs="宋体"/>
                      <w:color w:val="000000"/>
                      <w:sz w:val="21"/>
                    </w:rPr>
                    <w:t>10、电源：≥460W电源;</w:t>
                  </w:r>
                </w:p>
                <w:p>
                  <w:pPr>
                    <w:pStyle w:val="4"/>
                    <w:jc w:val="both"/>
                  </w:pPr>
                  <w:r>
                    <w:rPr>
                      <w:rFonts w:ascii="宋体" w:hAnsi="宋体" w:eastAsia="宋体" w:cs="宋体"/>
                      <w:color w:val="000000"/>
                      <w:sz w:val="21"/>
                    </w:rPr>
                    <w:t>11、屏幕尺寸：23.8寸，IPS技术，1920 x 1080分辨率；</w:t>
                  </w:r>
                  <w:r>
                    <w:rPr>
                      <w:rFonts w:ascii="Calibri" w:hAnsi="Calibri" w:eastAsia="Calibri" w:cs="Calibri"/>
                      <w:sz w:val="21"/>
                    </w:rPr>
                    <w:t xml:space="preserve"> </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8</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图形工作站4</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1、CPU：配置≥1颗处理器，主频要求≥2.8GHz,核数≥4核，≥12M缓存；</w:t>
                  </w:r>
                </w:p>
                <w:p>
                  <w:pPr>
                    <w:pStyle w:val="4"/>
                    <w:jc w:val="both"/>
                  </w:pPr>
                  <w:r>
                    <w:rPr>
                      <w:rFonts w:ascii="宋体" w:hAnsi="宋体" w:eastAsia="宋体" w:cs="宋体"/>
                      <w:color w:val="000000"/>
                      <w:sz w:val="21"/>
                    </w:rPr>
                    <w:t>★2、内存：≥16G DDR4 3200，非 ECC SDRAM；</w:t>
                  </w:r>
                </w:p>
                <w:p>
                  <w:pPr>
                    <w:pStyle w:val="4"/>
                    <w:jc w:val="both"/>
                  </w:pPr>
                  <w:r>
                    <w:rPr>
                      <w:rFonts w:ascii="宋体" w:hAnsi="宋体" w:eastAsia="宋体" w:cs="宋体"/>
                      <w:color w:val="000000"/>
                      <w:sz w:val="21"/>
                    </w:rPr>
                    <w:t>3、硬盘：≥512G SSD固态硬盘；</w:t>
                  </w:r>
                </w:p>
                <w:p>
                  <w:pPr>
                    <w:pStyle w:val="4"/>
                    <w:jc w:val="both"/>
                  </w:pPr>
                  <w:r>
                    <w:rPr>
                      <w:rFonts w:ascii="宋体" w:hAnsi="宋体" w:eastAsia="宋体" w:cs="宋体"/>
                      <w:color w:val="000000"/>
                      <w:sz w:val="21"/>
                    </w:rPr>
                    <w:t>4、显卡： T5002 GB GDDR6</w:t>
                  </w:r>
                </w:p>
                <w:p>
                  <w:pPr>
                    <w:pStyle w:val="4"/>
                    <w:jc w:val="both"/>
                  </w:pPr>
                  <w:r>
                    <w:rPr>
                      <w:rFonts w:ascii="宋体" w:hAnsi="宋体" w:eastAsia="宋体" w:cs="宋体"/>
                      <w:color w:val="000000"/>
                      <w:sz w:val="21"/>
                    </w:rPr>
                    <w:t>5、；端口：2 个 Thunderbolt 4 Type C，2 个第二代 USB 3.2 Type  A（一个可供电），HDMI 2.0，RJ-45，头戴式耳机，读卡器；</w:t>
                  </w:r>
                </w:p>
                <w:p>
                  <w:pPr>
                    <w:pStyle w:val="4"/>
                    <w:jc w:val="both"/>
                  </w:pPr>
                  <w:r>
                    <w:rPr>
                      <w:rFonts w:ascii="宋体" w:hAnsi="宋体" w:eastAsia="宋体" w:cs="宋体"/>
                      <w:color w:val="000000"/>
                      <w:sz w:val="21"/>
                    </w:rPr>
                    <w:t>6、网卡：内置无线网卡带蓝牙4.2;</w:t>
                  </w:r>
                </w:p>
                <w:p>
                  <w:pPr>
                    <w:pStyle w:val="4"/>
                    <w:jc w:val="both"/>
                  </w:pPr>
                  <w:r>
                    <w:rPr>
                      <w:rFonts w:ascii="宋体" w:hAnsi="宋体" w:eastAsia="宋体" w:cs="宋体"/>
                      <w:color w:val="000000"/>
                      <w:sz w:val="21"/>
                    </w:rPr>
                    <w:t>7、电池：63 Wh 锂离子聚合物电池</w:t>
                  </w:r>
                </w:p>
                <w:p>
                  <w:pPr>
                    <w:pStyle w:val="4"/>
                    <w:jc w:val="both"/>
                  </w:pPr>
                  <w:r>
                    <w:rPr>
                      <w:rFonts w:ascii="宋体" w:hAnsi="宋体" w:eastAsia="宋体" w:cs="宋体"/>
                      <w:color w:val="000000"/>
                      <w:sz w:val="21"/>
                    </w:rPr>
                    <w:t>8、电源：65 W智能外置交流电源适配器;</w:t>
                  </w:r>
                </w:p>
                <w:p>
                  <w:pPr>
                    <w:pStyle w:val="4"/>
                    <w:jc w:val="both"/>
                  </w:pPr>
                  <w:r>
                    <w:rPr>
                      <w:rFonts w:ascii="宋体" w:hAnsi="宋体" w:eastAsia="宋体" w:cs="宋体"/>
                      <w:color w:val="000000"/>
                      <w:sz w:val="21"/>
                    </w:rPr>
                    <w:t>9、；屏幕尺寸：15.6英寸；</w:t>
                  </w:r>
                </w:p>
                <w:p>
                  <w:pPr>
                    <w:pStyle w:val="4"/>
                    <w:jc w:val="both"/>
                  </w:pPr>
                  <w:r>
                    <w:rPr>
                      <w:rFonts w:ascii="宋体" w:hAnsi="宋体" w:eastAsia="宋体" w:cs="宋体"/>
                      <w:color w:val="000000"/>
                      <w:sz w:val="21"/>
                    </w:rPr>
                    <w:t>10、双集成式高质量扬声器和双集成式除噪数字阵列麦克风Waves 提供的 MaxxAudio® Pro技术；</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9</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一体机</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1、超窄边设计：左右上三边均≤1.16CM；</w:t>
                  </w:r>
                </w:p>
                <w:p>
                  <w:pPr>
                    <w:pStyle w:val="4"/>
                    <w:jc w:val="both"/>
                  </w:pPr>
                  <w:r>
                    <w:rPr>
                      <w:rFonts w:ascii="宋体" w:hAnsi="宋体" w:eastAsia="宋体" w:cs="宋体"/>
                      <w:color w:val="000000"/>
                      <w:sz w:val="21"/>
                    </w:rPr>
                    <w:t>2、内置800万像素摄像头，6米拾音阵列麦克风；</w:t>
                  </w:r>
                </w:p>
                <w:p>
                  <w:pPr>
                    <w:pStyle w:val="4"/>
                    <w:jc w:val="both"/>
                  </w:pPr>
                  <w:r>
                    <w:rPr>
                      <w:rFonts w:ascii="宋体" w:hAnsi="宋体" w:eastAsia="宋体" w:cs="宋体"/>
                      <w:color w:val="000000"/>
                      <w:sz w:val="21"/>
                    </w:rPr>
                    <w:t>3、前置双磁吸笔；</w:t>
                  </w:r>
                </w:p>
                <w:p>
                  <w:pPr>
                    <w:pStyle w:val="4"/>
                    <w:jc w:val="both"/>
                  </w:pPr>
                  <w:r>
                    <w:rPr>
                      <w:rFonts w:ascii="宋体" w:hAnsi="宋体" w:eastAsia="宋体" w:cs="宋体"/>
                      <w:color w:val="000000"/>
                      <w:sz w:val="21"/>
                    </w:rPr>
                    <w:t>4、整机外观设计要求：前置音响，前置一键开关键，无其他按键，高效便捷；前置双系统通用USB≥1；触摸框前维护结构设计，只需手拧螺丝，即可通过拆卸四个护角来维护；</w:t>
                  </w:r>
                </w:p>
                <w:p>
                  <w:pPr>
                    <w:pStyle w:val="4"/>
                    <w:jc w:val="both"/>
                  </w:pPr>
                  <w:r>
                    <w:rPr>
                      <w:rFonts w:ascii="宋体" w:hAnsi="宋体" w:eastAsia="宋体" w:cs="宋体"/>
                      <w:color w:val="000000"/>
                      <w:sz w:val="21"/>
                    </w:rPr>
                    <w:t>5、采用A级面板，LED背光源，直下式背光，尺寸≥98寸，显示比例16:9，亮度≥500 cd/㎡，物理解析度≥3840×2160，对比度≥1200：1，可视角度≥178°；屏幕表面采用≥4mm防眩光AG钢化玻璃；</w:t>
                  </w:r>
                </w:p>
                <w:p>
                  <w:pPr>
                    <w:pStyle w:val="4"/>
                    <w:jc w:val="both"/>
                  </w:pPr>
                  <w:r>
                    <w:rPr>
                      <w:rFonts w:ascii="宋体" w:hAnsi="宋体" w:eastAsia="宋体" w:cs="宋体"/>
                      <w:color w:val="000000"/>
                      <w:sz w:val="21"/>
                    </w:rPr>
                    <w:t>▲6、整机系统主系统不低于Android 8.0；硬件配置不低于CPU ARM 双核A73+双核A53，1.5GHz，内存3GB DDR4，存储32G；</w:t>
                  </w:r>
                </w:p>
                <w:p>
                  <w:pPr>
                    <w:pStyle w:val="4"/>
                    <w:jc w:val="both"/>
                  </w:pPr>
                  <w:r>
                    <w:rPr>
                      <w:rFonts w:ascii="宋体" w:hAnsi="宋体" w:eastAsia="宋体" w:cs="宋体"/>
                      <w:color w:val="000000"/>
                      <w:sz w:val="21"/>
                    </w:rPr>
                    <w:t>7、接口要求：前置USB≥2；音视频输入接口：HDMI≥2、、VGA≥1、PC-AUDIO≥1、AV≥1、MIC IN≥1；音视频输出接口：EARPHONE≥1、同轴输出≥1;控制接口：USB2.0≥2、TOUCH-USB≥1、RS232≥1、RJ45≥1；</w:t>
                  </w:r>
                </w:p>
                <w:p>
                  <w:pPr>
                    <w:pStyle w:val="4"/>
                    <w:jc w:val="both"/>
                  </w:pPr>
                  <w:r>
                    <w:rPr>
                      <w:rFonts w:ascii="宋体" w:hAnsi="宋体" w:eastAsia="宋体" w:cs="宋体"/>
                      <w:color w:val="000000"/>
                      <w:sz w:val="21"/>
                    </w:rPr>
                    <w:t>8、设备支持Windows和Android双系统运行，双系统间，可一键触摸切换选择，保障整个系统正常运行；</w:t>
                  </w:r>
                </w:p>
                <w:p>
                  <w:pPr>
                    <w:pStyle w:val="4"/>
                    <w:jc w:val="both"/>
                  </w:pPr>
                  <w:r>
                    <w:rPr>
                      <w:rFonts w:ascii="宋体" w:hAnsi="宋体" w:eastAsia="宋体" w:cs="宋体"/>
                      <w:color w:val="000000"/>
                      <w:sz w:val="21"/>
                    </w:rPr>
                    <w:t>9、每次上电或开机，内置OPS不必直接启动，高效节能；在需要使用OPS时，一键触摸切换到OPS通道下，系统自动检测OPS的状态，若是关闭状态，则自动启动OPS确保整个系统真正节能运行，且确保不因无故断电导致的开机异常；</w:t>
                  </w:r>
                </w:p>
                <w:p>
                  <w:pPr>
                    <w:pStyle w:val="4"/>
                    <w:jc w:val="both"/>
                  </w:pPr>
                  <w:r>
                    <w:rPr>
                      <w:rFonts w:ascii="宋体" w:hAnsi="宋体" w:eastAsia="宋体" w:cs="宋体"/>
                      <w:color w:val="000000"/>
                      <w:sz w:val="21"/>
                    </w:rPr>
                    <w:t>10、一键开关键：整机开关和节能待机键三合一，在节能模式下可一键关闭或开启液晶屏背光，节能状态可节省85%以上功耗；</w:t>
                  </w:r>
                </w:p>
                <w:p>
                  <w:pPr>
                    <w:pStyle w:val="4"/>
                    <w:jc w:val="both"/>
                  </w:pPr>
                  <w:r>
                    <w:rPr>
                      <w:rFonts w:ascii="宋体" w:hAnsi="宋体" w:eastAsia="宋体" w:cs="宋体"/>
                      <w:color w:val="000000"/>
                      <w:sz w:val="21"/>
                    </w:rPr>
                    <w:t>11、支持任意通道批注，且批注内容可保存，可生成二维码扫码带走和分享；</w:t>
                  </w:r>
                </w:p>
                <w:p>
                  <w:pPr>
                    <w:pStyle w:val="4"/>
                    <w:jc w:val="both"/>
                  </w:pPr>
                  <w:r>
                    <w:rPr>
                      <w:rFonts w:ascii="宋体" w:hAnsi="宋体" w:eastAsia="宋体" w:cs="宋体"/>
                      <w:color w:val="000000"/>
                      <w:sz w:val="21"/>
                    </w:rPr>
                    <w:t>12、系统自带悬浮菜单按钮：任意通道下均可通过悬浮快捷按钮，随时切换到想要的应用程序、OPS画面或者主界面，悬浮按钮可以任意移动到屏幕的任意位置；</w:t>
                  </w:r>
                </w:p>
                <w:p>
                  <w:pPr>
                    <w:pStyle w:val="4"/>
                    <w:jc w:val="both"/>
                  </w:pPr>
                  <w:r>
                    <w:rPr>
                      <w:rFonts w:ascii="宋体" w:hAnsi="宋体" w:eastAsia="宋体" w:cs="宋体"/>
                      <w:color w:val="000000"/>
                      <w:sz w:val="21"/>
                    </w:rPr>
                    <w:t>13、一网通功能：无需双网线，一条网线入安卓系统后，内置OPS也可同时共享上网，无需外接网线，即可和安卓系统共享有线网络；</w:t>
                  </w:r>
                </w:p>
                <w:p>
                  <w:pPr>
                    <w:pStyle w:val="4"/>
                    <w:jc w:val="both"/>
                  </w:pPr>
                  <w:r>
                    <w:rPr>
                      <w:rFonts w:ascii="宋体" w:hAnsi="宋体" w:eastAsia="宋体" w:cs="宋体"/>
                      <w:color w:val="000000"/>
                      <w:sz w:val="21"/>
                    </w:rPr>
                    <w:t>14、蓝牙功能：自带蓝牙，外置蓝牙天线设计，确保蓝牙音箱及其他蓝牙设备传输效果；</w:t>
                  </w:r>
                </w:p>
                <w:p>
                  <w:pPr>
                    <w:pStyle w:val="4"/>
                    <w:jc w:val="both"/>
                  </w:pPr>
                  <w:r>
                    <w:rPr>
                      <w:rFonts w:ascii="宋体" w:hAnsi="宋体" w:eastAsia="宋体" w:cs="宋体"/>
                      <w:color w:val="000000"/>
                      <w:sz w:val="21"/>
                    </w:rPr>
                    <w:t>15、支持五指息屏、开屏；三指悬浮菜单跟随，提高操作效率；支持画面下移功能：用户可以双击悬浮菜单实现Windows和Android双系统的画面下移；</w:t>
                  </w:r>
                </w:p>
                <w:p>
                  <w:pPr>
                    <w:pStyle w:val="4"/>
                    <w:jc w:val="both"/>
                  </w:pPr>
                  <w:r>
                    <w:rPr>
                      <w:rFonts w:ascii="宋体" w:hAnsi="宋体" w:eastAsia="宋体" w:cs="宋体"/>
                      <w:color w:val="000000"/>
                      <w:sz w:val="21"/>
                    </w:rPr>
                    <w:t>16、书写板软件，安卓下十点书写，可随时切换单点书写和十点书写模式；手势擦除功能，可单独打开和关闭；十点书写时，手势擦除依然正常使用，且根据手掌或手背接触面积，自动调整板擦大小，并可关闭板擦大小调整功能；</w:t>
                  </w:r>
                </w:p>
                <w:p>
                  <w:pPr>
                    <w:pStyle w:val="4"/>
                    <w:jc w:val="both"/>
                  </w:pPr>
                  <w:r>
                    <w:rPr>
                      <w:rFonts w:ascii="宋体" w:hAnsi="宋体" w:eastAsia="宋体" w:cs="宋体"/>
                      <w:color w:val="000000"/>
                      <w:sz w:val="21"/>
                    </w:rPr>
                    <w:t>17、无线传屏和双向控制：支持手机、PAD和电脑无线投屏到98触摸屏，并支持在98端反向控制笔记本电脑，同时手机、PAD和笔记本电脑上也可以反向镜像显示98屏幕的内容，并手机和电脑可以实时无线控制98屏幕；</w:t>
                  </w:r>
                </w:p>
                <w:p>
                  <w:pPr>
                    <w:pStyle w:val="4"/>
                    <w:jc w:val="both"/>
                  </w:pPr>
                  <w:r>
                    <w:rPr>
                      <w:rFonts w:ascii="宋体" w:hAnsi="宋体" w:eastAsia="宋体" w:cs="宋体"/>
                      <w:color w:val="000000"/>
                      <w:sz w:val="21"/>
                    </w:rPr>
                    <w:t>18、无线投屏内置，且无线投屏主板与显示屏驱动板为同一主板，支持四画面同时显示，四个电脑画面或与电脑与手机/PAD混合投屏画面；无线传屏双备份：内置Windows系统OPS电脑，且同时可做为无线传屏接收端，支持手机和电脑四画面传屏，支持传屏画面以窗口模式任意移动，支持传屏窗口大小窗口叠加；</w:t>
                  </w:r>
                </w:p>
                <w:p>
                  <w:pPr>
                    <w:pStyle w:val="4"/>
                    <w:jc w:val="both"/>
                  </w:pPr>
                  <w:r>
                    <w:rPr>
                      <w:rFonts w:ascii="宋体" w:hAnsi="宋体" w:eastAsia="宋体" w:cs="宋体"/>
                      <w:color w:val="000000"/>
                      <w:sz w:val="21"/>
                    </w:rPr>
                    <w:t>19、支持集控功能：可通过后台电脑的集控平台，随时在云端管控所有显示屏终端；会前，可通过集控平台，把需要的资料同时上传到任意显示屏端；会中，可随时给在运行的显示屏端发一条通知显示在屏端，并查看和统计所有设备的名称、IP地址、运行状态，以及在线、离线、关机的设备数量和名称，单个和所有设备的使用频率，投屏状态，可及时在线给任意显示屏终端安装APP；会后，可通过集控平台，远程控制任意一台显示屏关机，集控平台，自带报表统计功能；</w:t>
                  </w:r>
                </w:p>
                <w:p>
                  <w:pPr>
                    <w:pStyle w:val="4"/>
                    <w:jc w:val="both"/>
                  </w:pPr>
                  <w:r>
                    <w:rPr>
                      <w:rFonts w:ascii="宋体" w:hAnsi="宋体" w:eastAsia="宋体" w:cs="宋体"/>
                      <w:color w:val="000000"/>
                      <w:sz w:val="21"/>
                    </w:rPr>
                    <w:t>20、系统自带签名墙功能，发布会背景下签名内容，可随时生成二维码扫描带走和分享；内嵌多套欢迎界面和各个行业的分类欢迎界面、产品发布会界面等，方便随用随取；</w:t>
                  </w:r>
                </w:p>
                <w:p>
                  <w:pPr>
                    <w:pStyle w:val="4"/>
                    <w:jc w:val="both"/>
                  </w:pPr>
                  <w:r>
                    <w:rPr>
                      <w:rFonts w:ascii="宋体" w:hAnsi="宋体" w:eastAsia="宋体" w:cs="宋体"/>
                      <w:color w:val="000000"/>
                      <w:sz w:val="21"/>
                    </w:rPr>
                    <w:t>21、设备平均无故障运行时间≥10万小时；重量≤130KG;</w:t>
                  </w:r>
                </w:p>
                <w:p>
                  <w:pPr>
                    <w:pStyle w:val="4"/>
                    <w:jc w:val="both"/>
                  </w:pPr>
                  <w:r>
                    <w:rPr>
                      <w:rFonts w:ascii="宋体" w:hAnsi="宋体" w:eastAsia="宋体" w:cs="宋体"/>
                      <w:color w:val="000000"/>
                      <w:sz w:val="21"/>
                    </w:rPr>
                    <w:t>22、触摸类型：嵌入式红外多点触摸感应技术；红外触摸模组采用自动功率控制[APC]技术，使用寿命达80000小时以上，定位精度：±2mm；</w:t>
                  </w:r>
                </w:p>
                <w:p>
                  <w:pPr>
                    <w:pStyle w:val="4"/>
                    <w:jc w:val="both"/>
                  </w:pPr>
                  <w:r>
                    <w:rPr>
                      <w:rFonts w:ascii="宋体" w:hAnsi="宋体" w:eastAsia="宋体" w:cs="宋体"/>
                      <w:color w:val="000000"/>
                      <w:sz w:val="21"/>
                    </w:rPr>
                    <w:t>23、书写方式：手指、笔、或其它任何直径不小于5mm非透明物体；</w:t>
                  </w:r>
                </w:p>
                <w:p>
                  <w:pPr>
                    <w:pStyle w:val="4"/>
                    <w:jc w:val="both"/>
                  </w:pPr>
                  <w:r>
                    <w:rPr>
                      <w:rFonts w:ascii="宋体" w:hAnsi="宋体" w:eastAsia="宋体" w:cs="宋体"/>
                      <w:color w:val="000000"/>
                      <w:sz w:val="21"/>
                    </w:rPr>
                    <w:t>24、采用模块化方案，抽拉内置式，PC模块完全嵌入整机，保护PC模块不易受灰尘影响；</w:t>
                  </w:r>
                </w:p>
                <w:p>
                  <w:pPr>
                    <w:pStyle w:val="4"/>
                    <w:jc w:val="both"/>
                  </w:pPr>
                  <w:r>
                    <w:rPr>
                      <w:rFonts w:ascii="宋体" w:hAnsi="宋体" w:eastAsia="宋体" w:cs="宋体"/>
                      <w:color w:val="000000"/>
                      <w:sz w:val="21"/>
                    </w:rPr>
                    <w:t>25、处理器：CPU,主频为双核四线程2.4GHz或以上；内存规格，DDR3内存≥4G，硬盘≥128G 固态硬盘，内置WiFi: IEEE 802.11n标准，内置网卡：10M/100M/1000M；</w:t>
                  </w:r>
                </w:p>
                <w:p>
                  <w:pPr>
                    <w:pStyle w:val="4"/>
                    <w:jc w:val="both"/>
                  </w:pPr>
                  <w:r>
                    <w:rPr>
                      <w:rFonts w:ascii="宋体" w:hAnsi="宋体" w:eastAsia="宋体" w:cs="宋体"/>
                      <w:color w:val="000000"/>
                      <w:sz w:val="21"/>
                    </w:rPr>
                    <w:t>26、采用模块化方案，抽拉内置式，采用80pin 或以上接口，实现无单独接线的插拔，低噪音热管传导散热设计；</w:t>
                  </w:r>
                </w:p>
                <w:p>
                  <w:pPr>
                    <w:pStyle w:val="4"/>
                    <w:jc w:val="both"/>
                  </w:pPr>
                  <w:r>
                    <w:rPr>
                      <w:rFonts w:ascii="宋体" w:hAnsi="宋体" w:eastAsia="宋体" w:cs="宋体"/>
                      <w:color w:val="000000"/>
                      <w:sz w:val="21"/>
                    </w:rPr>
                    <w:t>27、具有独立非外扩展的USB接口：至少4个USB接口，其中至少2个为USB3.0接口， 具有视频输出接口：VGA 1个或以上，HDMI 1个或以上；</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10</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推拉绿板</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1、结构规格: 左右推拉，内外双层结构，外框和轨道一体化设计，模具一次成型，内层为固定书写板与内嵌电子产品正面平齐，外层为滑动板，滑动板闭合后可锁定；</w:t>
                  </w:r>
                </w:p>
                <w:p>
                  <w:pPr>
                    <w:pStyle w:val="4"/>
                    <w:jc w:val="both"/>
                  </w:pPr>
                  <w:r>
                    <w:rPr>
                      <w:rFonts w:ascii="宋体" w:hAnsi="宋体" w:eastAsia="宋体" w:cs="宋体"/>
                      <w:color w:val="000000"/>
                      <w:sz w:val="21"/>
                    </w:rPr>
                    <w:t>2、基本尺寸：外径1400×4600mm，具体可根据所配电视一体机适当调整，确保与电子产品有效配套；</w:t>
                  </w:r>
                </w:p>
                <w:p>
                  <w:pPr>
                    <w:pStyle w:val="4"/>
                    <w:jc w:val="both"/>
                  </w:pPr>
                  <w:r>
                    <w:rPr>
                      <w:rFonts w:ascii="宋体" w:hAnsi="宋体" w:eastAsia="宋体" w:cs="宋体"/>
                      <w:color w:val="000000"/>
                      <w:sz w:val="21"/>
                    </w:rPr>
                    <w:t>3、书写面颜色:墨绿色</w:t>
                  </w:r>
                </w:p>
                <w:p>
                  <w:pPr>
                    <w:pStyle w:val="4"/>
                    <w:jc w:val="both"/>
                  </w:pPr>
                  <w:r>
                    <w:rPr>
                      <w:rFonts w:ascii="宋体" w:hAnsi="宋体" w:eastAsia="宋体" w:cs="宋体"/>
                      <w:color w:val="000000"/>
                      <w:sz w:val="21"/>
                    </w:rPr>
                    <w:t>4、书写面材质:采用优质烤漆钢板，厚度≥0.3mm，粗糙度为Ra1.6-3.2um ，涂层硬度≥9H无痕（莫氏），表面粗糙度≤12μm，</w:t>
                  </w:r>
                </w:p>
                <w:p>
                  <w:pPr>
                    <w:pStyle w:val="4"/>
                    <w:jc w:val="both"/>
                  </w:pPr>
                  <w:r>
                    <w:rPr>
                      <w:rFonts w:ascii="宋体" w:hAnsi="宋体" w:eastAsia="宋体" w:cs="宋体"/>
                      <w:color w:val="000000"/>
                      <w:sz w:val="21"/>
                    </w:rPr>
                    <w:t>光泽度光泽度:≤6﹪，没有明显眩光；</w:t>
                  </w:r>
                </w:p>
                <w:p>
                  <w:pPr>
                    <w:pStyle w:val="4"/>
                    <w:jc w:val="both"/>
                  </w:pPr>
                  <w:r>
                    <w:rPr>
                      <w:rFonts w:ascii="宋体" w:hAnsi="宋体" w:eastAsia="宋体" w:cs="宋体"/>
                      <w:color w:val="000000"/>
                      <w:sz w:val="21"/>
                    </w:rPr>
                    <w:t>5、粉尘盒:安置在黑板底部两侧，储存清扫下来的粉笔末，可拆卸清洁；</w:t>
                  </w:r>
                </w:p>
                <w:p>
                  <w:pPr>
                    <w:pStyle w:val="4"/>
                    <w:jc w:val="both"/>
                  </w:pPr>
                  <w:r>
                    <w:rPr>
                      <w:rFonts w:ascii="宋体" w:hAnsi="宋体" w:eastAsia="宋体" w:cs="宋体"/>
                      <w:color w:val="000000"/>
                      <w:sz w:val="21"/>
                    </w:rPr>
                    <w:t>6、黑板滑轮:采用上吊轮双滑道、下定位轮，滑动顺畅、噪音小；书写时定位精确不晃动、滑动板前后晃动小于0.5mm；</w:t>
                  </w:r>
                </w:p>
                <w:p>
                  <w:pPr>
                    <w:pStyle w:val="4"/>
                    <w:jc w:val="both"/>
                  </w:pPr>
                  <w:r>
                    <w:rPr>
                      <w:rFonts w:ascii="宋体" w:hAnsi="宋体" w:eastAsia="宋体" w:cs="宋体"/>
                      <w:color w:val="000000"/>
                      <w:sz w:val="21"/>
                    </w:rPr>
                    <w:t>7、缓冲垫:黑板边框内部两侧安装缓冲垫，每侧安装数目≥2个；</w:t>
                  </w:r>
                </w:p>
                <w:p>
                  <w:pPr>
                    <w:pStyle w:val="4"/>
                    <w:jc w:val="both"/>
                  </w:pPr>
                  <w:r>
                    <w:rPr>
                      <w:rFonts w:ascii="宋体" w:hAnsi="宋体" w:eastAsia="宋体" w:cs="宋体"/>
                      <w:color w:val="000000"/>
                      <w:sz w:val="21"/>
                    </w:rPr>
                    <w:t>8、内芯材料:高强度聚苯乙烯板≥15mm</w:t>
                  </w:r>
                </w:p>
                <w:p>
                  <w:pPr>
                    <w:pStyle w:val="4"/>
                    <w:jc w:val="both"/>
                  </w:pPr>
                  <w:r>
                    <w:rPr>
                      <w:rFonts w:ascii="宋体" w:hAnsi="宋体" w:eastAsia="宋体" w:cs="宋体"/>
                      <w:color w:val="000000"/>
                      <w:sz w:val="21"/>
                    </w:rPr>
                    <w:t>9、背板:选用优质镀锌钢板，厚度≥0.2mm，每隔8cm有2cm加强型凹槽；</w:t>
                  </w:r>
                </w:p>
                <w:p>
                  <w:pPr>
                    <w:pStyle w:val="4"/>
                    <w:jc w:val="both"/>
                  </w:pPr>
                  <w:r>
                    <w:rPr>
                      <w:rFonts w:ascii="宋体" w:hAnsi="宋体" w:eastAsia="宋体" w:cs="宋体"/>
                      <w:color w:val="000000"/>
                      <w:sz w:val="21"/>
                    </w:rPr>
                    <w:t>10、边框材料:内外框全部采用电泳香槟色铝合金，横竖框规格≥90×50mm，壁厚≥1.2mm，边框经氧化、喷砂涂层处理，无明显眩光；横（立）框采用双层加强结构；内板边框规格30mm*20mm，壁厚≥1mm；</w:t>
                  </w:r>
                </w:p>
                <w:p>
                  <w:pPr>
                    <w:pStyle w:val="4"/>
                    <w:jc w:val="both"/>
                  </w:pPr>
                  <w:r>
                    <w:rPr>
                      <w:rFonts w:ascii="宋体" w:hAnsi="宋体" w:eastAsia="宋体" w:cs="宋体"/>
                      <w:color w:val="000000"/>
                      <w:sz w:val="21"/>
                    </w:rPr>
                    <w:t>11、限位档:黑板边框内部两侧安装滑动板限位档，防止活动黑板开启时撞击立框;</w:t>
                  </w:r>
                </w:p>
                <w:p>
                  <w:pPr>
                    <w:pStyle w:val="4"/>
                    <w:jc w:val="both"/>
                  </w:pPr>
                  <w:r>
                    <w:rPr>
                      <w:rFonts w:ascii="宋体" w:hAnsi="宋体" w:eastAsia="宋体" w:cs="宋体"/>
                      <w:color w:val="000000"/>
                      <w:sz w:val="21"/>
                    </w:rPr>
                    <w:t>12、易写性:使用水性粉笔书写手感流畅、摩擦力适度，笔记均匀、线条明显；</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信创低代码实训平台</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1、前台门户: 支持选择性展示业务中台配置完成的微服务、（企业）官网、数据大屏等，支持全局搜索、主题换肤、个人信息维护、查看系统消息及切换至后台;</w:t>
                  </w:r>
                </w:p>
                <w:p>
                  <w:pPr>
                    <w:pStyle w:val="4"/>
                    <w:jc w:val="both"/>
                  </w:pPr>
                  <w:r>
                    <w:rPr>
                      <w:rFonts w:ascii="宋体" w:hAnsi="宋体" w:eastAsia="宋体" w:cs="宋体"/>
                      <w:color w:val="000000"/>
                      <w:sz w:val="21"/>
                    </w:rPr>
                    <w:t>▲2、微应用管理中心：按应用类别管理应用，支持创建应用组，应用授权及修改、停用、启用、删除类别；按主题管理应用，支持创建应用主题及配置相关应用、新增、修改、删除主题等；</w:t>
                  </w:r>
                </w:p>
                <w:p>
                  <w:pPr>
                    <w:pStyle w:val="4"/>
                    <w:jc w:val="both"/>
                  </w:pPr>
                  <w:r>
                    <w:rPr>
                      <w:rFonts w:ascii="宋体" w:hAnsi="宋体" w:eastAsia="宋体" w:cs="宋体"/>
                      <w:color w:val="000000"/>
                      <w:sz w:val="21"/>
                    </w:rPr>
                    <w:t>3、统一身份认证中心：支持根据部门、科室的不同类型，来管理详细的组织机构数据，包括新增、添加、修改、指定管理员以及导入、导出等功能；提供统一的岗位管理功能，可定义岗位名称、编码等信息，支持新增、添加、修改岗位，并且可以针对岗位实现统一身份认证的系统功能授权；提供企业统一的用户角色管理功能，可定义角色名称、角色类型、数据范围等信息，并且可以针对角色实现统一身份认证的系统功能授权；建立用户身份信息，包括定义用户登录帐号、用户编号、用户姓名，给用户分配组别、角色及系统访问权限等，可新增、修改、删除以及查看、批量导入、导出用户身份；</w:t>
                  </w:r>
                </w:p>
                <w:p>
                  <w:pPr>
                    <w:pStyle w:val="4"/>
                    <w:jc w:val="both"/>
                  </w:pPr>
                  <w:r>
                    <w:rPr>
                      <w:rFonts w:ascii="宋体" w:hAnsi="宋体" w:eastAsia="宋体" w:cs="宋体"/>
                      <w:color w:val="000000"/>
                      <w:sz w:val="21"/>
                    </w:rPr>
                    <w:t>▲4、全域元数据中心：支持按照国家标准、行业标准、企业自编标准建立企业主数据标准、代码标准目录结构；按照企业信息标准，构建主数据及代码标准的数据结构，支持建立数据对象，定义数据字段；支持配置数据子类数据字段的关联规则；支持基于元数据结构自动生成实体数据表结构,支持检测实体数据库，支持对数据中心的数据进行维护管理，包括：自定义导出、导出当前、自定义统计、查询、新增、删除、修改等；管理外部数据库的连接，支持配置驱动名称、链接路径、数据库账户、密码等信息；创建查询类别，支持新增、修改及删除查询类别；为业务模板、流程设计、场景设计中的数据查询创建查询组件，支持定义查询名称、sql语句，查询来源；</w:t>
                  </w:r>
                </w:p>
                <w:p>
                  <w:pPr>
                    <w:pStyle w:val="4"/>
                    <w:jc w:val="both"/>
                  </w:pPr>
                  <w:r>
                    <w:rPr>
                      <w:rFonts w:ascii="宋体" w:hAnsi="宋体" w:eastAsia="宋体" w:cs="宋体"/>
                      <w:color w:val="000000"/>
                      <w:sz w:val="21"/>
                    </w:rPr>
                    <w:t>5、业务模型设计中心：通过模板组统一管理平台内创建的模板，支持模板设计、复制模板、版本管理、编辑、删除和导出模板；通过可视化编辑器完成对业务展示层设计，包括页面管理、组件管理、数据对象管理、默认值管理、导入Excel、预览等，其中组件支持基本属性设置、扩展属性设置、验证触发管理及事件管理；</w:t>
                  </w:r>
                </w:p>
                <w:p>
                  <w:pPr>
                    <w:pStyle w:val="4"/>
                    <w:jc w:val="both"/>
                  </w:pPr>
                  <w:r>
                    <w:rPr>
                      <w:rFonts w:ascii="宋体" w:hAnsi="宋体" w:eastAsia="宋体" w:cs="宋体"/>
                      <w:color w:val="000000"/>
                      <w:sz w:val="21"/>
                    </w:rPr>
                    <w:t>6、业务流程配置中心：提供图形化界面的流程设计器，实现可视化流程设计，实现各服务事项流程的快速构建与优化。流程设计器含有多种工作流组件，包括人工任务组件、系统任务组件、流向条件排他网关、并行网关、折线、事件、下载、结果表单等；配置服务事项的紧急度选项，支持定义紧急度名称、颜色、优先级等信息；支持按照服务流程的名称、编码查询服务流程；</w:t>
                  </w:r>
                </w:p>
                <w:p>
                  <w:pPr>
                    <w:pStyle w:val="4"/>
                    <w:jc w:val="both"/>
                  </w:pPr>
                  <w:r>
                    <w:rPr>
                      <w:rFonts w:ascii="宋体" w:hAnsi="宋体" w:eastAsia="宋体" w:cs="宋体"/>
                      <w:color w:val="000000"/>
                      <w:sz w:val="21"/>
                    </w:rPr>
                    <w:t>▲7、场景可视化设计中：支持场景模板的统一管理及维护，支持新增、编辑、删除、复制模板；系统提供丰富的组件库满足各类系统的需求，可以设计出门户系统、后台系统、移动端H5、数据可视化大屏及3D场景。每个场景可包含多个页面，支持页面间的数据联动和跳转。同时支持定制化的前端页面调用中台的开放接口来进行数据交换，支持调用私有接口来实现特定功能；</w:t>
                  </w:r>
                </w:p>
                <w:p>
                  <w:pPr>
                    <w:pStyle w:val="4"/>
                    <w:jc w:val="both"/>
                  </w:pPr>
                  <w:r>
                    <w:rPr>
                      <w:rFonts w:ascii="宋体" w:hAnsi="宋体" w:eastAsia="宋体" w:cs="宋体"/>
                      <w:color w:val="000000"/>
                      <w:sz w:val="21"/>
                    </w:rPr>
                    <w:t>8、数据照管管理：发布和管理企业数据管理的制度和文档，保障数据生产、数据使用、数据管理的规范性，支持文档的分类、上传、下载、在线查看功能；管理企业数据管理的组织结构、人员信息和工作职责，支持通过关系示图展示数据管理机构关系，支持通过数据管理范围分配图展示各个业务部门办理的数据范围，支持通过认领或指派方式，明确数据照管的权责；支持基于信息模型主题、信息模型数据子类和信息模型指标查看数据照管关系，提供数据 照管关系的图形化分析，按主题和部门统计数据照管的数量；</w:t>
                  </w:r>
                </w:p>
                <w:p>
                  <w:pPr>
                    <w:pStyle w:val="4"/>
                    <w:jc w:val="both"/>
                  </w:pPr>
                  <w:r>
                    <w:rPr>
                      <w:rFonts w:ascii="宋体" w:hAnsi="宋体" w:eastAsia="宋体" w:cs="宋体"/>
                      <w:color w:val="000000"/>
                      <w:sz w:val="21"/>
                    </w:rPr>
                    <w:t>9、内容管理中心：管理门户文章，支持文章编辑、审核、发布、修改、删除等功能；</w:t>
                  </w:r>
                </w:p>
                <w:p>
                  <w:pPr>
                    <w:pStyle w:val="4"/>
                    <w:jc w:val="both"/>
                  </w:pPr>
                  <w:r>
                    <w:rPr>
                      <w:rFonts w:ascii="宋体" w:hAnsi="宋体" w:eastAsia="宋体" w:cs="宋体"/>
                      <w:color w:val="000000"/>
                      <w:sz w:val="21"/>
                    </w:rPr>
                    <w:t>管理门户的栏目，支持多级栏目管理，可定义栏目名称、栏目路径、板块信息；管理门户广告位，支持自定义广告位的名称、链接、版位信息，并可上传广告位的图片，支持广告位的新增、上架、下架、修改、删除等；管理门户广告版位，支持自定义广告位的名称、关键字，支持广告版位的新增、编辑、删除等；</w:t>
                  </w:r>
                </w:p>
                <w:p>
                  <w:pPr>
                    <w:pStyle w:val="4"/>
                    <w:jc w:val="both"/>
                  </w:pPr>
                  <w:r>
                    <w:rPr>
                      <w:rFonts w:ascii="宋体" w:hAnsi="宋体" w:eastAsia="宋体" w:cs="宋体"/>
                      <w:color w:val="000000"/>
                      <w:sz w:val="21"/>
                    </w:rPr>
                    <w:t>10、权限管理：管理系统角色，支持管理和维护角色的父节点、名称、优先级、操作权限等信息，支持新增、编辑、删除角色；管理系统用户分组，持管理和维护组别的父节点、名称、关键字、优先级、操作权限等信息，支持新增、编辑、删除组别；管理系统的功能模块，支持管理和维护模块的名称、优先级、路径等信息，支持新增、编辑、删除模块；</w:t>
                  </w:r>
                </w:p>
                <w:p>
                  <w:pPr>
                    <w:pStyle w:val="4"/>
                    <w:jc w:val="both"/>
                  </w:pPr>
                  <w:r>
                    <w:rPr>
                      <w:rFonts w:ascii="宋体" w:hAnsi="宋体" w:eastAsia="宋体" w:cs="宋体"/>
                      <w:color w:val="000000"/>
                      <w:sz w:val="21"/>
                    </w:rPr>
                    <w:t>11、系统管理：为业务中台需要用到的图片设立系统图库，支持图片上传、编辑、预览、删除等；管理系统的数据字典供用户选择使用，支持自定义数据字典父节点、名称、类型、编码、优先级、是否显示等信息，支持新增、编辑、删除数据字典；配置系统中的参数，可定义配置名称、配置键、配置值类型、配置值等信息，支持参数新增、删除、修改，并支持按参数名称、配置键查询参数详细信息；管理系统任务，可定义任务的名称、执行类、执行方法、执行参数、是否启用、执行周期表达式，支持任务的新增、修改、删除、查询等；自动记录用户在系统中的操作痕迹，可查询操作流水信息，包括：请求人、请求IP、请求路径、请求参数、请求时间等信息；自动记录用户的登录日志，支持查询用户登录详情，包括：请求人、登录IP、登录时间等信息；为中台应用开发提供开发工具，包括编码工具、解码工具、二维码生成工具等；</w:t>
                  </w:r>
                </w:p>
                <w:p>
                  <w:pPr>
                    <w:pStyle w:val="4"/>
                    <w:jc w:val="both"/>
                  </w:pPr>
                  <w:r>
                    <w:rPr>
                      <w:rFonts w:ascii="宋体" w:hAnsi="宋体" w:eastAsia="宋体" w:cs="宋体"/>
                      <w:color w:val="000000"/>
                      <w:sz w:val="21"/>
                    </w:rPr>
                    <w:t>12、全文检索：支持根据关键字检索业务中台内部文件信息、元数据信息等内容检索；</w:t>
                  </w:r>
                </w:p>
                <w:p>
                  <w:pPr>
                    <w:pStyle w:val="4"/>
                    <w:jc w:val="both"/>
                  </w:pPr>
                  <w:r>
                    <w:rPr>
                      <w:rFonts w:ascii="宋体" w:hAnsi="宋体" w:eastAsia="宋体" w:cs="宋体"/>
                      <w:color w:val="000000"/>
                      <w:sz w:val="21"/>
                    </w:rPr>
                    <w:t>13、个人中心：支持用户修改密码。</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教学实训平台</w:t>
                  </w:r>
                </w:p>
              </w:tc>
              <w:tc>
                <w:tcPr>
                  <w:tcW w:w="180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1、平台采用B/S结构，运用spring cloud微服务技术，构建多个稳定、高效的服务模块，提供SSO单点登录服务，并使用统一的身份认证鉴权。平台基于k8s实现公有云、混合云、私有云多种部署方式，采用MySQL集群和MongoDB集群，可根据教学需求提供KVM、容器满足教学虚拟化要求，还可根据教学需要按需分配CPU、内存资源，为教学实训提供高可靠性、可动态伸缩、广泛的教学服务。主要模块有课程制作工具、作业、活动、云盘、共享课、我的课、云优选课。多架构的云主机：可提供X86、ARM架构的云主机，可根据用户的需要，给不同的用户配置相应的架构的云主机，满足不同的用户需求。</w:t>
                  </w:r>
                </w:p>
                <w:p>
                  <w:pPr>
                    <w:pStyle w:val="4"/>
                    <w:jc w:val="both"/>
                  </w:pPr>
                  <w:r>
                    <w:rPr>
                      <w:rFonts w:ascii="宋体" w:hAnsi="宋体" w:eastAsia="宋体" w:cs="宋体"/>
                      <w:color w:val="000000"/>
                      <w:sz w:val="21"/>
                    </w:rPr>
                    <w:t>▲2、便捷的实验制作工具：让教师轻松实现pdf、ppt、word、excel等不同格式的文本、图片、音频、视频、超链接等进行混合编排，并自动生成动态实验目录，从而实现不同实训资源同屏展示。（提供高清截图证明文件并加盖投标人公章）</w:t>
                  </w:r>
                </w:p>
                <w:p>
                  <w:pPr>
                    <w:pStyle w:val="4"/>
                    <w:jc w:val="both"/>
                  </w:pPr>
                  <w:r>
                    <w:rPr>
                      <w:rFonts w:ascii="宋体" w:hAnsi="宋体" w:eastAsia="宋体" w:cs="宋体"/>
                      <w:color w:val="000000"/>
                      <w:sz w:val="21"/>
                    </w:rPr>
                    <w:t>3、在线问答，及时解答学生疑问：平台提供实验的在线问题，学生在实训过程中，通过在线问答及时与老师进行沟通，提高学习效率。</w:t>
                  </w:r>
                </w:p>
                <w:p>
                  <w:pPr>
                    <w:pStyle w:val="4"/>
                    <w:jc w:val="both"/>
                  </w:pPr>
                  <w:r>
                    <w:rPr>
                      <w:rFonts w:ascii="宋体" w:hAnsi="宋体" w:eastAsia="宋体" w:cs="宋体"/>
                      <w:color w:val="000000"/>
                      <w:sz w:val="21"/>
                    </w:rPr>
                    <w:t>命令检测，实时的实验进度：平台实现自动对用户在实训时输入的命令进行检测，并且通过与实验文档的比较，从而实现用户对于该实验的实验进度，每输入一个命令，平台就会进行检测，然后实时的展示在实验页面。教师课堂页面也可进行查看学生的每个实验的实验进度，从而对学生整体的学习进度进行把控。</w:t>
                  </w:r>
                </w:p>
                <w:p>
                  <w:pPr>
                    <w:pStyle w:val="4"/>
                    <w:jc w:val="both"/>
                  </w:pPr>
                  <w:r>
                    <w:rPr>
                      <w:rFonts w:ascii="宋体" w:hAnsi="宋体" w:eastAsia="宋体" w:cs="宋体"/>
                      <w:color w:val="000000"/>
                      <w:sz w:val="21"/>
                    </w:rPr>
                    <w:t>实验报告自动生成：对于用户的实验报告，平台将用户在操作云主机期间的操作进行记录，然后自动生成一份实验报告，教师可直接进行查看，并给出相应的评级。课堂的资源回收：平台在用户创建课堂进行实训时，会给每一位学生选定配置云主机的相应硬件配置，会占用该机构下资源池内部的CPU资源和内存资源，当实训已经结束时，用户可通过课堂的释放资源来将相应的CPU、内存资源释放，实训数据及记录仍然保存。可记录学习情况的实验笔记：平台为用户在实验页面提供实验笔记功能，用户可在实验过程中记录下自己的笔记。内置公共资源课程，便于老师使用：实训模块可内置在丰富实训资源，其中包括实训文档以及实验镜像，用户可以直接进行使用。个人云盘，资源不丢失：平台会为用户提供云盘服务，云盘内所有文件都会按照不同的文件类型进行分开，便于用户查看和操作。</w:t>
                  </w:r>
                </w:p>
                <w:p>
                  <w:pPr>
                    <w:pStyle w:val="4"/>
                    <w:jc w:val="both"/>
                  </w:pPr>
                  <w:r>
                    <w:rPr>
                      <w:rFonts w:ascii="宋体" w:hAnsi="宋体" w:eastAsia="宋体" w:cs="宋体"/>
                      <w:color w:val="000000"/>
                      <w:sz w:val="21"/>
                    </w:rPr>
                    <w:t>▲4、平台支持KVM虚拟化技术、容器虚拟化技术、欧拉操作系统、统信操作系统、达梦数据库、鲲鹏ARM架构、国产中间件、大数据平台、云安全产品配置等实验。（提供高清截图证明文件并加盖投标人公章）</w:t>
                  </w:r>
                </w:p>
                <w:p>
                  <w:pPr>
                    <w:pStyle w:val="4"/>
                    <w:jc w:val="both"/>
                  </w:pPr>
                  <w:r>
                    <w:rPr>
                      <w:rFonts w:ascii="宋体" w:hAnsi="宋体" w:eastAsia="宋体" w:cs="宋体"/>
                      <w:color w:val="000000"/>
                      <w:sz w:val="21"/>
                    </w:rPr>
                    <w:t>5、平台可与教学模块、考试模块、作业模块、技能大赛模块、人工智能、计算机网络仿真、物联网、Web前端、java与python开发开发等实践模块进行无缝组合，完成全流程的教学。</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13</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信创产业概述及国产计算机硬件组成教学资源包</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▲1、信创产业概述及国产计算机硬件组成教学资源包内容包含：</w:t>
                  </w:r>
                </w:p>
                <w:p>
                  <w:pPr>
                    <w:pStyle w:val="4"/>
                    <w:numPr>
                      <w:ilvl w:val="0"/>
                      <w:numId w:val="1"/>
                    </w:numPr>
                    <w:ind w:left="240"/>
                    <w:jc w:val="both"/>
                  </w:pPr>
                  <w:r>
                    <w:rPr>
                      <w:rFonts w:ascii="宋体" w:hAnsi="宋体" w:eastAsia="宋体" w:cs="宋体"/>
                      <w:color w:val="000000"/>
                      <w:sz w:val="21"/>
                    </w:rPr>
                    <w:t>产业研究的视角与体系</w:t>
                  </w:r>
                </w:p>
                <w:p>
                  <w:pPr>
                    <w:pStyle w:val="4"/>
                    <w:numPr>
                      <w:ilvl w:val="0"/>
                      <w:numId w:val="1"/>
                    </w:numPr>
                    <w:ind w:left="240"/>
                    <w:jc w:val="both"/>
                  </w:pPr>
                  <w:r>
                    <w:rPr>
                      <w:rFonts w:ascii="宋体" w:hAnsi="宋体" w:eastAsia="宋体" w:cs="宋体"/>
                      <w:color w:val="000000"/>
                      <w:sz w:val="21"/>
                    </w:rPr>
                    <w:t>信息产业分类的发展</w:t>
                  </w:r>
                </w:p>
                <w:p>
                  <w:pPr>
                    <w:pStyle w:val="4"/>
                    <w:numPr>
                      <w:ilvl w:val="0"/>
                      <w:numId w:val="1"/>
                    </w:numPr>
                    <w:ind w:left="240"/>
                    <w:jc w:val="both"/>
                  </w:pPr>
                  <w:r>
                    <w:rPr>
                      <w:rFonts w:ascii="宋体" w:hAnsi="宋体" w:eastAsia="宋体" w:cs="宋体"/>
                      <w:color w:val="000000"/>
                      <w:sz w:val="21"/>
                    </w:rPr>
                    <w:t>信息产业的地位与作用</w:t>
                  </w:r>
                </w:p>
                <w:p>
                  <w:pPr>
                    <w:pStyle w:val="4"/>
                    <w:numPr>
                      <w:ilvl w:val="0"/>
                      <w:numId w:val="1"/>
                    </w:numPr>
                    <w:ind w:left="240"/>
                    <w:jc w:val="both"/>
                  </w:pPr>
                  <w:r>
                    <w:rPr>
                      <w:rFonts w:ascii="宋体" w:hAnsi="宋体" w:eastAsia="宋体" w:cs="宋体"/>
                      <w:color w:val="000000"/>
                      <w:sz w:val="21"/>
                    </w:rPr>
                    <w:t>信息产业的六大特点</w:t>
                  </w:r>
                </w:p>
                <w:p>
                  <w:pPr>
                    <w:pStyle w:val="4"/>
                    <w:numPr>
                      <w:ilvl w:val="0"/>
                      <w:numId w:val="1"/>
                    </w:numPr>
                    <w:ind w:left="240"/>
                    <w:jc w:val="both"/>
                  </w:pPr>
                  <w:r>
                    <w:rPr>
                      <w:rFonts w:ascii="宋体" w:hAnsi="宋体" w:eastAsia="宋体" w:cs="宋体"/>
                      <w:color w:val="000000"/>
                      <w:sz w:val="21"/>
                    </w:rPr>
                    <w:t>信息产业发展的规律</w:t>
                  </w:r>
                </w:p>
                <w:p>
                  <w:pPr>
                    <w:pStyle w:val="4"/>
                    <w:numPr>
                      <w:ilvl w:val="0"/>
                      <w:numId w:val="1"/>
                    </w:numPr>
                    <w:ind w:left="240"/>
                    <w:jc w:val="both"/>
                  </w:pPr>
                  <w:r>
                    <w:rPr>
                      <w:rFonts w:ascii="宋体" w:hAnsi="宋体" w:eastAsia="宋体" w:cs="宋体"/>
                      <w:color w:val="000000"/>
                      <w:sz w:val="21"/>
                    </w:rPr>
                    <w:t>信息产业发展现状与趋势分析</w:t>
                  </w:r>
                </w:p>
                <w:p>
                  <w:pPr>
                    <w:pStyle w:val="4"/>
                    <w:numPr>
                      <w:ilvl w:val="0"/>
                      <w:numId w:val="1"/>
                    </w:numPr>
                    <w:ind w:left="240"/>
                    <w:jc w:val="both"/>
                  </w:pPr>
                  <w:r>
                    <w:rPr>
                      <w:rFonts w:ascii="宋体" w:hAnsi="宋体" w:eastAsia="宋体" w:cs="宋体"/>
                      <w:color w:val="000000"/>
                      <w:sz w:val="21"/>
                    </w:rPr>
                    <w:t>中国信息产业发展现状分析</w:t>
                  </w:r>
                </w:p>
                <w:p>
                  <w:pPr>
                    <w:pStyle w:val="4"/>
                    <w:numPr>
                      <w:ilvl w:val="0"/>
                      <w:numId w:val="1"/>
                    </w:numPr>
                    <w:ind w:left="240"/>
                    <w:jc w:val="both"/>
                  </w:pPr>
                  <w:r>
                    <w:rPr>
                      <w:rFonts w:ascii="宋体" w:hAnsi="宋体" w:eastAsia="宋体" w:cs="宋体"/>
                      <w:color w:val="000000"/>
                      <w:sz w:val="21"/>
                    </w:rPr>
                    <w:t>产业创新的内涵与特点</w:t>
                  </w:r>
                </w:p>
                <w:p>
                  <w:pPr>
                    <w:pStyle w:val="4"/>
                    <w:numPr>
                      <w:ilvl w:val="0"/>
                      <w:numId w:val="1"/>
                    </w:numPr>
                    <w:ind w:left="240"/>
                    <w:jc w:val="both"/>
                  </w:pPr>
                  <w:r>
                    <w:rPr>
                      <w:rFonts w:ascii="宋体" w:hAnsi="宋体" w:eastAsia="宋体" w:cs="宋体"/>
                      <w:color w:val="000000"/>
                      <w:sz w:val="21"/>
                    </w:rPr>
                    <w:t>信息产业创新体系分析</w:t>
                  </w:r>
                </w:p>
                <w:p>
                  <w:pPr>
                    <w:pStyle w:val="4"/>
                    <w:numPr>
                      <w:ilvl w:val="0"/>
                      <w:numId w:val="1"/>
                    </w:numPr>
                    <w:ind w:left="240"/>
                    <w:jc w:val="both"/>
                  </w:pPr>
                  <w:r>
                    <w:rPr>
                      <w:rFonts w:ascii="宋体" w:hAnsi="宋体" w:eastAsia="宋体" w:cs="宋体"/>
                      <w:color w:val="000000"/>
                      <w:sz w:val="21"/>
                    </w:rPr>
                    <w:t>中国信息产业创新的价值与挑战</w:t>
                  </w:r>
                </w:p>
                <w:p>
                  <w:pPr>
                    <w:pStyle w:val="4"/>
                    <w:numPr>
                      <w:ilvl w:val="0"/>
                      <w:numId w:val="1"/>
                    </w:numPr>
                    <w:ind w:left="240"/>
                    <w:jc w:val="both"/>
                  </w:pPr>
                  <w:r>
                    <w:rPr>
                      <w:rFonts w:ascii="宋体" w:hAnsi="宋体" w:eastAsia="宋体" w:cs="宋体"/>
                      <w:color w:val="000000"/>
                      <w:sz w:val="21"/>
                    </w:rPr>
                    <w:t>美国：全面创新、一马当先</w:t>
                  </w:r>
                </w:p>
                <w:p>
                  <w:pPr>
                    <w:pStyle w:val="4"/>
                    <w:numPr>
                      <w:ilvl w:val="0"/>
                      <w:numId w:val="1"/>
                    </w:numPr>
                    <w:ind w:left="240"/>
                    <w:jc w:val="both"/>
                  </w:pPr>
                  <w:r>
                    <w:rPr>
                      <w:rFonts w:ascii="宋体" w:hAnsi="宋体" w:eastAsia="宋体" w:cs="宋体"/>
                      <w:color w:val="000000"/>
                      <w:sz w:val="21"/>
                    </w:rPr>
                    <w:t>日本：从引进创新到自主创新</w:t>
                  </w:r>
                </w:p>
                <w:p>
                  <w:pPr>
                    <w:pStyle w:val="4"/>
                    <w:numPr>
                      <w:ilvl w:val="0"/>
                      <w:numId w:val="1"/>
                    </w:numPr>
                    <w:ind w:left="240"/>
                    <w:jc w:val="both"/>
                  </w:pPr>
                  <w:r>
                    <w:rPr>
                      <w:rFonts w:ascii="宋体" w:hAnsi="宋体" w:eastAsia="宋体" w:cs="宋体"/>
                      <w:color w:val="000000"/>
                      <w:sz w:val="21"/>
                    </w:rPr>
                    <w:t>德国：信息技术与制造业深度融合</w:t>
                  </w:r>
                </w:p>
                <w:p>
                  <w:pPr>
                    <w:pStyle w:val="4"/>
                    <w:numPr>
                      <w:ilvl w:val="0"/>
                      <w:numId w:val="1"/>
                    </w:numPr>
                    <w:ind w:left="240"/>
                    <w:jc w:val="both"/>
                  </w:pPr>
                  <w:r>
                    <w:rPr>
                      <w:rFonts w:ascii="宋体" w:hAnsi="宋体" w:eastAsia="宋体" w:cs="宋体"/>
                      <w:color w:val="000000"/>
                      <w:sz w:val="21"/>
                    </w:rPr>
                    <w:t>印度：不发达国家软件业创新的典范</w:t>
                  </w:r>
                </w:p>
                <w:p>
                  <w:pPr>
                    <w:pStyle w:val="4"/>
                    <w:numPr>
                      <w:ilvl w:val="0"/>
                      <w:numId w:val="1"/>
                    </w:numPr>
                    <w:ind w:left="240"/>
                    <w:jc w:val="both"/>
                  </w:pPr>
                  <w:r>
                    <w:rPr>
                      <w:rFonts w:ascii="宋体" w:hAnsi="宋体" w:eastAsia="宋体" w:cs="宋体"/>
                      <w:color w:val="000000"/>
                      <w:sz w:val="21"/>
                    </w:rPr>
                    <w:t>韩国：通信技术创新全球领先</w:t>
                  </w:r>
                </w:p>
                <w:p>
                  <w:pPr>
                    <w:pStyle w:val="4"/>
                    <w:numPr>
                      <w:ilvl w:val="0"/>
                      <w:numId w:val="1"/>
                    </w:numPr>
                    <w:ind w:left="240"/>
                    <w:jc w:val="both"/>
                  </w:pPr>
                  <w:r>
                    <w:rPr>
                      <w:rFonts w:ascii="宋体" w:hAnsi="宋体" w:eastAsia="宋体" w:cs="宋体"/>
                      <w:color w:val="000000"/>
                      <w:sz w:val="21"/>
                    </w:rPr>
                    <w:t>以色列：网络安全霸主是怎样炼成的</w:t>
                  </w:r>
                </w:p>
                <w:p>
                  <w:pPr>
                    <w:pStyle w:val="4"/>
                    <w:numPr>
                      <w:ilvl w:val="0"/>
                      <w:numId w:val="1"/>
                    </w:numPr>
                    <w:ind w:left="240"/>
                    <w:jc w:val="both"/>
                  </w:pPr>
                  <w:r>
                    <w:rPr>
                      <w:rFonts w:ascii="宋体" w:hAnsi="宋体" w:eastAsia="宋体" w:cs="宋体"/>
                      <w:color w:val="000000"/>
                      <w:sz w:val="21"/>
                    </w:rPr>
                    <w:t>中国台湾：“代工”的喜与忧</w:t>
                  </w:r>
                </w:p>
                <w:p>
                  <w:pPr>
                    <w:pStyle w:val="4"/>
                    <w:numPr>
                      <w:ilvl w:val="0"/>
                      <w:numId w:val="1"/>
                    </w:numPr>
                    <w:ind w:left="240"/>
                    <w:jc w:val="both"/>
                  </w:pPr>
                  <w:r>
                    <w:rPr>
                      <w:rFonts w:ascii="宋体" w:hAnsi="宋体" w:eastAsia="宋体" w:cs="宋体"/>
                      <w:color w:val="000000"/>
                      <w:sz w:val="21"/>
                    </w:rPr>
                    <w:t>信息产业创新经验与总体模型</w:t>
                  </w:r>
                </w:p>
                <w:p>
                  <w:pPr>
                    <w:pStyle w:val="4"/>
                    <w:numPr>
                      <w:ilvl w:val="0"/>
                      <w:numId w:val="1"/>
                    </w:numPr>
                    <w:ind w:left="240"/>
                    <w:jc w:val="both"/>
                  </w:pPr>
                  <w:r>
                    <w:rPr>
                      <w:rFonts w:ascii="宋体" w:hAnsi="宋体" w:eastAsia="宋体" w:cs="宋体"/>
                      <w:color w:val="000000"/>
                      <w:sz w:val="21"/>
                    </w:rPr>
                    <w:t>中国信息产业创新现状分析</w:t>
                  </w:r>
                </w:p>
                <w:p>
                  <w:pPr>
                    <w:pStyle w:val="4"/>
                    <w:numPr>
                      <w:ilvl w:val="0"/>
                      <w:numId w:val="1"/>
                    </w:numPr>
                    <w:ind w:left="240"/>
                    <w:jc w:val="both"/>
                  </w:pPr>
                  <w:r>
                    <w:rPr>
                      <w:rFonts w:ascii="宋体" w:hAnsi="宋体" w:eastAsia="宋体" w:cs="宋体"/>
                      <w:color w:val="000000"/>
                      <w:sz w:val="21"/>
                    </w:rPr>
                    <w:t>信息产业创新战略构成要素</w:t>
                  </w:r>
                </w:p>
                <w:p>
                  <w:pPr>
                    <w:pStyle w:val="4"/>
                    <w:numPr>
                      <w:ilvl w:val="0"/>
                      <w:numId w:val="1"/>
                    </w:numPr>
                    <w:ind w:left="240"/>
                    <w:jc w:val="both"/>
                  </w:pPr>
                  <w:r>
                    <w:rPr>
                      <w:rFonts w:ascii="宋体" w:hAnsi="宋体" w:eastAsia="宋体" w:cs="宋体"/>
                      <w:color w:val="000000"/>
                      <w:sz w:val="21"/>
                    </w:rPr>
                    <w:t>中国信息产业创新的目标</w:t>
                  </w:r>
                </w:p>
                <w:p>
                  <w:pPr>
                    <w:pStyle w:val="4"/>
                    <w:numPr>
                      <w:ilvl w:val="0"/>
                      <w:numId w:val="1"/>
                    </w:numPr>
                    <w:ind w:left="240"/>
                    <w:jc w:val="both"/>
                  </w:pPr>
                  <w:r>
                    <w:rPr>
                      <w:rFonts w:ascii="宋体" w:hAnsi="宋体" w:eastAsia="宋体" w:cs="宋体"/>
                      <w:color w:val="000000"/>
                      <w:sz w:val="21"/>
                    </w:rPr>
                    <w:t>中国信息产业创新模式选择</w:t>
                  </w:r>
                </w:p>
                <w:p>
                  <w:pPr>
                    <w:pStyle w:val="4"/>
                    <w:numPr>
                      <w:ilvl w:val="0"/>
                      <w:numId w:val="1"/>
                    </w:numPr>
                    <w:ind w:left="240"/>
                    <w:jc w:val="both"/>
                  </w:pPr>
                  <w:r>
                    <w:rPr>
                      <w:rFonts w:ascii="宋体" w:hAnsi="宋体" w:eastAsia="宋体" w:cs="宋体"/>
                      <w:color w:val="000000"/>
                      <w:sz w:val="21"/>
                    </w:rPr>
                    <w:t>中国信息产业创新的实施路径</w:t>
                  </w:r>
                </w:p>
                <w:p>
                  <w:pPr>
                    <w:pStyle w:val="4"/>
                    <w:numPr>
                      <w:ilvl w:val="0"/>
                      <w:numId w:val="1"/>
                    </w:numPr>
                    <w:ind w:left="240"/>
                    <w:jc w:val="both"/>
                  </w:pPr>
                  <w:r>
                    <w:rPr>
                      <w:rFonts w:ascii="宋体" w:hAnsi="宋体" w:eastAsia="宋体" w:cs="宋体"/>
                      <w:color w:val="000000"/>
                      <w:sz w:val="21"/>
                    </w:rPr>
                    <w:t>处理好信息产业创新的五对关系</w:t>
                  </w:r>
                </w:p>
                <w:p>
                  <w:pPr>
                    <w:pStyle w:val="4"/>
                    <w:numPr>
                      <w:ilvl w:val="0"/>
                      <w:numId w:val="1"/>
                    </w:numPr>
                    <w:ind w:left="240"/>
                    <w:jc w:val="both"/>
                  </w:pPr>
                  <w:r>
                    <w:rPr>
                      <w:rFonts w:ascii="宋体" w:hAnsi="宋体" w:eastAsia="宋体" w:cs="宋体"/>
                      <w:color w:val="000000"/>
                      <w:sz w:val="21"/>
                    </w:rPr>
                    <w:t>信息技术引进创新内涵与过程</w:t>
                  </w:r>
                </w:p>
                <w:p>
                  <w:pPr>
                    <w:pStyle w:val="4"/>
                    <w:numPr>
                      <w:ilvl w:val="0"/>
                      <w:numId w:val="1"/>
                    </w:numPr>
                    <w:ind w:left="240"/>
                    <w:jc w:val="both"/>
                  </w:pPr>
                  <w:r>
                    <w:rPr>
                      <w:rFonts w:ascii="宋体" w:hAnsi="宋体" w:eastAsia="宋体" w:cs="宋体"/>
                      <w:color w:val="000000"/>
                      <w:sz w:val="21"/>
                    </w:rPr>
                    <w:t>中国信息技术引进创新存在的问题</w:t>
                  </w:r>
                </w:p>
                <w:p>
                  <w:pPr>
                    <w:pStyle w:val="4"/>
                    <w:numPr>
                      <w:ilvl w:val="0"/>
                      <w:numId w:val="1"/>
                    </w:numPr>
                    <w:ind w:left="240"/>
                    <w:jc w:val="both"/>
                  </w:pPr>
                  <w:r>
                    <w:rPr>
                      <w:rFonts w:ascii="宋体" w:hAnsi="宋体" w:eastAsia="宋体" w:cs="宋体"/>
                      <w:color w:val="000000"/>
                      <w:sz w:val="21"/>
                    </w:rPr>
                    <w:t>日本信息技术引进经验借鉴</w:t>
                  </w:r>
                </w:p>
                <w:p>
                  <w:pPr>
                    <w:pStyle w:val="4"/>
                    <w:numPr>
                      <w:ilvl w:val="0"/>
                      <w:numId w:val="1"/>
                    </w:numPr>
                    <w:ind w:left="240"/>
                    <w:jc w:val="both"/>
                  </w:pPr>
                  <w:r>
                    <w:rPr>
                      <w:rFonts w:ascii="宋体" w:hAnsi="宋体" w:eastAsia="宋体" w:cs="宋体"/>
                      <w:color w:val="000000"/>
                      <w:sz w:val="21"/>
                    </w:rPr>
                    <w:t>中国信息技术引进创新优化建议</w:t>
                  </w:r>
                </w:p>
                <w:p>
                  <w:pPr>
                    <w:pStyle w:val="4"/>
                    <w:numPr>
                      <w:ilvl w:val="0"/>
                      <w:numId w:val="1"/>
                    </w:numPr>
                    <w:ind w:left="240"/>
                    <w:jc w:val="both"/>
                  </w:pPr>
                  <w:r>
                    <w:rPr>
                      <w:rFonts w:ascii="宋体" w:hAnsi="宋体" w:eastAsia="宋体" w:cs="宋体"/>
                      <w:color w:val="000000"/>
                      <w:sz w:val="21"/>
                    </w:rPr>
                    <w:t>信息技术合作创新模式研究</w:t>
                  </w:r>
                </w:p>
                <w:p>
                  <w:pPr>
                    <w:pStyle w:val="4"/>
                    <w:numPr>
                      <w:ilvl w:val="0"/>
                      <w:numId w:val="1"/>
                    </w:numPr>
                    <w:ind w:left="240"/>
                    <w:jc w:val="both"/>
                  </w:pPr>
                  <w:r>
                    <w:rPr>
                      <w:rFonts w:ascii="宋体" w:hAnsi="宋体" w:eastAsia="宋体" w:cs="宋体"/>
                      <w:color w:val="000000"/>
                      <w:sz w:val="21"/>
                    </w:rPr>
                    <w:t>中国信息技术合作创新中存在的问题</w:t>
                  </w:r>
                </w:p>
                <w:p>
                  <w:pPr>
                    <w:pStyle w:val="4"/>
                    <w:numPr>
                      <w:ilvl w:val="0"/>
                      <w:numId w:val="1"/>
                    </w:numPr>
                    <w:ind w:left="240"/>
                    <w:jc w:val="both"/>
                  </w:pPr>
                  <w:r>
                    <w:rPr>
                      <w:rFonts w:ascii="宋体" w:hAnsi="宋体" w:eastAsia="宋体" w:cs="宋体"/>
                      <w:color w:val="000000"/>
                      <w:sz w:val="21"/>
                    </w:rPr>
                    <w:t>斯坦福大学合作创新经验借鉴</w:t>
                  </w:r>
                </w:p>
                <w:p>
                  <w:pPr>
                    <w:pStyle w:val="4"/>
                    <w:numPr>
                      <w:ilvl w:val="0"/>
                      <w:numId w:val="1"/>
                    </w:numPr>
                    <w:ind w:left="240"/>
                    <w:jc w:val="both"/>
                  </w:pPr>
                  <w:r>
                    <w:rPr>
                      <w:rFonts w:ascii="宋体" w:hAnsi="宋体" w:eastAsia="宋体" w:cs="宋体"/>
                      <w:color w:val="000000"/>
                      <w:sz w:val="21"/>
                    </w:rPr>
                    <w:t>中国信息产业合作创新优化建议</w:t>
                  </w:r>
                </w:p>
                <w:p>
                  <w:pPr>
                    <w:pStyle w:val="4"/>
                    <w:numPr>
                      <w:ilvl w:val="0"/>
                      <w:numId w:val="1"/>
                    </w:numPr>
                    <w:ind w:left="240"/>
                    <w:jc w:val="both"/>
                  </w:pPr>
                  <w:r>
                    <w:rPr>
                      <w:rFonts w:ascii="宋体" w:hAnsi="宋体" w:eastAsia="宋体" w:cs="宋体"/>
                      <w:color w:val="000000"/>
                      <w:sz w:val="21"/>
                    </w:rPr>
                    <w:t>信息技术自主创新模式研究</w:t>
                  </w:r>
                </w:p>
                <w:p>
                  <w:pPr>
                    <w:pStyle w:val="4"/>
                    <w:numPr>
                      <w:ilvl w:val="0"/>
                      <w:numId w:val="1"/>
                    </w:numPr>
                    <w:ind w:left="240"/>
                    <w:jc w:val="both"/>
                  </w:pPr>
                  <w:r>
                    <w:rPr>
                      <w:rFonts w:ascii="宋体" w:hAnsi="宋体" w:eastAsia="宋体" w:cs="宋体"/>
                      <w:color w:val="000000"/>
                      <w:sz w:val="21"/>
                    </w:rPr>
                    <w:t>中国信息产业自主创新现状与问题</w:t>
                  </w:r>
                </w:p>
                <w:p>
                  <w:pPr>
                    <w:pStyle w:val="4"/>
                    <w:numPr>
                      <w:ilvl w:val="0"/>
                      <w:numId w:val="1"/>
                    </w:numPr>
                    <w:ind w:left="240"/>
                    <w:jc w:val="both"/>
                  </w:pPr>
                  <w:r>
                    <w:rPr>
                      <w:rFonts w:ascii="宋体" w:hAnsi="宋体" w:eastAsia="宋体" w:cs="宋体"/>
                      <w:color w:val="000000"/>
                      <w:sz w:val="21"/>
                    </w:rPr>
                    <w:t>华为公司自主创新经验借鉴</w:t>
                  </w:r>
                </w:p>
                <w:p>
                  <w:pPr>
                    <w:pStyle w:val="4"/>
                    <w:numPr>
                      <w:ilvl w:val="0"/>
                      <w:numId w:val="1"/>
                    </w:numPr>
                    <w:ind w:left="240"/>
                    <w:jc w:val="both"/>
                  </w:pPr>
                  <w:r>
                    <w:rPr>
                      <w:rFonts w:ascii="宋体" w:hAnsi="宋体" w:eastAsia="宋体" w:cs="宋体"/>
                      <w:color w:val="000000"/>
                      <w:sz w:val="21"/>
                    </w:rPr>
                    <w:t>营造技术创新的生态环境——八九八创新空间的实践</w:t>
                  </w:r>
                </w:p>
                <w:p>
                  <w:pPr>
                    <w:pStyle w:val="4"/>
                    <w:numPr>
                      <w:ilvl w:val="0"/>
                      <w:numId w:val="1"/>
                    </w:numPr>
                    <w:ind w:left="240"/>
                    <w:jc w:val="both"/>
                  </w:pPr>
                  <w:r>
                    <w:rPr>
                      <w:rFonts w:ascii="宋体" w:hAnsi="宋体" w:eastAsia="宋体" w:cs="宋体"/>
                      <w:color w:val="000000"/>
                      <w:sz w:val="21"/>
                    </w:rPr>
                    <w:t>中国信息产业自主创新优化建议</w:t>
                  </w:r>
                </w:p>
                <w:p>
                  <w:pPr>
                    <w:pStyle w:val="4"/>
                    <w:numPr>
                      <w:ilvl w:val="0"/>
                      <w:numId w:val="1"/>
                    </w:numPr>
                    <w:ind w:left="240"/>
                    <w:jc w:val="both"/>
                  </w:pPr>
                  <w:r>
                    <w:rPr>
                      <w:rFonts w:ascii="宋体" w:hAnsi="宋体" w:eastAsia="宋体" w:cs="宋体"/>
                      <w:color w:val="000000"/>
                      <w:sz w:val="21"/>
                    </w:rPr>
                    <w:t>国产软硬件集成在我国电子政务建设中的作用</w:t>
                  </w:r>
                </w:p>
                <w:p>
                  <w:pPr>
                    <w:pStyle w:val="4"/>
                    <w:numPr>
                      <w:ilvl w:val="0"/>
                      <w:numId w:val="1"/>
                    </w:numPr>
                    <w:ind w:left="240"/>
                    <w:jc w:val="both"/>
                  </w:pPr>
                  <w:r>
                    <w:rPr>
                      <w:rFonts w:ascii="宋体" w:hAnsi="宋体" w:eastAsia="宋体" w:cs="宋体"/>
                      <w:color w:val="000000"/>
                      <w:sz w:val="21"/>
                    </w:rPr>
                    <w:t>国产软硬件集成应用的战略分析</w:t>
                  </w:r>
                </w:p>
                <w:p>
                  <w:pPr>
                    <w:pStyle w:val="4"/>
                    <w:numPr>
                      <w:ilvl w:val="0"/>
                      <w:numId w:val="1"/>
                    </w:numPr>
                    <w:ind w:left="240"/>
                    <w:jc w:val="both"/>
                  </w:pPr>
                  <w:r>
                    <w:rPr>
                      <w:rFonts w:ascii="宋体" w:hAnsi="宋体" w:eastAsia="宋体" w:cs="宋体"/>
                      <w:color w:val="000000"/>
                      <w:sz w:val="21"/>
                    </w:rPr>
                    <w:t>主流服务器分类</w:t>
                  </w:r>
                </w:p>
                <w:p>
                  <w:pPr>
                    <w:pStyle w:val="4"/>
                    <w:numPr>
                      <w:ilvl w:val="0"/>
                      <w:numId w:val="1"/>
                    </w:numPr>
                    <w:ind w:left="240"/>
                    <w:jc w:val="both"/>
                  </w:pPr>
                  <w:r>
                    <w:rPr>
                      <w:rFonts w:ascii="宋体" w:hAnsi="宋体" w:eastAsia="宋体" w:cs="宋体"/>
                      <w:color w:val="000000"/>
                      <w:sz w:val="21"/>
                    </w:rPr>
                    <w:t>国产服务器发展历程</w:t>
                  </w:r>
                </w:p>
                <w:p>
                  <w:pPr>
                    <w:pStyle w:val="4"/>
                    <w:numPr>
                      <w:ilvl w:val="0"/>
                      <w:numId w:val="1"/>
                    </w:numPr>
                    <w:ind w:left="240"/>
                    <w:jc w:val="both"/>
                  </w:pPr>
                  <w:r>
                    <w:rPr>
                      <w:rFonts w:ascii="宋体" w:hAnsi="宋体" w:eastAsia="宋体" w:cs="宋体"/>
                      <w:color w:val="000000"/>
                      <w:sz w:val="21"/>
                    </w:rPr>
                    <w:t>国内主要服务器厂商</w:t>
                  </w:r>
                </w:p>
                <w:p>
                  <w:pPr>
                    <w:pStyle w:val="4"/>
                    <w:numPr>
                      <w:ilvl w:val="0"/>
                      <w:numId w:val="1"/>
                    </w:numPr>
                    <w:ind w:left="240"/>
                    <w:jc w:val="both"/>
                  </w:pPr>
                  <w:r>
                    <w:rPr>
                      <w:rFonts w:ascii="宋体" w:hAnsi="宋体" w:eastAsia="宋体" w:cs="宋体"/>
                      <w:color w:val="000000"/>
                      <w:sz w:val="21"/>
                    </w:rPr>
                    <w:t>网络设备概述</w:t>
                  </w:r>
                </w:p>
                <w:p>
                  <w:pPr>
                    <w:pStyle w:val="4"/>
                    <w:numPr>
                      <w:ilvl w:val="0"/>
                      <w:numId w:val="1"/>
                    </w:numPr>
                    <w:ind w:left="240"/>
                    <w:jc w:val="both"/>
                  </w:pPr>
                  <w:r>
                    <w:rPr>
                      <w:rFonts w:ascii="宋体" w:hAnsi="宋体" w:eastAsia="宋体" w:cs="宋体"/>
                      <w:color w:val="000000"/>
                      <w:sz w:val="21"/>
                    </w:rPr>
                    <w:t>常用网络设备介绍</w:t>
                  </w:r>
                </w:p>
                <w:p>
                  <w:pPr>
                    <w:pStyle w:val="4"/>
                    <w:numPr>
                      <w:ilvl w:val="0"/>
                      <w:numId w:val="1"/>
                    </w:numPr>
                    <w:ind w:left="240"/>
                    <w:jc w:val="both"/>
                  </w:pPr>
                  <w:r>
                    <w:rPr>
                      <w:rFonts w:ascii="宋体" w:hAnsi="宋体" w:eastAsia="宋体" w:cs="宋体"/>
                      <w:color w:val="000000"/>
                      <w:sz w:val="21"/>
                    </w:rPr>
                    <w:t>国内主要网络厂商</w:t>
                  </w:r>
                </w:p>
                <w:p>
                  <w:pPr>
                    <w:pStyle w:val="4"/>
                    <w:numPr>
                      <w:ilvl w:val="0"/>
                      <w:numId w:val="1"/>
                    </w:numPr>
                    <w:ind w:left="240"/>
                    <w:jc w:val="both"/>
                  </w:pPr>
                  <w:r>
                    <w:rPr>
                      <w:rFonts w:ascii="宋体" w:hAnsi="宋体" w:eastAsia="宋体" w:cs="宋体"/>
                      <w:color w:val="000000"/>
                      <w:sz w:val="21"/>
                    </w:rPr>
                    <w:t>国产软硬件集成应用综述</w:t>
                  </w:r>
                </w:p>
                <w:p>
                  <w:pPr>
                    <w:pStyle w:val="4"/>
                    <w:numPr>
                      <w:ilvl w:val="0"/>
                      <w:numId w:val="1"/>
                    </w:numPr>
                    <w:ind w:left="240"/>
                    <w:jc w:val="both"/>
                  </w:pPr>
                  <w:r>
                    <w:rPr>
                      <w:rFonts w:ascii="宋体" w:hAnsi="宋体" w:eastAsia="宋体" w:cs="宋体"/>
                      <w:color w:val="000000"/>
                      <w:sz w:val="21"/>
                    </w:rPr>
                    <w:t>国产软件集成应用的测试</w:t>
                  </w:r>
                </w:p>
                <w:p>
                  <w:pPr>
                    <w:pStyle w:val="4"/>
                    <w:numPr>
                      <w:ilvl w:val="0"/>
                      <w:numId w:val="1"/>
                    </w:numPr>
                    <w:ind w:left="240"/>
                    <w:jc w:val="both"/>
                  </w:pPr>
                  <w:r>
                    <w:rPr>
                      <w:rFonts w:ascii="宋体" w:hAnsi="宋体" w:eastAsia="宋体" w:cs="宋体"/>
                      <w:color w:val="000000"/>
                      <w:sz w:val="21"/>
                    </w:rPr>
                    <w:t>国产软硬件集成应用系统评估</w:t>
                  </w:r>
                </w:p>
                <w:p>
                  <w:pPr>
                    <w:pStyle w:val="4"/>
                    <w:numPr>
                      <w:ilvl w:val="0"/>
                      <w:numId w:val="1"/>
                    </w:numPr>
                    <w:ind w:left="240"/>
                    <w:jc w:val="both"/>
                  </w:pPr>
                  <w:r>
                    <w:rPr>
                      <w:rFonts w:ascii="宋体" w:hAnsi="宋体" w:eastAsia="宋体" w:cs="宋体"/>
                      <w:color w:val="000000"/>
                      <w:sz w:val="21"/>
                    </w:rPr>
                    <w:t>国产软硬件集成应用的可持续化发展</w:t>
                  </w:r>
                </w:p>
                <w:p>
                  <w:pPr>
                    <w:pStyle w:val="4"/>
                    <w:jc w:val="both"/>
                  </w:pPr>
                  <w:r>
                    <w:rPr>
                      <w:rFonts w:ascii="宋体" w:hAnsi="宋体" w:eastAsia="宋体" w:cs="宋体"/>
                      <w:color w:val="000000"/>
                      <w:sz w:val="21"/>
                    </w:rPr>
                    <w:t>2.该门课程资源包括：课件资源（PPT和PDF两种格式，总计不少于32学时，PPT不少于16个，每个PPT不少于15张胶片）、讲解视频（不少于16个，总时长不少于320分钟）。</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国产操作系统资源包</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p>
                <w:p>
                  <w:pPr>
                    <w:pStyle w:val="4"/>
                  </w:pPr>
                  <w:r>
                    <w:rPr>
                      <w:rFonts w:ascii="宋体" w:hAnsi="宋体" w:eastAsia="宋体" w:cs="宋体"/>
                      <w:color w:val="000000"/>
                      <w:sz w:val="20"/>
                    </w:rPr>
                    <w:t>统信UOS集办公、社交、影音娱乐、开发工具、图像处理等类别为一体，可兼容主流处理器架构；由深度操作系统为基础，经过定制而来的产品；是基于Linux 的国产操作系统的一员。</w:t>
                  </w:r>
                </w:p>
                <w:p>
                  <w:pPr>
                    <w:pStyle w:val="4"/>
                    <w:jc w:val="both"/>
                  </w:pPr>
                </w:p>
                <w:p>
                  <w:pPr>
                    <w:pStyle w:val="4"/>
                    <w:jc w:val="both"/>
                  </w:pPr>
                  <w:r>
                    <w:rPr>
                      <w:rFonts w:ascii="宋体" w:hAnsi="宋体" w:eastAsia="宋体" w:cs="宋体"/>
                      <w:color w:val="000000"/>
                      <w:sz w:val="21"/>
                    </w:rPr>
                    <w:t>▲1、国产操作系统资源包内容包含：</w:t>
                  </w:r>
                </w:p>
                <w:p>
                  <w:pPr>
                    <w:pStyle w:val="4"/>
                    <w:numPr>
                      <w:ilvl w:val="0"/>
                      <w:numId w:val="1"/>
                    </w:numPr>
                    <w:ind w:left="240"/>
                    <w:jc w:val="both"/>
                  </w:pPr>
                  <w:r>
                    <w:rPr>
                      <w:rFonts w:ascii="宋体" w:hAnsi="宋体" w:eastAsia="宋体" w:cs="宋体"/>
                      <w:color w:val="000000"/>
                      <w:sz w:val="21"/>
                    </w:rPr>
                    <w:t>计算机系统的基本概念</w:t>
                  </w:r>
                </w:p>
                <w:p>
                  <w:pPr>
                    <w:pStyle w:val="4"/>
                    <w:numPr>
                      <w:ilvl w:val="0"/>
                      <w:numId w:val="1"/>
                    </w:numPr>
                    <w:ind w:left="240"/>
                    <w:jc w:val="both"/>
                  </w:pPr>
                  <w:r>
                    <w:rPr>
                      <w:rFonts w:ascii="宋体" w:hAnsi="宋体" w:eastAsia="宋体" w:cs="宋体"/>
                      <w:color w:val="000000"/>
                      <w:sz w:val="21"/>
                    </w:rPr>
                    <w:t>计算机操作系统的发展</w:t>
                  </w:r>
                </w:p>
                <w:p>
                  <w:pPr>
                    <w:pStyle w:val="4"/>
                    <w:numPr>
                      <w:ilvl w:val="0"/>
                      <w:numId w:val="1"/>
                    </w:numPr>
                    <w:ind w:left="240"/>
                    <w:jc w:val="both"/>
                  </w:pPr>
                  <w:r>
                    <w:rPr>
                      <w:rFonts w:ascii="宋体" w:hAnsi="宋体" w:eastAsia="宋体" w:cs="宋体"/>
                      <w:color w:val="000000"/>
                      <w:sz w:val="21"/>
                    </w:rPr>
                    <w:t>操作系统概述</w:t>
                  </w:r>
                </w:p>
                <w:p>
                  <w:pPr>
                    <w:pStyle w:val="4"/>
                    <w:numPr>
                      <w:ilvl w:val="0"/>
                      <w:numId w:val="1"/>
                    </w:numPr>
                    <w:ind w:left="240"/>
                    <w:jc w:val="both"/>
                  </w:pPr>
                  <w:r>
                    <w:rPr>
                      <w:rFonts w:ascii="宋体" w:hAnsi="宋体" w:eastAsia="宋体" w:cs="宋体"/>
                      <w:color w:val="000000"/>
                      <w:sz w:val="21"/>
                    </w:rPr>
                    <w:t>下载和安装操作系统</w:t>
                  </w:r>
                </w:p>
                <w:p>
                  <w:pPr>
                    <w:pStyle w:val="4"/>
                    <w:numPr>
                      <w:ilvl w:val="0"/>
                      <w:numId w:val="1"/>
                    </w:numPr>
                    <w:ind w:left="240"/>
                    <w:jc w:val="both"/>
                  </w:pPr>
                  <w:r>
                    <w:rPr>
                      <w:rFonts w:ascii="宋体" w:hAnsi="宋体" w:eastAsia="宋体" w:cs="宋体"/>
                      <w:color w:val="000000"/>
                      <w:sz w:val="21"/>
                    </w:rPr>
                    <w:t>操作系统的DDE桌面</w:t>
                  </w:r>
                </w:p>
                <w:p>
                  <w:pPr>
                    <w:pStyle w:val="4"/>
                    <w:numPr>
                      <w:ilvl w:val="0"/>
                      <w:numId w:val="1"/>
                    </w:numPr>
                    <w:ind w:left="240"/>
                    <w:jc w:val="both"/>
                  </w:pPr>
                  <w:r>
                    <w:rPr>
                      <w:rFonts w:ascii="宋体" w:hAnsi="宋体" w:eastAsia="宋体" w:cs="宋体"/>
                      <w:color w:val="000000"/>
                      <w:sz w:val="21"/>
                    </w:rPr>
                    <w:t>图形用户界面和命令行界面</w:t>
                  </w:r>
                </w:p>
                <w:p>
                  <w:pPr>
                    <w:pStyle w:val="4"/>
                    <w:numPr>
                      <w:ilvl w:val="0"/>
                      <w:numId w:val="1"/>
                    </w:numPr>
                    <w:ind w:left="240"/>
                    <w:jc w:val="both"/>
                  </w:pPr>
                  <w:r>
                    <w:rPr>
                      <w:rFonts w:ascii="宋体" w:hAnsi="宋体" w:eastAsia="宋体" w:cs="宋体"/>
                      <w:color w:val="000000"/>
                      <w:sz w:val="21"/>
                    </w:rPr>
                    <w:t>文件管理的基本概率与磁盘分区</w:t>
                  </w:r>
                </w:p>
                <w:p>
                  <w:pPr>
                    <w:pStyle w:val="4"/>
                    <w:numPr>
                      <w:ilvl w:val="0"/>
                      <w:numId w:val="1"/>
                    </w:numPr>
                    <w:ind w:left="240"/>
                    <w:jc w:val="both"/>
                  </w:pPr>
                  <w:r>
                    <w:rPr>
                      <w:rFonts w:ascii="宋体" w:hAnsi="宋体" w:eastAsia="宋体" w:cs="宋体"/>
                      <w:color w:val="000000"/>
                      <w:sz w:val="21"/>
                    </w:rPr>
                    <w:t>图形用户界面下的文件管理</w:t>
                  </w:r>
                </w:p>
                <w:p>
                  <w:pPr>
                    <w:pStyle w:val="4"/>
                    <w:numPr>
                      <w:ilvl w:val="0"/>
                      <w:numId w:val="1"/>
                    </w:numPr>
                    <w:ind w:left="240"/>
                    <w:jc w:val="both"/>
                  </w:pPr>
                  <w:r>
                    <w:rPr>
                      <w:rFonts w:ascii="宋体" w:hAnsi="宋体" w:eastAsia="宋体" w:cs="宋体"/>
                      <w:color w:val="000000"/>
                      <w:sz w:val="21"/>
                    </w:rPr>
                    <w:t>命令行界面下磁盘分区的相关命令</w:t>
                  </w:r>
                </w:p>
                <w:p>
                  <w:pPr>
                    <w:pStyle w:val="4"/>
                    <w:numPr>
                      <w:ilvl w:val="0"/>
                      <w:numId w:val="1"/>
                    </w:numPr>
                    <w:ind w:left="240"/>
                    <w:jc w:val="both"/>
                  </w:pPr>
                  <w:r>
                    <w:rPr>
                      <w:rFonts w:ascii="宋体" w:hAnsi="宋体" w:eastAsia="宋体" w:cs="宋体"/>
                      <w:color w:val="000000"/>
                      <w:sz w:val="21"/>
                    </w:rPr>
                    <w:t>操作系统下的文件类别</w:t>
                  </w:r>
                </w:p>
                <w:p>
                  <w:pPr>
                    <w:pStyle w:val="4"/>
                    <w:numPr>
                      <w:ilvl w:val="0"/>
                      <w:numId w:val="1"/>
                    </w:numPr>
                    <w:ind w:left="240"/>
                    <w:jc w:val="both"/>
                  </w:pPr>
                  <w:r>
                    <w:rPr>
                      <w:rFonts w:ascii="宋体" w:hAnsi="宋体" w:eastAsia="宋体" w:cs="宋体"/>
                      <w:color w:val="000000"/>
                      <w:sz w:val="21"/>
                    </w:rPr>
                    <w:t>文件管理的常用命令</w:t>
                  </w:r>
                </w:p>
                <w:p>
                  <w:pPr>
                    <w:pStyle w:val="4"/>
                    <w:numPr>
                      <w:ilvl w:val="0"/>
                      <w:numId w:val="1"/>
                    </w:numPr>
                    <w:ind w:left="240"/>
                    <w:jc w:val="both"/>
                  </w:pPr>
                  <w:r>
                    <w:rPr>
                      <w:rFonts w:ascii="宋体" w:hAnsi="宋体" w:eastAsia="宋体" w:cs="宋体"/>
                      <w:color w:val="000000"/>
                      <w:sz w:val="21"/>
                    </w:rPr>
                    <w:t>Linux操作系统的常见桌面环境</w:t>
                  </w:r>
                </w:p>
                <w:p>
                  <w:pPr>
                    <w:pStyle w:val="4"/>
                    <w:numPr>
                      <w:ilvl w:val="0"/>
                      <w:numId w:val="1"/>
                    </w:numPr>
                    <w:ind w:left="240"/>
                    <w:jc w:val="both"/>
                  </w:pPr>
                  <w:r>
                    <w:rPr>
                      <w:rFonts w:ascii="宋体" w:hAnsi="宋体" w:eastAsia="宋体" w:cs="宋体"/>
                      <w:color w:val="000000"/>
                      <w:sz w:val="21"/>
                    </w:rPr>
                    <w:t>操作系统的DDE桌面环境</w:t>
                  </w:r>
                </w:p>
                <w:p>
                  <w:pPr>
                    <w:pStyle w:val="4"/>
                    <w:numPr>
                      <w:ilvl w:val="0"/>
                      <w:numId w:val="1"/>
                    </w:numPr>
                    <w:ind w:left="240"/>
                    <w:jc w:val="both"/>
                  </w:pPr>
                  <w:r>
                    <w:rPr>
                      <w:rFonts w:ascii="宋体" w:hAnsi="宋体" w:eastAsia="宋体" w:cs="宋体"/>
                      <w:color w:val="000000"/>
                      <w:sz w:val="21"/>
                    </w:rPr>
                    <w:t>系统辅助功能介绍</w:t>
                  </w:r>
                </w:p>
                <w:p>
                  <w:pPr>
                    <w:pStyle w:val="4"/>
                    <w:numPr>
                      <w:ilvl w:val="0"/>
                      <w:numId w:val="1"/>
                    </w:numPr>
                    <w:ind w:left="240"/>
                    <w:jc w:val="both"/>
                  </w:pPr>
                  <w:r>
                    <w:rPr>
                      <w:rFonts w:ascii="宋体" w:hAnsi="宋体" w:eastAsia="宋体" w:cs="宋体"/>
                      <w:color w:val="000000"/>
                      <w:sz w:val="21"/>
                    </w:rPr>
                    <w:t>系统数据的备份和应急恢复</w:t>
                  </w:r>
                </w:p>
                <w:p>
                  <w:pPr>
                    <w:pStyle w:val="4"/>
                    <w:numPr>
                      <w:ilvl w:val="0"/>
                      <w:numId w:val="1"/>
                    </w:numPr>
                    <w:ind w:left="240"/>
                    <w:jc w:val="both"/>
                  </w:pPr>
                  <w:r>
                    <w:rPr>
                      <w:rFonts w:ascii="宋体" w:hAnsi="宋体" w:eastAsia="宋体" w:cs="宋体"/>
                      <w:color w:val="000000"/>
                      <w:sz w:val="21"/>
                    </w:rPr>
                    <w:t>打印机的设置和管理</w:t>
                  </w:r>
                </w:p>
                <w:p>
                  <w:pPr>
                    <w:pStyle w:val="4"/>
                    <w:numPr>
                      <w:ilvl w:val="0"/>
                      <w:numId w:val="1"/>
                    </w:numPr>
                    <w:ind w:left="240"/>
                    <w:jc w:val="both"/>
                  </w:pPr>
                  <w:r>
                    <w:rPr>
                      <w:rFonts w:ascii="宋体" w:hAnsi="宋体" w:eastAsia="宋体" w:cs="宋体"/>
                      <w:color w:val="000000"/>
                      <w:sz w:val="21"/>
                    </w:rPr>
                    <w:t>计算机网络的基础知识</w:t>
                  </w:r>
                </w:p>
                <w:p>
                  <w:pPr>
                    <w:pStyle w:val="4"/>
                    <w:numPr>
                      <w:ilvl w:val="0"/>
                      <w:numId w:val="1"/>
                    </w:numPr>
                    <w:ind w:left="240"/>
                    <w:jc w:val="both"/>
                  </w:pPr>
                  <w:r>
                    <w:rPr>
                      <w:rFonts w:ascii="宋体" w:hAnsi="宋体" w:eastAsia="宋体" w:cs="宋体"/>
                      <w:color w:val="000000"/>
                      <w:sz w:val="21"/>
                    </w:rPr>
                    <w:t>TCP/IP和IP地址</w:t>
                  </w:r>
                </w:p>
                <w:p>
                  <w:pPr>
                    <w:pStyle w:val="4"/>
                    <w:numPr>
                      <w:ilvl w:val="0"/>
                      <w:numId w:val="1"/>
                    </w:numPr>
                    <w:ind w:left="240"/>
                    <w:jc w:val="both"/>
                  </w:pPr>
                  <w:r>
                    <w:rPr>
                      <w:rFonts w:ascii="宋体" w:hAnsi="宋体" w:eastAsia="宋体" w:cs="宋体"/>
                      <w:color w:val="000000"/>
                      <w:sz w:val="21"/>
                    </w:rPr>
                    <w:t>操作系统的网络设置</w:t>
                  </w:r>
                </w:p>
                <w:p>
                  <w:pPr>
                    <w:pStyle w:val="4"/>
                    <w:numPr>
                      <w:ilvl w:val="0"/>
                      <w:numId w:val="1"/>
                    </w:numPr>
                    <w:ind w:left="240"/>
                    <w:jc w:val="both"/>
                  </w:pPr>
                  <w:r>
                    <w:rPr>
                      <w:rFonts w:ascii="宋体" w:hAnsi="宋体" w:eastAsia="宋体" w:cs="宋体"/>
                      <w:color w:val="000000"/>
                      <w:sz w:val="21"/>
                    </w:rPr>
                    <w:t>网络设置的常用命令</w:t>
                  </w:r>
                </w:p>
                <w:p>
                  <w:pPr>
                    <w:pStyle w:val="4"/>
                    <w:numPr>
                      <w:ilvl w:val="0"/>
                      <w:numId w:val="1"/>
                    </w:numPr>
                    <w:ind w:left="240"/>
                    <w:jc w:val="both"/>
                  </w:pPr>
                  <w:r>
                    <w:rPr>
                      <w:rFonts w:ascii="宋体" w:hAnsi="宋体" w:eastAsia="宋体" w:cs="宋体"/>
                      <w:color w:val="000000"/>
                      <w:sz w:val="21"/>
                    </w:rPr>
                    <w:t>浏览器与HTTP</w:t>
                  </w:r>
                </w:p>
                <w:p>
                  <w:pPr>
                    <w:pStyle w:val="4"/>
                    <w:numPr>
                      <w:ilvl w:val="0"/>
                      <w:numId w:val="1"/>
                    </w:numPr>
                    <w:ind w:left="240"/>
                    <w:jc w:val="both"/>
                  </w:pPr>
                  <w:r>
                    <w:rPr>
                      <w:rFonts w:ascii="宋体" w:hAnsi="宋体" w:eastAsia="宋体" w:cs="宋体"/>
                      <w:color w:val="000000"/>
                      <w:sz w:val="21"/>
                    </w:rPr>
                    <w:t>浏览器的设置与应用</w:t>
                  </w:r>
                </w:p>
                <w:p>
                  <w:pPr>
                    <w:pStyle w:val="4"/>
                    <w:numPr>
                      <w:ilvl w:val="0"/>
                      <w:numId w:val="1"/>
                    </w:numPr>
                    <w:ind w:left="240"/>
                    <w:jc w:val="both"/>
                  </w:pPr>
                  <w:r>
                    <w:rPr>
                      <w:rFonts w:ascii="宋体" w:hAnsi="宋体" w:eastAsia="宋体" w:cs="宋体"/>
                      <w:color w:val="000000"/>
                      <w:sz w:val="21"/>
                    </w:rPr>
                    <w:t>邮箱的应用和设置</w:t>
                  </w:r>
                </w:p>
                <w:p>
                  <w:pPr>
                    <w:pStyle w:val="4"/>
                    <w:numPr>
                      <w:ilvl w:val="0"/>
                      <w:numId w:val="1"/>
                    </w:numPr>
                    <w:ind w:left="240"/>
                    <w:jc w:val="both"/>
                  </w:pPr>
                  <w:r>
                    <w:rPr>
                      <w:rFonts w:ascii="宋体" w:hAnsi="宋体" w:eastAsia="宋体" w:cs="宋体"/>
                      <w:color w:val="000000"/>
                      <w:sz w:val="21"/>
                    </w:rPr>
                    <w:t>局域网的文件共享与管理</w:t>
                  </w:r>
                </w:p>
                <w:p>
                  <w:pPr>
                    <w:pStyle w:val="4"/>
                    <w:numPr>
                      <w:ilvl w:val="0"/>
                      <w:numId w:val="1"/>
                    </w:numPr>
                    <w:ind w:left="240"/>
                    <w:jc w:val="both"/>
                  </w:pPr>
                  <w:r>
                    <w:rPr>
                      <w:rFonts w:ascii="宋体" w:hAnsi="宋体" w:eastAsia="宋体" w:cs="宋体"/>
                      <w:color w:val="000000"/>
                      <w:sz w:val="21"/>
                    </w:rPr>
                    <w:t>软件包和软件包管理</w:t>
                  </w:r>
                </w:p>
                <w:p>
                  <w:pPr>
                    <w:pStyle w:val="4"/>
                    <w:numPr>
                      <w:ilvl w:val="0"/>
                      <w:numId w:val="1"/>
                    </w:numPr>
                    <w:ind w:left="240"/>
                    <w:jc w:val="both"/>
                  </w:pPr>
                  <w:r>
                    <w:rPr>
                      <w:rFonts w:ascii="宋体" w:hAnsi="宋体" w:eastAsia="宋体" w:cs="宋体"/>
                      <w:color w:val="000000"/>
                      <w:sz w:val="21"/>
                    </w:rPr>
                    <w:t>进程管理</w:t>
                  </w:r>
                </w:p>
                <w:p>
                  <w:pPr>
                    <w:pStyle w:val="4"/>
                    <w:numPr>
                      <w:ilvl w:val="0"/>
                      <w:numId w:val="1"/>
                    </w:numPr>
                    <w:ind w:left="240"/>
                    <w:jc w:val="both"/>
                  </w:pPr>
                  <w:r>
                    <w:rPr>
                      <w:rFonts w:ascii="宋体" w:hAnsi="宋体" w:eastAsia="宋体" w:cs="宋体"/>
                      <w:color w:val="000000"/>
                      <w:sz w:val="21"/>
                    </w:rPr>
                    <w:t>设备管理器</w:t>
                  </w:r>
                </w:p>
                <w:p>
                  <w:pPr>
                    <w:pStyle w:val="4"/>
                    <w:numPr>
                      <w:ilvl w:val="0"/>
                      <w:numId w:val="1"/>
                    </w:numPr>
                    <w:ind w:left="240"/>
                    <w:jc w:val="both"/>
                  </w:pPr>
                  <w:r>
                    <w:rPr>
                      <w:rFonts w:ascii="宋体" w:hAnsi="宋体" w:eastAsia="宋体" w:cs="宋体"/>
                      <w:color w:val="000000"/>
                      <w:sz w:val="21"/>
                    </w:rPr>
                    <w:t>日志收集工具</w:t>
                  </w:r>
                </w:p>
                <w:p>
                  <w:pPr>
                    <w:pStyle w:val="4"/>
                    <w:numPr>
                      <w:ilvl w:val="0"/>
                      <w:numId w:val="1"/>
                    </w:numPr>
                    <w:ind w:left="240"/>
                    <w:jc w:val="both"/>
                  </w:pPr>
                  <w:r>
                    <w:rPr>
                      <w:rFonts w:ascii="宋体" w:hAnsi="宋体" w:eastAsia="宋体" w:cs="宋体"/>
                      <w:color w:val="000000"/>
                      <w:sz w:val="21"/>
                    </w:rPr>
                    <w:t>进程控制命令</w:t>
                  </w:r>
                </w:p>
                <w:p>
                  <w:pPr>
                    <w:pStyle w:val="4"/>
                    <w:numPr>
                      <w:ilvl w:val="0"/>
                      <w:numId w:val="1"/>
                    </w:numPr>
                    <w:ind w:left="240"/>
                    <w:jc w:val="both"/>
                  </w:pPr>
                  <w:r>
                    <w:rPr>
                      <w:rFonts w:ascii="宋体" w:hAnsi="宋体" w:eastAsia="宋体" w:cs="宋体"/>
                      <w:color w:val="000000"/>
                      <w:sz w:val="21"/>
                    </w:rPr>
                    <w:t>系统的音频设置</w:t>
                  </w:r>
                </w:p>
                <w:p>
                  <w:pPr>
                    <w:pStyle w:val="4"/>
                    <w:numPr>
                      <w:ilvl w:val="0"/>
                      <w:numId w:val="1"/>
                    </w:numPr>
                    <w:ind w:left="240"/>
                    <w:jc w:val="both"/>
                  </w:pPr>
                  <w:r>
                    <w:rPr>
                      <w:rFonts w:ascii="宋体" w:hAnsi="宋体" w:eastAsia="宋体" w:cs="宋体"/>
                      <w:color w:val="000000"/>
                      <w:sz w:val="21"/>
                    </w:rPr>
                    <w:t>音视频播放和截图录屏软件</w:t>
                  </w:r>
                </w:p>
                <w:p>
                  <w:pPr>
                    <w:pStyle w:val="4"/>
                    <w:numPr>
                      <w:ilvl w:val="0"/>
                      <w:numId w:val="1"/>
                    </w:numPr>
                    <w:ind w:left="240"/>
                    <w:jc w:val="both"/>
                  </w:pPr>
                  <w:r>
                    <w:rPr>
                      <w:rFonts w:ascii="宋体" w:hAnsi="宋体" w:eastAsia="宋体" w:cs="宋体"/>
                      <w:color w:val="000000"/>
                      <w:sz w:val="21"/>
                    </w:rPr>
                    <w:t>图像图形处理软件和工具</w:t>
                  </w:r>
                </w:p>
                <w:p>
                  <w:pPr>
                    <w:pStyle w:val="4"/>
                    <w:numPr>
                      <w:ilvl w:val="0"/>
                      <w:numId w:val="1"/>
                    </w:numPr>
                    <w:ind w:left="240"/>
                    <w:jc w:val="both"/>
                  </w:pPr>
                  <w:r>
                    <w:rPr>
                      <w:rFonts w:ascii="宋体" w:hAnsi="宋体" w:eastAsia="宋体" w:cs="宋体"/>
                      <w:color w:val="000000"/>
                      <w:sz w:val="21"/>
                    </w:rPr>
                    <w:t>其他辅助系统工具</w:t>
                  </w:r>
                </w:p>
                <w:p>
                  <w:pPr>
                    <w:pStyle w:val="4"/>
                    <w:numPr>
                      <w:ilvl w:val="0"/>
                      <w:numId w:val="1"/>
                    </w:numPr>
                    <w:ind w:left="240"/>
                    <w:jc w:val="both"/>
                  </w:pPr>
                  <w:r>
                    <w:rPr>
                      <w:rFonts w:ascii="宋体" w:hAnsi="宋体" w:eastAsia="宋体" w:cs="宋体"/>
                      <w:color w:val="000000"/>
                      <w:sz w:val="21"/>
                    </w:rPr>
                    <w:t>Wine简介</w:t>
                  </w:r>
                </w:p>
                <w:p>
                  <w:pPr>
                    <w:pStyle w:val="4"/>
                    <w:numPr>
                      <w:ilvl w:val="0"/>
                      <w:numId w:val="1"/>
                    </w:numPr>
                    <w:ind w:left="240"/>
                    <w:jc w:val="both"/>
                  </w:pPr>
                  <w:r>
                    <w:rPr>
                      <w:rFonts w:ascii="宋体" w:hAnsi="宋体" w:eastAsia="宋体" w:cs="宋体"/>
                      <w:color w:val="000000"/>
                      <w:sz w:val="21"/>
                    </w:rPr>
                    <w:t>Wine的安装与设置</w:t>
                  </w:r>
                </w:p>
                <w:p>
                  <w:pPr>
                    <w:pStyle w:val="4"/>
                    <w:numPr>
                      <w:ilvl w:val="0"/>
                      <w:numId w:val="1"/>
                    </w:numPr>
                    <w:ind w:left="240"/>
                    <w:jc w:val="both"/>
                  </w:pPr>
                  <w:r>
                    <w:rPr>
                      <w:rFonts w:ascii="宋体" w:hAnsi="宋体" w:eastAsia="宋体" w:cs="宋体"/>
                      <w:color w:val="000000"/>
                      <w:sz w:val="21"/>
                    </w:rPr>
                    <w:t>Winetrics的安装和设置</w:t>
                  </w:r>
                </w:p>
                <w:p>
                  <w:pPr>
                    <w:pStyle w:val="4"/>
                    <w:numPr>
                      <w:ilvl w:val="0"/>
                      <w:numId w:val="1"/>
                    </w:numPr>
                    <w:ind w:left="240"/>
                    <w:jc w:val="both"/>
                  </w:pPr>
                  <w:r>
                    <w:rPr>
                      <w:rFonts w:ascii="宋体" w:hAnsi="宋体" w:eastAsia="宋体" w:cs="宋体"/>
                      <w:color w:val="000000"/>
                      <w:sz w:val="21"/>
                    </w:rPr>
                    <w:t>命令行模式与shell的应用</w:t>
                  </w:r>
                </w:p>
                <w:p>
                  <w:pPr>
                    <w:pStyle w:val="4"/>
                    <w:numPr>
                      <w:ilvl w:val="0"/>
                      <w:numId w:val="1"/>
                    </w:numPr>
                    <w:ind w:left="240"/>
                    <w:jc w:val="both"/>
                  </w:pPr>
                  <w:r>
                    <w:rPr>
                      <w:rFonts w:ascii="宋体" w:hAnsi="宋体" w:eastAsia="宋体" w:cs="宋体"/>
                      <w:color w:val="000000"/>
                      <w:sz w:val="21"/>
                    </w:rPr>
                    <w:t>操作系统的命令行模式</w:t>
                  </w:r>
                </w:p>
                <w:p>
                  <w:pPr>
                    <w:pStyle w:val="4"/>
                    <w:numPr>
                      <w:ilvl w:val="0"/>
                      <w:numId w:val="1"/>
                    </w:numPr>
                    <w:ind w:left="240"/>
                    <w:jc w:val="both"/>
                  </w:pPr>
                  <w:r>
                    <w:rPr>
                      <w:rFonts w:ascii="宋体" w:hAnsi="宋体" w:eastAsia="宋体" w:cs="宋体"/>
                      <w:color w:val="000000"/>
                      <w:sz w:val="21"/>
                    </w:rPr>
                    <w:t>shell的基本概念与应用技巧</w:t>
                  </w:r>
                </w:p>
                <w:p>
                  <w:pPr>
                    <w:pStyle w:val="4"/>
                    <w:numPr>
                      <w:ilvl w:val="0"/>
                      <w:numId w:val="1"/>
                    </w:numPr>
                    <w:ind w:left="240"/>
                    <w:jc w:val="both"/>
                  </w:pPr>
                  <w:r>
                    <w:rPr>
                      <w:rFonts w:ascii="宋体" w:hAnsi="宋体" w:eastAsia="宋体" w:cs="宋体"/>
                      <w:color w:val="000000"/>
                      <w:sz w:val="21"/>
                    </w:rPr>
                    <w:t>文件管理的基本命令</w:t>
                  </w:r>
                </w:p>
                <w:p>
                  <w:pPr>
                    <w:pStyle w:val="4"/>
                    <w:numPr>
                      <w:ilvl w:val="0"/>
                      <w:numId w:val="1"/>
                    </w:numPr>
                    <w:ind w:left="240"/>
                    <w:jc w:val="both"/>
                  </w:pPr>
                  <w:r>
                    <w:rPr>
                      <w:rFonts w:ascii="宋体" w:hAnsi="宋体" w:eastAsia="宋体" w:cs="宋体"/>
                      <w:color w:val="000000"/>
                      <w:sz w:val="21"/>
                    </w:rPr>
                    <w:t>账户管理的基本命令</w:t>
                  </w:r>
                </w:p>
                <w:p>
                  <w:pPr>
                    <w:pStyle w:val="4"/>
                    <w:numPr>
                      <w:ilvl w:val="0"/>
                      <w:numId w:val="1"/>
                    </w:numPr>
                    <w:ind w:left="240"/>
                    <w:jc w:val="both"/>
                  </w:pPr>
                  <w:r>
                    <w:rPr>
                      <w:rFonts w:ascii="宋体" w:hAnsi="宋体" w:eastAsia="宋体" w:cs="宋体"/>
                      <w:color w:val="000000"/>
                      <w:sz w:val="21"/>
                    </w:rPr>
                    <w:t>Vim编辑器的基本应用</w:t>
                  </w:r>
                </w:p>
                <w:p>
                  <w:pPr>
                    <w:pStyle w:val="4"/>
                    <w:spacing w:after="120"/>
                    <w:jc w:val="both"/>
                  </w:pPr>
                  <w:r>
                    <w:rPr>
                      <w:rFonts w:ascii="宋体" w:hAnsi="宋体" w:eastAsia="宋体" w:cs="宋体"/>
                      <w:color w:val="000000"/>
                      <w:sz w:val="21"/>
                    </w:rPr>
                    <w:t>2.该门实训资源包括：课件资源（PPT和PDF两种格式，总计不少于32学时，PPT不少于16个，每个PPT不少于15张胶片）、实训视频（讲解视频不少于16个，总时长不少于320分钟）、实训文档（不少于16个）。</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15</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国产操作系统资源包</w:t>
                  </w:r>
                  <w:r>
                    <w:rPr>
                      <w:rFonts w:ascii="宋体" w:hAnsi="宋体" w:eastAsia="宋体" w:cs="宋体"/>
                      <w:color w:val="000000"/>
                      <w:sz w:val="20"/>
                    </w:rPr>
                    <w:t>（欧拉）</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欧拉操作系统(openEuler, 简称“欧拉”)是面向数字基础设施的操作系统,支持服务器、云计算、边缘计算、嵌入式等应用场景,支持多样性计算,致力于提供安全、稳定、易用的操作系统。通过为应用提供确定性保障能力,支持OT领域应用及OT与ICT的融合。</w:t>
                  </w:r>
                </w:p>
                <w:p>
                  <w:pPr>
                    <w:pStyle w:val="4"/>
                    <w:jc w:val="both"/>
                  </w:pPr>
                  <w:r>
                    <w:rPr>
                      <w:rFonts w:ascii="宋体" w:hAnsi="宋体" w:eastAsia="宋体" w:cs="宋体"/>
                      <w:color w:val="000000"/>
                      <w:sz w:val="21"/>
                    </w:rPr>
                    <w:t>▲1、国产操作系统资源包（欧拉）内容包含：</w:t>
                  </w:r>
                </w:p>
                <w:p>
                  <w:pPr>
                    <w:pStyle w:val="4"/>
                    <w:numPr>
                      <w:ilvl w:val="0"/>
                      <w:numId w:val="1"/>
                    </w:numPr>
                    <w:ind w:left="240"/>
                    <w:jc w:val="both"/>
                  </w:pPr>
                  <w:r>
                    <w:rPr>
                      <w:rFonts w:ascii="宋体" w:hAnsi="宋体" w:eastAsia="宋体" w:cs="宋体"/>
                      <w:color w:val="000000"/>
                      <w:sz w:val="21"/>
                    </w:rPr>
                    <w:t>操作系统原理</w:t>
                  </w:r>
                </w:p>
                <w:p>
                  <w:pPr>
                    <w:pStyle w:val="4"/>
                    <w:numPr>
                      <w:ilvl w:val="0"/>
                      <w:numId w:val="1"/>
                    </w:numPr>
                    <w:ind w:left="240"/>
                    <w:jc w:val="both"/>
                  </w:pPr>
                  <w:r>
                    <w:rPr>
                      <w:rFonts w:ascii="宋体" w:hAnsi="宋体" w:eastAsia="宋体" w:cs="宋体"/>
                      <w:color w:val="000000"/>
                      <w:sz w:val="21"/>
                    </w:rPr>
                    <w:t>操作系统概念</w:t>
                  </w:r>
                </w:p>
                <w:p>
                  <w:pPr>
                    <w:pStyle w:val="4"/>
                    <w:numPr>
                      <w:ilvl w:val="0"/>
                      <w:numId w:val="1"/>
                    </w:numPr>
                    <w:ind w:left="240"/>
                    <w:jc w:val="both"/>
                  </w:pPr>
                  <w:r>
                    <w:rPr>
                      <w:rFonts w:ascii="宋体" w:hAnsi="宋体" w:eastAsia="宋体" w:cs="宋体"/>
                      <w:color w:val="000000"/>
                      <w:sz w:val="21"/>
                    </w:rPr>
                    <w:t>操作系统分类</w:t>
                  </w:r>
                </w:p>
                <w:p>
                  <w:pPr>
                    <w:pStyle w:val="4"/>
                    <w:numPr>
                      <w:ilvl w:val="0"/>
                      <w:numId w:val="1"/>
                    </w:numPr>
                    <w:ind w:left="240"/>
                    <w:jc w:val="both"/>
                  </w:pPr>
                  <w:r>
                    <w:rPr>
                      <w:rFonts w:ascii="宋体" w:hAnsi="宋体" w:eastAsia="宋体" w:cs="宋体"/>
                      <w:color w:val="000000"/>
                      <w:sz w:val="21"/>
                    </w:rPr>
                    <w:t>操作系统结构</w:t>
                  </w:r>
                </w:p>
                <w:p>
                  <w:pPr>
                    <w:pStyle w:val="4"/>
                    <w:numPr>
                      <w:ilvl w:val="0"/>
                      <w:numId w:val="1"/>
                    </w:numPr>
                    <w:ind w:left="240"/>
                    <w:jc w:val="both"/>
                  </w:pPr>
                  <w:r>
                    <w:rPr>
                      <w:rFonts w:ascii="宋体" w:hAnsi="宋体" w:eastAsia="宋体" w:cs="宋体"/>
                      <w:color w:val="000000"/>
                      <w:sz w:val="21"/>
                    </w:rPr>
                    <w:t>GNU操作系统概述</w:t>
                  </w:r>
                </w:p>
                <w:p>
                  <w:pPr>
                    <w:pStyle w:val="4"/>
                    <w:numPr>
                      <w:ilvl w:val="0"/>
                      <w:numId w:val="1"/>
                    </w:numPr>
                    <w:ind w:left="240"/>
                    <w:jc w:val="both"/>
                  </w:pPr>
                  <w:r>
                    <w:rPr>
                      <w:rFonts w:ascii="宋体" w:hAnsi="宋体" w:eastAsia="宋体" w:cs="宋体"/>
                      <w:color w:val="000000"/>
                      <w:sz w:val="21"/>
                    </w:rPr>
                    <w:t>Linux操作系统的产生</w:t>
                  </w:r>
                </w:p>
                <w:p>
                  <w:pPr>
                    <w:pStyle w:val="4"/>
                    <w:numPr>
                      <w:ilvl w:val="0"/>
                      <w:numId w:val="1"/>
                    </w:numPr>
                    <w:ind w:left="240"/>
                    <w:jc w:val="both"/>
                  </w:pPr>
                  <w:r>
                    <w:rPr>
                      <w:rFonts w:ascii="宋体" w:hAnsi="宋体" w:eastAsia="宋体" w:cs="宋体"/>
                      <w:color w:val="000000"/>
                      <w:sz w:val="21"/>
                    </w:rPr>
                    <w:t>Linux操作系统的发展历程</w:t>
                  </w:r>
                </w:p>
                <w:p>
                  <w:pPr>
                    <w:pStyle w:val="4"/>
                    <w:numPr>
                      <w:ilvl w:val="0"/>
                      <w:numId w:val="1"/>
                    </w:numPr>
                    <w:ind w:left="240"/>
                    <w:jc w:val="both"/>
                  </w:pPr>
                  <w:r>
                    <w:rPr>
                      <w:rFonts w:ascii="宋体" w:hAnsi="宋体" w:eastAsia="宋体" w:cs="宋体"/>
                      <w:color w:val="000000"/>
                      <w:sz w:val="21"/>
                    </w:rPr>
                    <w:t>Linux操作系统的应用</w:t>
                  </w:r>
                </w:p>
                <w:p>
                  <w:pPr>
                    <w:pStyle w:val="4"/>
                    <w:numPr>
                      <w:ilvl w:val="0"/>
                      <w:numId w:val="1"/>
                    </w:numPr>
                    <w:ind w:left="240"/>
                    <w:jc w:val="both"/>
                  </w:pPr>
                  <w:r>
                    <w:rPr>
                      <w:rFonts w:ascii="宋体" w:hAnsi="宋体" w:eastAsia="宋体" w:cs="宋体"/>
                      <w:color w:val="000000"/>
                      <w:sz w:val="21"/>
                    </w:rPr>
                    <w:t>Linux操作系统的特点与组成</w:t>
                  </w:r>
                </w:p>
                <w:p>
                  <w:pPr>
                    <w:pStyle w:val="4"/>
                    <w:numPr>
                      <w:ilvl w:val="0"/>
                      <w:numId w:val="1"/>
                    </w:numPr>
                    <w:ind w:left="240"/>
                    <w:jc w:val="both"/>
                  </w:pPr>
                  <w:r>
                    <w:rPr>
                      <w:rFonts w:ascii="宋体" w:hAnsi="宋体" w:eastAsia="宋体" w:cs="宋体"/>
                      <w:color w:val="000000"/>
                      <w:sz w:val="21"/>
                    </w:rPr>
                    <w:t>Linux Shell 基本应用</w:t>
                  </w:r>
                </w:p>
                <w:p>
                  <w:pPr>
                    <w:pStyle w:val="4"/>
                    <w:numPr>
                      <w:ilvl w:val="0"/>
                      <w:numId w:val="1"/>
                    </w:numPr>
                    <w:ind w:left="240"/>
                    <w:jc w:val="both"/>
                  </w:pPr>
                  <w:r>
                    <w:rPr>
                      <w:rFonts w:ascii="宋体" w:hAnsi="宋体" w:eastAsia="宋体" w:cs="宋体"/>
                      <w:color w:val="000000"/>
                      <w:sz w:val="21"/>
                    </w:rPr>
                    <w:t>系统管理命令</w:t>
                  </w:r>
                </w:p>
                <w:p>
                  <w:pPr>
                    <w:pStyle w:val="4"/>
                    <w:numPr>
                      <w:ilvl w:val="0"/>
                      <w:numId w:val="1"/>
                    </w:numPr>
                    <w:ind w:left="240"/>
                    <w:jc w:val="both"/>
                  </w:pPr>
                  <w:r>
                    <w:rPr>
                      <w:rFonts w:ascii="宋体" w:hAnsi="宋体" w:eastAsia="宋体" w:cs="宋体"/>
                      <w:color w:val="000000"/>
                      <w:sz w:val="21"/>
                    </w:rPr>
                    <w:t>文件目录管理命令</w:t>
                  </w:r>
                </w:p>
                <w:p>
                  <w:pPr>
                    <w:pStyle w:val="4"/>
                    <w:numPr>
                      <w:ilvl w:val="0"/>
                      <w:numId w:val="1"/>
                    </w:numPr>
                    <w:ind w:left="240"/>
                    <w:jc w:val="both"/>
                  </w:pPr>
                  <w:r>
                    <w:rPr>
                      <w:rFonts w:ascii="宋体" w:hAnsi="宋体" w:eastAsia="宋体" w:cs="宋体"/>
                      <w:color w:val="000000"/>
                      <w:sz w:val="21"/>
                    </w:rPr>
                    <w:t>用户与组管理</w:t>
                  </w:r>
                </w:p>
                <w:p>
                  <w:pPr>
                    <w:pStyle w:val="4"/>
                    <w:numPr>
                      <w:ilvl w:val="0"/>
                      <w:numId w:val="1"/>
                    </w:numPr>
                    <w:ind w:left="240"/>
                    <w:jc w:val="both"/>
                  </w:pPr>
                  <w:r>
                    <w:rPr>
                      <w:rFonts w:ascii="宋体" w:hAnsi="宋体" w:eastAsia="宋体" w:cs="宋体"/>
                      <w:color w:val="000000"/>
                      <w:sz w:val="21"/>
                    </w:rPr>
                    <w:t>权限管理</w:t>
                  </w:r>
                </w:p>
                <w:p>
                  <w:pPr>
                    <w:pStyle w:val="4"/>
                    <w:numPr>
                      <w:ilvl w:val="0"/>
                      <w:numId w:val="1"/>
                    </w:numPr>
                    <w:ind w:left="240"/>
                    <w:jc w:val="both"/>
                  </w:pPr>
                  <w:r>
                    <w:rPr>
                      <w:rFonts w:ascii="宋体" w:hAnsi="宋体" w:eastAsia="宋体" w:cs="宋体"/>
                      <w:color w:val="000000"/>
                      <w:sz w:val="21"/>
                    </w:rPr>
                    <w:t>磁盘与文件系统管理</w:t>
                  </w:r>
                </w:p>
                <w:p>
                  <w:pPr>
                    <w:pStyle w:val="4"/>
                    <w:numPr>
                      <w:ilvl w:val="0"/>
                      <w:numId w:val="1"/>
                    </w:numPr>
                    <w:ind w:left="240"/>
                    <w:jc w:val="both"/>
                  </w:pPr>
                  <w:r>
                    <w:rPr>
                      <w:rFonts w:ascii="宋体" w:hAnsi="宋体" w:eastAsia="宋体" w:cs="宋体"/>
                      <w:color w:val="000000"/>
                      <w:sz w:val="21"/>
                    </w:rPr>
                    <w:t>RAID 与逻辑卷管理</w:t>
                  </w:r>
                </w:p>
                <w:p>
                  <w:pPr>
                    <w:pStyle w:val="4"/>
                    <w:numPr>
                      <w:ilvl w:val="0"/>
                      <w:numId w:val="1"/>
                    </w:numPr>
                    <w:ind w:left="240"/>
                    <w:jc w:val="both"/>
                  </w:pPr>
                  <w:r>
                    <w:rPr>
                      <w:rFonts w:ascii="宋体" w:hAnsi="宋体" w:eastAsia="宋体" w:cs="宋体"/>
                      <w:color w:val="000000"/>
                      <w:sz w:val="21"/>
                    </w:rPr>
                    <w:t>进程管理</w:t>
                  </w:r>
                </w:p>
                <w:p>
                  <w:pPr>
                    <w:pStyle w:val="4"/>
                    <w:numPr>
                      <w:ilvl w:val="0"/>
                      <w:numId w:val="1"/>
                    </w:numPr>
                    <w:ind w:left="240"/>
                    <w:jc w:val="both"/>
                  </w:pPr>
                  <w:r>
                    <w:rPr>
                      <w:rFonts w:ascii="宋体" w:hAnsi="宋体" w:eastAsia="宋体" w:cs="宋体"/>
                      <w:color w:val="000000"/>
                      <w:sz w:val="21"/>
                    </w:rPr>
                    <w:t>软件管理</w:t>
                  </w:r>
                </w:p>
                <w:p>
                  <w:pPr>
                    <w:pStyle w:val="4"/>
                    <w:numPr>
                      <w:ilvl w:val="0"/>
                      <w:numId w:val="1"/>
                    </w:numPr>
                    <w:ind w:left="240"/>
                    <w:jc w:val="both"/>
                  </w:pPr>
                  <w:r>
                    <w:rPr>
                      <w:rFonts w:ascii="宋体" w:hAnsi="宋体" w:eastAsia="宋体" w:cs="宋体"/>
                      <w:color w:val="000000"/>
                      <w:sz w:val="21"/>
                    </w:rPr>
                    <w:t>Linux 网络管理</w:t>
                  </w:r>
                </w:p>
                <w:p>
                  <w:pPr>
                    <w:pStyle w:val="4"/>
                    <w:numPr>
                      <w:ilvl w:val="0"/>
                      <w:numId w:val="1"/>
                    </w:numPr>
                    <w:ind w:left="240"/>
                    <w:jc w:val="both"/>
                  </w:pPr>
                  <w:r>
                    <w:rPr>
                      <w:rFonts w:ascii="宋体" w:hAnsi="宋体" w:eastAsia="宋体" w:cs="宋体"/>
                      <w:color w:val="000000"/>
                      <w:sz w:val="21"/>
                    </w:rPr>
                    <w:t>SSH 服务管理</w:t>
                  </w:r>
                </w:p>
                <w:p>
                  <w:pPr>
                    <w:pStyle w:val="4"/>
                    <w:numPr>
                      <w:ilvl w:val="0"/>
                      <w:numId w:val="1"/>
                    </w:numPr>
                    <w:ind w:left="240"/>
                    <w:jc w:val="both"/>
                  </w:pPr>
                  <w:r>
                    <w:rPr>
                      <w:rFonts w:ascii="宋体" w:hAnsi="宋体" w:eastAsia="宋体" w:cs="宋体"/>
                      <w:color w:val="000000"/>
                      <w:sz w:val="21"/>
                    </w:rPr>
                    <w:t>FTP 服务管理</w:t>
                  </w:r>
                </w:p>
                <w:p>
                  <w:pPr>
                    <w:pStyle w:val="4"/>
                    <w:numPr>
                      <w:ilvl w:val="0"/>
                      <w:numId w:val="1"/>
                    </w:numPr>
                    <w:ind w:left="240"/>
                    <w:jc w:val="both"/>
                  </w:pPr>
                  <w:r>
                    <w:rPr>
                      <w:rFonts w:ascii="宋体" w:hAnsi="宋体" w:eastAsia="宋体" w:cs="宋体"/>
                      <w:color w:val="000000"/>
                      <w:sz w:val="21"/>
                    </w:rPr>
                    <w:t>Samba 服务管理</w:t>
                  </w:r>
                </w:p>
                <w:p>
                  <w:pPr>
                    <w:pStyle w:val="4"/>
                    <w:numPr>
                      <w:ilvl w:val="0"/>
                      <w:numId w:val="1"/>
                    </w:numPr>
                    <w:ind w:left="240"/>
                    <w:jc w:val="both"/>
                  </w:pPr>
                  <w:r>
                    <w:rPr>
                      <w:rFonts w:ascii="宋体" w:hAnsi="宋体" w:eastAsia="宋体" w:cs="宋体"/>
                      <w:color w:val="000000"/>
                      <w:sz w:val="21"/>
                    </w:rPr>
                    <w:t>NFS 服务管理</w:t>
                  </w:r>
                </w:p>
                <w:p>
                  <w:pPr>
                    <w:pStyle w:val="4"/>
                    <w:numPr>
                      <w:ilvl w:val="0"/>
                      <w:numId w:val="1"/>
                    </w:numPr>
                    <w:ind w:left="240"/>
                    <w:jc w:val="both"/>
                  </w:pPr>
                  <w:r>
                    <w:rPr>
                      <w:rFonts w:ascii="宋体" w:hAnsi="宋体" w:eastAsia="宋体" w:cs="宋体"/>
                      <w:color w:val="000000"/>
                      <w:sz w:val="21"/>
                    </w:rPr>
                    <w:t>网络存储服务管理</w:t>
                  </w:r>
                </w:p>
                <w:p>
                  <w:pPr>
                    <w:pStyle w:val="4"/>
                    <w:numPr>
                      <w:ilvl w:val="0"/>
                      <w:numId w:val="1"/>
                    </w:numPr>
                    <w:ind w:left="240"/>
                    <w:jc w:val="both"/>
                  </w:pPr>
                  <w:r>
                    <w:rPr>
                      <w:rFonts w:ascii="宋体" w:hAnsi="宋体" w:eastAsia="宋体" w:cs="宋体"/>
                      <w:color w:val="000000"/>
                      <w:sz w:val="21"/>
                    </w:rPr>
                    <w:t>GlusterFS 管理</w:t>
                  </w:r>
                </w:p>
                <w:p>
                  <w:pPr>
                    <w:pStyle w:val="4"/>
                    <w:numPr>
                      <w:ilvl w:val="0"/>
                      <w:numId w:val="1"/>
                    </w:numPr>
                    <w:ind w:left="240"/>
                    <w:jc w:val="both"/>
                  </w:pPr>
                  <w:r>
                    <w:rPr>
                      <w:rFonts w:ascii="宋体" w:hAnsi="宋体" w:eastAsia="宋体" w:cs="宋体"/>
                      <w:color w:val="000000"/>
                      <w:sz w:val="21"/>
                    </w:rPr>
                    <w:t>Apache 服务管理</w:t>
                  </w:r>
                </w:p>
                <w:p>
                  <w:pPr>
                    <w:pStyle w:val="4"/>
                    <w:numPr>
                      <w:ilvl w:val="0"/>
                      <w:numId w:val="1"/>
                    </w:numPr>
                    <w:ind w:left="240"/>
                    <w:jc w:val="both"/>
                  </w:pPr>
                  <w:r>
                    <w:rPr>
                      <w:rFonts w:ascii="宋体" w:hAnsi="宋体" w:eastAsia="宋体" w:cs="宋体"/>
                      <w:color w:val="000000"/>
                      <w:sz w:val="21"/>
                    </w:rPr>
                    <w:t>Nginx 服务管理</w:t>
                  </w:r>
                </w:p>
                <w:p>
                  <w:pPr>
                    <w:pStyle w:val="4"/>
                    <w:numPr>
                      <w:ilvl w:val="0"/>
                      <w:numId w:val="1"/>
                    </w:numPr>
                    <w:ind w:left="240"/>
                    <w:jc w:val="both"/>
                  </w:pPr>
                  <w:r>
                    <w:rPr>
                      <w:rFonts w:ascii="宋体" w:hAnsi="宋体" w:eastAsia="宋体" w:cs="宋体"/>
                      <w:color w:val="000000"/>
                      <w:sz w:val="21"/>
                    </w:rPr>
                    <w:t>Linux 日志管理</w:t>
                  </w:r>
                </w:p>
                <w:p>
                  <w:pPr>
                    <w:pStyle w:val="4"/>
                    <w:numPr>
                      <w:ilvl w:val="0"/>
                      <w:numId w:val="1"/>
                    </w:numPr>
                    <w:ind w:left="240"/>
                    <w:jc w:val="both"/>
                  </w:pPr>
                  <w:r>
                    <w:rPr>
                      <w:rFonts w:ascii="宋体" w:hAnsi="宋体" w:eastAsia="宋体" w:cs="宋体"/>
                      <w:color w:val="000000"/>
                      <w:sz w:val="21"/>
                    </w:rPr>
                    <w:t>Linux 防火墙管理工具概述</w:t>
                  </w:r>
                </w:p>
                <w:p>
                  <w:pPr>
                    <w:pStyle w:val="4"/>
                    <w:numPr>
                      <w:ilvl w:val="0"/>
                      <w:numId w:val="1"/>
                    </w:numPr>
                    <w:ind w:left="240"/>
                    <w:jc w:val="both"/>
                  </w:pPr>
                  <w:r>
                    <w:rPr>
                      <w:rFonts w:ascii="宋体" w:hAnsi="宋体" w:eastAsia="宋体" w:cs="宋体"/>
                      <w:color w:val="000000"/>
                      <w:sz w:val="21"/>
                    </w:rPr>
                    <w:t>使用iptables 设置防火墙</w:t>
                  </w:r>
                </w:p>
                <w:p>
                  <w:pPr>
                    <w:pStyle w:val="4"/>
                    <w:numPr>
                      <w:ilvl w:val="0"/>
                      <w:numId w:val="1"/>
                    </w:numPr>
                    <w:ind w:left="240"/>
                    <w:jc w:val="both"/>
                  </w:pPr>
                  <w:r>
                    <w:rPr>
                      <w:rFonts w:ascii="宋体" w:hAnsi="宋体" w:eastAsia="宋体" w:cs="宋体"/>
                      <w:color w:val="000000"/>
                      <w:sz w:val="21"/>
                    </w:rPr>
                    <w:t>NAT</w:t>
                  </w:r>
                </w:p>
                <w:p>
                  <w:pPr>
                    <w:pStyle w:val="4"/>
                    <w:numPr>
                      <w:ilvl w:val="0"/>
                      <w:numId w:val="1"/>
                    </w:numPr>
                    <w:ind w:left="240"/>
                    <w:jc w:val="both"/>
                  </w:pPr>
                  <w:r>
                    <w:rPr>
                      <w:rFonts w:ascii="宋体" w:hAnsi="宋体" w:eastAsia="宋体" w:cs="宋体"/>
                      <w:color w:val="000000"/>
                      <w:sz w:val="21"/>
                    </w:rPr>
                    <w:t>Firewalld 设置</w:t>
                  </w:r>
                </w:p>
                <w:p>
                  <w:pPr>
                    <w:pStyle w:val="4"/>
                    <w:numPr>
                      <w:ilvl w:val="0"/>
                      <w:numId w:val="1"/>
                    </w:numPr>
                    <w:ind w:left="240"/>
                    <w:jc w:val="both"/>
                  </w:pPr>
                  <w:r>
                    <w:rPr>
                      <w:rFonts w:ascii="宋体" w:hAnsi="宋体" w:eastAsia="宋体" w:cs="宋体"/>
                      <w:color w:val="000000"/>
                      <w:sz w:val="21"/>
                    </w:rPr>
                    <w:t>SELinux 配置</w:t>
                  </w:r>
                </w:p>
                <w:p>
                  <w:pPr>
                    <w:pStyle w:val="4"/>
                    <w:numPr>
                      <w:ilvl w:val="0"/>
                      <w:numId w:val="1"/>
                    </w:numPr>
                    <w:ind w:left="240"/>
                    <w:jc w:val="both"/>
                  </w:pPr>
                  <w:r>
                    <w:rPr>
                      <w:rFonts w:ascii="宋体" w:hAnsi="宋体" w:eastAsia="宋体" w:cs="宋体"/>
                      <w:color w:val="000000"/>
                      <w:sz w:val="21"/>
                    </w:rPr>
                    <w:t>Cockpit 简介</w:t>
                  </w:r>
                </w:p>
                <w:p>
                  <w:pPr>
                    <w:pStyle w:val="4"/>
                    <w:numPr>
                      <w:ilvl w:val="0"/>
                      <w:numId w:val="1"/>
                    </w:numPr>
                    <w:ind w:left="240"/>
                    <w:jc w:val="both"/>
                  </w:pPr>
                  <w:r>
                    <w:rPr>
                      <w:rFonts w:ascii="宋体" w:hAnsi="宋体" w:eastAsia="宋体" w:cs="宋体"/>
                      <w:color w:val="000000"/>
                      <w:sz w:val="21"/>
                    </w:rPr>
                    <w:t>Cockpit 工具安装</w:t>
                  </w:r>
                </w:p>
                <w:p>
                  <w:pPr>
                    <w:pStyle w:val="4"/>
                    <w:numPr>
                      <w:ilvl w:val="0"/>
                      <w:numId w:val="1"/>
                    </w:numPr>
                    <w:ind w:left="240"/>
                    <w:jc w:val="both"/>
                  </w:pPr>
                  <w:r>
                    <w:rPr>
                      <w:rFonts w:ascii="宋体" w:hAnsi="宋体" w:eastAsia="宋体" w:cs="宋体"/>
                      <w:color w:val="000000"/>
                      <w:sz w:val="21"/>
                    </w:rPr>
                    <w:t>Cockpit 主界面说明</w:t>
                  </w:r>
                </w:p>
                <w:p>
                  <w:pPr>
                    <w:pStyle w:val="4"/>
                    <w:spacing w:after="120"/>
                    <w:jc w:val="both"/>
                  </w:pPr>
                  <w:r>
                    <w:rPr>
                      <w:rFonts w:ascii="宋体" w:hAnsi="宋体" w:eastAsia="宋体" w:cs="宋体"/>
                      <w:color w:val="000000"/>
                      <w:sz w:val="21"/>
                    </w:rPr>
                    <w:t>2.该门实训资源包括：课件资源（PPT和PDF两种格式，总计不少于32学时，PPT不少于18个，每个PPT不少于15张胶片）、教学视频（教学视频不少于18个，总时长不少于360分钟）、实训文档（不少于18个）；</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国产数据库实训资源包</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国产数据库管理系统要求具有完全自主知识产权，采用全新的体系架构，在保证大型通用的基础上，要求可靠性、高性能、海量数据处理和安全性强，能同时兼顾OLTP和OLAP请求。</w:t>
                  </w:r>
                </w:p>
                <w:p>
                  <w:pPr>
                    <w:pStyle w:val="4"/>
                    <w:jc w:val="both"/>
                  </w:pPr>
                  <w:r>
                    <w:rPr>
                      <w:rFonts w:ascii="宋体" w:hAnsi="宋体" w:eastAsia="宋体" w:cs="宋体"/>
                      <w:color w:val="000000"/>
                      <w:sz w:val="21"/>
                    </w:rPr>
                    <w:t>▲1、国产数据库实训资源包内容包含：</w:t>
                  </w:r>
                </w:p>
                <w:p>
                  <w:pPr>
                    <w:pStyle w:val="4"/>
                    <w:numPr>
                      <w:ilvl w:val="0"/>
                      <w:numId w:val="1"/>
                    </w:numPr>
                    <w:ind w:left="240"/>
                    <w:jc w:val="both"/>
                  </w:pPr>
                  <w:r>
                    <w:rPr>
                      <w:rFonts w:ascii="宋体" w:hAnsi="宋体" w:eastAsia="宋体" w:cs="宋体"/>
                      <w:color w:val="000000"/>
                      <w:sz w:val="21"/>
                    </w:rPr>
                    <w:t>主要特性</w:t>
                  </w:r>
                </w:p>
                <w:p>
                  <w:pPr>
                    <w:pStyle w:val="4"/>
                    <w:numPr>
                      <w:ilvl w:val="0"/>
                      <w:numId w:val="1"/>
                    </w:numPr>
                    <w:ind w:left="240"/>
                    <w:jc w:val="both"/>
                  </w:pPr>
                  <w:r>
                    <w:rPr>
                      <w:rFonts w:ascii="宋体" w:hAnsi="宋体" w:eastAsia="宋体" w:cs="宋体"/>
                      <w:color w:val="000000"/>
                      <w:sz w:val="21"/>
                    </w:rPr>
                    <w:t>体系结构</w:t>
                  </w:r>
                </w:p>
                <w:p>
                  <w:pPr>
                    <w:pStyle w:val="4"/>
                    <w:numPr>
                      <w:ilvl w:val="0"/>
                      <w:numId w:val="1"/>
                    </w:numPr>
                    <w:ind w:left="240"/>
                    <w:jc w:val="both"/>
                  </w:pPr>
                  <w:r>
                    <w:rPr>
                      <w:rFonts w:ascii="宋体" w:hAnsi="宋体" w:eastAsia="宋体" w:cs="宋体"/>
                      <w:color w:val="000000"/>
                      <w:sz w:val="21"/>
                    </w:rPr>
                    <w:t>常用工具</w:t>
                  </w:r>
                </w:p>
                <w:p>
                  <w:pPr>
                    <w:pStyle w:val="4"/>
                    <w:numPr>
                      <w:ilvl w:val="0"/>
                      <w:numId w:val="1"/>
                    </w:numPr>
                    <w:ind w:left="240"/>
                    <w:jc w:val="both"/>
                  </w:pPr>
                  <w:r>
                    <w:rPr>
                      <w:rFonts w:ascii="宋体" w:hAnsi="宋体" w:eastAsia="宋体" w:cs="宋体"/>
                      <w:color w:val="000000"/>
                      <w:sz w:val="21"/>
                    </w:rPr>
                    <w:t>Windows下安装与卸载</w:t>
                  </w:r>
                </w:p>
                <w:p>
                  <w:pPr>
                    <w:pStyle w:val="4"/>
                    <w:numPr>
                      <w:ilvl w:val="0"/>
                      <w:numId w:val="1"/>
                    </w:numPr>
                    <w:ind w:left="240"/>
                    <w:jc w:val="both"/>
                  </w:pPr>
                  <w:r>
                    <w:rPr>
                      <w:rFonts w:ascii="宋体" w:hAnsi="宋体" w:eastAsia="宋体" w:cs="宋体"/>
                      <w:color w:val="000000"/>
                      <w:sz w:val="21"/>
                    </w:rPr>
                    <w:t>Linux下安装与卸载</w:t>
                  </w:r>
                </w:p>
                <w:p>
                  <w:pPr>
                    <w:pStyle w:val="4"/>
                    <w:numPr>
                      <w:ilvl w:val="0"/>
                      <w:numId w:val="1"/>
                    </w:numPr>
                    <w:ind w:left="240"/>
                    <w:jc w:val="both"/>
                  </w:pPr>
                  <w:r>
                    <w:rPr>
                      <w:rFonts w:ascii="宋体" w:hAnsi="宋体" w:eastAsia="宋体" w:cs="宋体"/>
                      <w:color w:val="000000"/>
                      <w:sz w:val="21"/>
                    </w:rPr>
                    <w:t>创建表空间</w:t>
                  </w:r>
                </w:p>
                <w:p>
                  <w:pPr>
                    <w:pStyle w:val="4"/>
                    <w:numPr>
                      <w:ilvl w:val="0"/>
                      <w:numId w:val="1"/>
                    </w:numPr>
                    <w:ind w:left="240"/>
                    <w:jc w:val="both"/>
                  </w:pPr>
                  <w:r>
                    <w:rPr>
                      <w:rFonts w:ascii="宋体" w:hAnsi="宋体" w:eastAsia="宋体" w:cs="宋体"/>
                      <w:color w:val="000000"/>
                      <w:sz w:val="21"/>
                    </w:rPr>
                    <w:t>修改表空间</w:t>
                  </w:r>
                </w:p>
                <w:p>
                  <w:pPr>
                    <w:pStyle w:val="4"/>
                    <w:numPr>
                      <w:ilvl w:val="0"/>
                      <w:numId w:val="1"/>
                    </w:numPr>
                    <w:ind w:left="240"/>
                    <w:jc w:val="both"/>
                  </w:pPr>
                  <w:r>
                    <w:rPr>
                      <w:rFonts w:ascii="宋体" w:hAnsi="宋体" w:eastAsia="宋体" w:cs="宋体"/>
                      <w:color w:val="000000"/>
                      <w:sz w:val="21"/>
                    </w:rPr>
                    <w:t>删除表空间</w:t>
                  </w:r>
                </w:p>
                <w:p>
                  <w:pPr>
                    <w:pStyle w:val="4"/>
                    <w:numPr>
                      <w:ilvl w:val="0"/>
                      <w:numId w:val="1"/>
                    </w:numPr>
                    <w:ind w:left="240"/>
                    <w:jc w:val="both"/>
                  </w:pPr>
                  <w:r>
                    <w:rPr>
                      <w:rFonts w:ascii="宋体" w:hAnsi="宋体" w:eastAsia="宋体" w:cs="宋体"/>
                      <w:color w:val="000000"/>
                      <w:sz w:val="21"/>
                    </w:rPr>
                    <w:t>创建大表空间</w:t>
                  </w:r>
                </w:p>
                <w:p>
                  <w:pPr>
                    <w:pStyle w:val="4"/>
                    <w:numPr>
                      <w:ilvl w:val="0"/>
                      <w:numId w:val="1"/>
                    </w:numPr>
                    <w:ind w:left="240"/>
                    <w:jc w:val="both"/>
                  </w:pPr>
                  <w:r>
                    <w:rPr>
                      <w:rFonts w:ascii="宋体" w:hAnsi="宋体" w:eastAsia="宋体" w:cs="宋体"/>
                      <w:color w:val="000000"/>
                      <w:sz w:val="21"/>
                    </w:rPr>
                    <w:t>删除大表空间</w:t>
                  </w:r>
                </w:p>
                <w:p>
                  <w:pPr>
                    <w:pStyle w:val="4"/>
                    <w:numPr>
                      <w:ilvl w:val="0"/>
                      <w:numId w:val="1"/>
                    </w:numPr>
                    <w:ind w:left="240"/>
                    <w:jc w:val="both"/>
                  </w:pPr>
                  <w:r>
                    <w:rPr>
                      <w:rFonts w:ascii="宋体" w:hAnsi="宋体" w:eastAsia="宋体" w:cs="宋体"/>
                      <w:color w:val="000000"/>
                      <w:sz w:val="21"/>
                    </w:rPr>
                    <w:t>用户管理</w:t>
                  </w:r>
                </w:p>
                <w:p>
                  <w:pPr>
                    <w:pStyle w:val="4"/>
                    <w:numPr>
                      <w:ilvl w:val="0"/>
                      <w:numId w:val="1"/>
                    </w:numPr>
                    <w:ind w:left="240"/>
                    <w:jc w:val="both"/>
                  </w:pPr>
                  <w:r>
                    <w:rPr>
                      <w:rFonts w:ascii="宋体" w:hAnsi="宋体" w:eastAsia="宋体" w:cs="宋体"/>
                      <w:color w:val="000000"/>
                      <w:sz w:val="21"/>
                    </w:rPr>
                    <w:t>模式管理</w:t>
                  </w:r>
                </w:p>
                <w:p>
                  <w:pPr>
                    <w:pStyle w:val="4"/>
                    <w:numPr>
                      <w:ilvl w:val="0"/>
                      <w:numId w:val="1"/>
                    </w:numPr>
                    <w:ind w:left="240"/>
                    <w:jc w:val="both"/>
                  </w:pPr>
                  <w:r>
                    <w:rPr>
                      <w:rFonts w:ascii="宋体" w:hAnsi="宋体" w:eastAsia="宋体" w:cs="宋体"/>
                      <w:color w:val="000000"/>
                      <w:sz w:val="21"/>
                    </w:rPr>
                    <w:t>表管理</w:t>
                  </w:r>
                </w:p>
                <w:p>
                  <w:pPr>
                    <w:pStyle w:val="4"/>
                    <w:numPr>
                      <w:ilvl w:val="0"/>
                      <w:numId w:val="1"/>
                    </w:numPr>
                    <w:ind w:left="240"/>
                    <w:jc w:val="both"/>
                  </w:pPr>
                  <w:r>
                    <w:rPr>
                      <w:rFonts w:ascii="宋体" w:hAnsi="宋体" w:eastAsia="宋体" w:cs="宋体"/>
                      <w:color w:val="000000"/>
                      <w:sz w:val="21"/>
                    </w:rPr>
                    <w:t>视图管理</w:t>
                  </w:r>
                </w:p>
                <w:p>
                  <w:pPr>
                    <w:pStyle w:val="4"/>
                    <w:numPr>
                      <w:ilvl w:val="0"/>
                      <w:numId w:val="1"/>
                    </w:numPr>
                    <w:ind w:left="240"/>
                    <w:jc w:val="both"/>
                  </w:pPr>
                  <w:r>
                    <w:rPr>
                      <w:rFonts w:ascii="宋体" w:hAnsi="宋体" w:eastAsia="宋体" w:cs="宋体"/>
                      <w:color w:val="000000"/>
                      <w:sz w:val="21"/>
                    </w:rPr>
                    <w:t>索引管理</w:t>
                  </w:r>
                </w:p>
                <w:p>
                  <w:pPr>
                    <w:pStyle w:val="4"/>
                    <w:numPr>
                      <w:ilvl w:val="0"/>
                      <w:numId w:val="1"/>
                    </w:numPr>
                    <w:ind w:left="240"/>
                    <w:jc w:val="both"/>
                  </w:pPr>
                  <w:r>
                    <w:rPr>
                      <w:rFonts w:ascii="宋体" w:hAnsi="宋体" w:eastAsia="宋体" w:cs="宋体"/>
                      <w:color w:val="000000"/>
                      <w:sz w:val="21"/>
                    </w:rPr>
                    <w:t>序列管理</w:t>
                  </w:r>
                </w:p>
                <w:p>
                  <w:pPr>
                    <w:pStyle w:val="4"/>
                    <w:numPr>
                      <w:ilvl w:val="0"/>
                      <w:numId w:val="1"/>
                    </w:numPr>
                    <w:ind w:left="240"/>
                    <w:jc w:val="both"/>
                  </w:pPr>
                  <w:r>
                    <w:rPr>
                      <w:rFonts w:ascii="宋体" w:hAnsi="宋体" w:eastAsia="宋体" w:cs="宋体"/>
                      <w:color w:val="000000"/>
                      <w:sz w:val="21"/>
                    </w:rPr>
                    <w:t>同义词管理</w:t>
                  </w:r>
                </w:p>
                <w:p>
                  <w:pPr>
                    <w:pStyle w:val="4"/>
                    <w:numPr>
                      <w:ilvl w:val="0"/>
                      <w:numId w:val="1"/>
                    </w:numPr>
                    <w:ind w:left="240"/>
                    <w:jc w:val="both"/>
                  </w:pPr>
                  <w:r>
                    <w:rPr>
                      <w:rFonts w:ascii="宋体" w:hAnsi="宋体" w:eastAsia="宋体" w:cs="宋体"/>
                      <w:color w:val="000000"/>
                      <w:sz w:val="21"/>
                    </w:rPr>
                    <w:t>备份还原概述</w:t>
                  </w:r>
                </w:p>
                <w:p>
                  <w:pPr>
                    <w:pStyle w:val="4"/>
                    <w:numPr>
                      <w:ilvl w:val="0"/>
                      <w:numId w:val="1"/>
                    </w:numPr>
                    <w:ind w:left="240"/>
                    <w:jc w:val="both"/>
                  </w:pPr>
                  <w:r>
                    <w:rPr>
                      <w:rFonts w:ascii="宋体" w:hAnsi="宋体" w:eastAsia="宋体" w:cs="宋体"/>
                      <w:color w:val="000000"/>
                      <w:sz w:val="21"/>
                    </w:rPr>
                    <w:t>数据库备份还原</w:t>
                  </w:r>
                </w:p>
                <w:p>
                  <w:pPr>
                    <w:pStyle w:val="4"/>
                    <w:numPr>
                      <w:ilvl w:val="0"/>
                      <w:numId w:val="1"/>
                    </w:numPr>
                    <w:ind w:left="240"/>
                    <w:jc w:val="both"/>
                  </w:pPr>
                  <w:r>
                    <w:rPr>
                      <w:rFonts w:ascii="宋体" w:hAnsi="宋体" w:eastAsia="宋体" w:cs="宋体"/>
                      <w:color w:val="000000"/>
                      <w:sz w:val="21"/>
                    </w:rPr>
                    <w:t>表空间备份还原</w:t>
                  </w:r>
                </w:p>
                <w:p>
                  <w:pPr>
                    <w:pStyle w:val="4"/>
                    <w:numPr>
                      <w:ilvl w:val="0"/>
                      <w:numId w:val="1"/>
                    </w:numPr>
                    <w:ind w:left="240"/>
                    <w:jc w:val="both"/>
                  </w:pPr>
                  <w:r>
                    <w:rPr>
                      <w:rFonts w:ascii="宋体" w:hAnsi="宋体" w:eastAsia="宋体" w:cs="宋体"/>
                      <w:color w:val="000000"/>
                      <w:sz w:val="21"/>
                    </w:rPr>
                    <w:t>表备份还原</w:t>
                  </w:r>
                </w:p>
                <w:p>
                  <w:pPr>
                    <w:pStyle w:val="4"/>
                    <w:numPr>
                      <w:ilvl w:val="0"/>
                      <w:numId w:val="1"/>
                    </w:numPr>
                    <w:ind w:left="240"/>
                    <w:jc w:val="both"/>
                  </w:pPr>
                  <w:r>
                    <w:rPr>
                      <w:rFonts w:ascii="宋体" w:hAnsi="宋体" w:eastAsia="宋体" w:cs="宋体"/>
                      <w:color w:val="000000"/>
                      <w:sz w:val="21"/>
                    </w:rPr>
                    <w:t>逻辑备份与还原</w:t>
                  </w:r>
                </w:p>
                <w:p>
                  <w:pPr>
                    <w:pStyle w:val="4"/>
                    <w:numPr>
                      <w:ilvl w:val="0"/>
                      <w:numId w:val="1"/>
                    </w:numPr>
                    <w:ind w:left="240"/>
                    <w:jc w:val="both"/>
                  </w:pPr>
                  <w:r>
                    <w:rPr>
                      <w:rFonts w:ascii="宋体" w:hAnsi="宋体" w:eastAsia="宋体" w:cs="宋体"/>
                      <w:color w:val="000000"/>
                      <w:sz w:val="21"/>
                    </w:rPr>
                    <w:t>作业概述</w:t>
                  </w:r>
                </w:p>
                <w:p>
                  <w:pPr>
                    <w:pStyle w:val="4"/>
                    <w:numPr>
                      <w:ilvl w:val="0"/>
                      <w:numId w:val="1"/>
                    </w:numPr>
                    <w:ind w:left="240"/>
                    <w:jc w:val="both"/>
                  </w:pPr>
                  <w:r>
                    <w:rPr>
                      <w:rFonts w:ascii="宋体" w:hAnsi="宋体" w:eastAsia="宋体" w:cs="宋体"/>
                      <w:color w:val="000000"/>
                      <w:sz w:val="21"/>
                    </w:rPr>
                    <w:t>通过系统过程管理作业</w:t>
                  </w:r>
                </w:p>
                <w:p>
                  <w:pPr>
                    <w:pStyle w:val="4"/>
                    <w:numPr>
                      <w:ilvl w:val="0"/>
                      <w:numId w:val="1"/>
                    </w:numPr>
                    <w:ind w:left="240"/>
                    <w:jc w:val="both"/>
                  </w:pPr>
                  <w:r>
                    <w:rPr>
                      <w:rFonts w:ascii="宋体" w:hAnsi="宋体" w:eastAsia="宋体" w:cs="宋体"/>
                      <w:color w:val="000000"/>
                      <w:sz w:val="21"/>
                    </w:rPr>
                    <w:t>通过管理工具管理作业</w:t>
                  </w:r>
                </w:p>
                <w:p>
                  <w:pPr>
                    <w:pStyle w:val="4"/>
                    <w:numPr>
                      <w:ilvl w:val="0"/>
                      <w:numId w:val="1"/>
                    </w:numPr>
                    <w:ind w:left="240"/>
                    <w:jc w:val="both"/>
                  </w:pPr>
                  <w:r>
                    <w:rPr>
                      <w:rFonts w:ascii="宋体" w:hAnsi="宋体" w:eastAsia="宋体" w:cs="宋体"/>
                      <w:color w:val="000000"/>
                      <w:sz w:val="21"/>
                    </w:rPr>
                    <w:t>权限管理</w:t>
                  </w:r>
                </w:p>
                <w:p>
                  <w:pPr>
                    <w:pStyle w:val="4"/>
                    <w:numPr>
                      <w:ilvl w:val="0"/>
                      <w:numId w:val="1"/>
                    </w:numPr>
                    <w:ind w:left="240"/>
                    <w:jc w:val="both"/>
                  </w:pPr>
                  <w:r>
                    <w:rPr>
                      <w:rFonts w:ascii="宋体" w:hAnsi="宋体" w:eastAsia="宋体" w:cs="宋体"/>
                      <w:color w:val="000000"/>
                      <w:sz w:val="21"/>
                    </w:rPr>
                    <w:t>角色管理</w:t>
                  </w:r>
                </w:p>
                <w:p>
                  <w:pPr>
                    <w:pStyle w:val="4"/>
                    <w:numPr>
                      <w:ilvl w:val="0"/>
                      <w:numId w:val="1"/>
                    </w:numPr>
                    <w:ind w:left="240"/>
                    <w:jc w:val="both"/>
                  </w:pPr>
                  <w:r>
                    <w:rPr>
                      <w:rFonts w:ascii="宋体" w:hAnsi="宋体" w:eastAsia="宋体" w:cs="宋体"/>
                      <w:color w:val="000000"/>
                      <w:sz w:val="21"/>
                    </w:rPr>
                    <w:t>数据库审计</w:t>
                  </w:r>
                </w:p>
                <w:p>
                  <w:pPr>
                    <w:pStyle w:val="4"/>
                    <w:spacing w:after="120"/>
                    <w:jc w:val="both"/>
                  </w:pPr>
                  <w:r>
                    <w:rPr>
                      <w:rFonts w:ascii="宋体" w:hAnsi="宋体" w:eastAsia="宋体" w:cs="宋体"/>
                      <w:color w:val="000000"/>
                      <w:sz w:val="21"/>
                    </w:rPr>
                    <w:t>2.该门实训资源包括：课件资源（PPT和PDF两种格式，总计不少于64学时，PPT不少于16个，每个PPT不少于15张胶片）、教学视频（不少于16个，总时长不少于640分钟）、实训文档（不少于15个）；</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17</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国产数据库套件</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用户画像是根据电商平台用户的基本资料与购物数据等信息，使用MR对数据进行清洗，将清洗后的的数据同步到hdfs与hive数据仓库中，使用spark与hive相结合的方式对数据进行分析统计，得到对应的指标后将数据存储在数据库中，最后使用通过高级开发语言代码查询在数据库中的数据来进行数据可视化；</w:t>
                  </w:r>
                </w:p>
                <w:p>
                  <w:pPr>
                    <w:pStyle w:val="4"/>
                    <w:jc w:val="both"/>
                  </w:pPr>
                  <w:r>
                    <w:rPr>
                      <w:rFonts w:ascii="宋体" w:hAnsi="宋体" w:eastAsia="宋体" w:cs="宋体"/>
                      <w:color w:val="000000"/>
                      <w:sz w:val="21"/>
                    </w:rPr>
                    <w:t>▲1.数据库套件内容包含：</w:t>
                  </w:r>
                </w:p>
                <w:p>
                  <w:pPr>
                    <w:pStyle w:val="4"/>
                    <w:numPr>
                      <w:ilvl w:val="0"/>
                      <w:numId w:val="1"/>
                    </w:numPr>
                    <w:ind w:left="240"/>
                    <w:jc w:val="both"/>
                  </w:pPr>
                  <w:r>
                    <w:rPr>
                      <w:rFonts w:ascii="宋体" w:hAnsi="宋体" w:eastAsia="宋体" w:cs="宋体"/>
                      <w:color w:val="000000"/>
                      <w:sz w:val="21"/>
                    </w:rPr>
                    <w:t>Spark用户人群画像系统概述</w:t>
                  </w:r>
                </w:p>
                <w:p>
                  <w:pPr>
                    <w:pStyle w:val="4"/>
                    <w:numPr>
                      <w:ilvl w:val="0"/>
                      <w:numId w:val="1"/>
                    </w:numPr>
                    <w:ind w:left="240"/>
                    <w:jc w:val="both"/>
                  </w:pPr>
                  <w:r>
                    <w:rPr>
                      <w:rFonts w:ascii="宋体" w:hAnsi="宋体" w:eastAsia="宋体" w:cs="宋体"/>
                      <w:color w:val="000000"/>
                      <w:sz w:val="21"/>
                    </w:rPr>
                    <w:t>系统概要设计</w:t>
                  </w:r>
                </w:p>
                <w:p>
                  <w:pPr>
                    <w:pStyle w:val="4"/>
                    <w:numPr>
                      <w:ilvl w:val="0"/>
                      <w:numId w:val="1"/>
                    </w:numPr>
                    <w:ind w:left="240"/>
                    <w:jc w:val="both"/>
                  </w:pPr>
                  <w:r>
                    <w:rPr>
                      <w:rFonts w:ascii="宋体" w:hAnsi="宋体" w:eastAsia="宋体" w:cs="宋体"/>
                      <w:color w:val="000000"/>
                      <w:sz w:val="21"/>
                    </w:rPr>
                    <w:t>构建开发机开发环境</w:t>
                  </w:r>
                </w:p>
                <w:p>
                  <w:pPr>
                    <w:pStyle w:val="4"/>
                    <w:numPr>
                      <w:ilvl w:val="0"/>
                      <w:numId w:val="1"/>
                    </w:numPr>
                    <w:ind w:left="240"/>
                    <w:jc w:val="both"/>
                  </w:pPr>
                  <w:r>
                    <w:rPr>
                      <w:rFonts w:ascii="宋体" w:hAnsi="宋体" w:eastAsia="宋体" w:cs="宋体"/>
                      <w:color w:val="000000"/>
                      <w:sz w:val="21"/>
                    </w:rPr>
                    <w:t>构建hadoop平台环境</w:t>
                  </w:r>
                </w:p>
                <w:p>
                  <w:pPr>
                    <w:pStyle w:val="4"/>
                    <w:numPr>
                      <w:ilvl w:val="0"/>
                      <w:numId w:val="1"/>
                    </w:numPr>
                    <w:ind w:left="240"/>
                    <w:jc w:val="both"/>
                  </w:pPr>
                  <w:r>
                    <w:rPr>
                      <w:rFonts w:ascii="宋体" w:hAnsi="宋体" w:eastAsia="宋体" w:cs="宋体"/>
                      <w:color w:val="000000"/>
                      <w:sz w:val="21"/>
                    </w:rPr>
                    <w:t>数据清洗模块</w:t>
                  </w:r>
                </w:p>
                <w:p>
                  <w:pPr>
                    <w:pStyle w:val="4"/>
                    <w:numPr>
                      <w:ilvl w:val="0"/>
                      <w:numId w:val="1"/>
                    </w:numPr>
                    <w:ind w:left="240"/>
                    <w:jc w:val="both"/>
                  </w:pPr>
                  <w:r>
                    <w:rPr>
                      <w:rFonts w:ascii="宋体" w:hAnsi="宋体" w:eastAsia="宋体" w:cs="宋体"/>
                      <w:color w:val="000000"/>
                      <w:sz w:val="21"/>
                    </w:rPr>
                    <w:t>数据仓库构建模块导入到达梦数据库</w:t>
                  </w:r>
                </w:p>
                <w:p>
                  <w:pPr>
                    <w:pStyle w:val="4"/>
                    <w:numPr>
                      <w:ilvl w:val="0"/>
                      <w:numId w:val="1"/>
                    </w:numPr>
                    <w:ind w:left="240"/>
                    <w:jc w:val="both"/>
                  </w:pPr>
                  <w:r>
                    <w:rPr>
                      <w:rFonts w:ascii="宋体" w:hAnsi="宋体" w:eastAsia="宋体" w:cs="宋体"/>
                      <w:color w:val="000000"/>
                      <w:sz w:val="21"/>
                    </w:rPr>
                    <w:t>可视化模块</w:t>
                  </w:r>
                </w:p>
                <w:p>
                  <w:pPr>
                    <w:pStyle w:val="4"/>
                    <w:numPr>
                      <w:ilvl w:val="0"/>
                      <w:numId w:val="1"/>
                    </w:numPr>
                    <w:ind w:left="240"/>
                    <w:jc w:val="both"/>
                  </w:pPr>
                  <w:r>
                    <w:rPr>
                      <w:rFonts w:ascii="宋体" w:hAnsi="宋体" w:eastAsia="宋体" w:cs="宋体"/>
                      <w:color w:val="000000"/>
                      <w:sz w:val="21"/>
                    </w:rPr>
                    <w:t>系统部署发布</w:t>
                  </w:r>
                </w:p>
                <w:p>
                  <w:pPr>
                    <w:pStyle w:val="4"/>
                    <w:jc w:val="both"/>
                  </w:pPr>
                  <w:r>
                    <w:rPr>
                      <w:rFonts w:ascii="宋体" w:hAnsi="宋体" w:eastAsia="宋体" w:cs="宋体"/>
                      <w:color w:val="000000"/>
                      <w:sz w:val="21"/>
                    </w:rPr>
                    <w:t>2.该门实训资源包括：课件资源（PPT和PDF两种格式，总计不少于24学时，PPT不少于12个，每个PPT不少于15张胶片）、教学视频（不少于12个，总时长不少于240分钟）、实训文档（不少于8个）；</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18</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国产数据库教学版服务</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1、支持自动故障切换、支持事务级读写负载分离、支持读写分配比例可调整；</w:t>
                  </w:r>
                </w:p>
                <w:p>
                  <w:pPr>
                    <w:pStyle w:val="4"/>
                    <w:jc w:val="both"/>
                  </w:pPr>
                  <w:r>
                    <w:rPr>
                      <w:rFonts w:ascii="宋体" w:hAnsi="宋体" w:eastAsia="宋体" w:cs="宋体"/>
                      <w:color w:val="000000"/>
                      <w:sz w:val="21"/>
                    </w:rPr>
                    <w:t>2、具备事务分析混合型业务处理的能力，满足用户对HTAP应用场景的需求；具备变更缓存、高级日志两个关键特性，弥合行存储与列存储的鸿沟高安全等级的数据库管理系统，达到国家安全四级、EAL4+级，满足GB/T 20273、 GB/T 18336；</w:t>
                  </w:r>
                </w:p>
                <w:p>
                  <w:pPr>
                    <w:pStyle w:val="4"/>
                    <w:jc w:val="both"/>
                  </w:pPr>
                  <w:r>
                    <w:rPr>
                      <w:rFonts w:ascii="宋体" w:hAnsi="宋体" w:eastAsia="宋体" w:cs="宋体"/>
                      <w:color w:val="000000"/>
                      <w:sz w:val="21"/>
                    </w:rPr>
                    <w:t>3、支持主流操作系统，包括麒麟操作系统、UOS、中科方德、凝思、红旗、普华、思普等多种国产Linux操作系统发行版来部署，以及Windows、AIX、主流Linux发行分支如RedHat、Debian、Ubuntu、CentOS等操作系统；</w:t>
                  </w:r>
                </w:p>
                <w:p>
                  <w:pPr>
                    <w:pStyle w:val="4"/>
                    <w:jc w:val="both"/>
                  </w:pPr>
                  <w:r>
                    <w:rPr>
                      <w:rFonts w:ascii="宋体" w:hAnsi="宋体" w:eastAsia="宋体" w:cs="宋体"/>
                      <w:color w:val="000000"/>
                      <w:sz w:val="21"/>
                    </w:rPr>
                    <w:t>4、具备主流国内硬件（CPU、服务器）的兼容性，支持不同型号或架构的芯片等进行异构计算，包括龙芯2F、龙芯3A/3B系列，飞腾1500A、飞腾2000+ 64系列，申威410、申威1610系列，兆芯 ZX-D，海光，华为鲲鹏910、鲲鹏920、海思等多种不同CPU架构的服务器设备，除此之外，仍可基于X86、Power等小型机传统硬件平台，安装部署；</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19</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WPS教学资源包</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WPS Office包含WPS文字、WPS表格、WPS演示三大功能模块，另外有PDF阅读功能。与Microsoft Office中的Word，Excel，PowerPoint一一对应，应用XML数据交换技术，无障碍兼容docx.xlsx.pptx，pdf等文件格式，是国产信创办公软件重要组成部分。</w:t>
                  </w:r>
                </w:p>
                <w:p>
                  <w:pPr>
                    <w:pStyle w:val="4"/>
                    <w:jc w:val="both"/>
                  </w:pPr>
                  <w:r>
                    <w:rPr>
                      <w:rFonts w:ascii="宋体" w:hAnsi="宋体" w:eastAsia="宋体" w:cs="宋体"/>
                      <w:color w:val="000000"/>
                      <w:sz w:val="21"/>
                    </w:rPr>
                    <w:t>▲1.WPS教学资源内容包含：</w:t>
                  </w:r>
                </w:p>
                <w:p>
                  <w:pPr>
                    <w:pStyle w:val="4"/>
                    <w:numPr>
                      <w:ilvl w:val="0"/>
                      <w:numId w:val="1"/>
                    </w:numPr>
                    <w:ind w:left="240"/>
                    <w:jc w:val="both"/>
                  </w:pPr>
                  <w:r>
                    <w:rPr>
                      <w:rFonts w:ascii="宋体" w:hAnsi="宋体" w:eastAsia="宋体" w:cs="宋体"/>
                      <w:color w:val="000000"/>
                      <w:sz w:val="21"/>
                    </w:rPr>
                    <w:t>WPS表格概述</w:t>
                  </w:r>
                </w:p>
                <w:p>
                  <w:pPr>
                    <w:pStyle w:val="4"/>
                    <w:numPr>
                      <w:ilvl w:val="0"/>
                      <w:numId w:val="1"/>
                    </w:numPr>
                    <w:ind w:left="240"/>
                    <w:jc w:val="both"/>
                  </w:pPr>
                  <w:r>
                    <w:rPr>
                      <w:rFonts w:ascii="宋体" w:hAnsi="宋体" w:eastAsia="宋体" w:cs="宋体"/>
                      <w:color w:val="000000"/>
                      <w:sz w:val="21"/>
                    </w:rPr>
                    <w:t>工作表与工作簿</w:t>
                  </w:r>
                </w:p>
                <w:p>
                  <w:pPr>
                    <w:pStyle w:val="4"/>
                    <w:numPr>
                      <w:ilvl w:val="0"/>
                      <w:numId w:val="1"/>
                    </w:numPr>
                    <w:ind w:left="240"/>
                    <w:jc w:val="both"/>
                  </w:pPr>
                  <w:r>
                    <w:rPr>
                      <w:rFonts w:ascii="宋体" w:hAnsi="宋体" w:eastAsia="宋体" w:cs="宋体"/>
                      <w:color w:val="000000"/>
                      <w:sz w:val="21"/>
                    </w:rPr>
                    <w:t>行列、单元格、下边栏</w:t>
                  </w:r>
                </w:p>
                <w:p>
                  <w:pPr>
                    <w:pStyle w:val="4"/>
                    <w:numPr>
                      <w:ilvl w:val="0"/>
                      <w:numId w:val="1"/>
                    </w:numPr>
                    <w:ind w:left="240"/>
                    <w:jc w:val="both"/>
                  </w:pPr>
                  <w:r>
                    <w:rPr>
                      <w:rFonts w:ascii="宋体" w:hAnsi="宋体" w:eastAsia="宋体" w:cs="宋体"/>
                      <w:color w:val="000000"/>
                      <w:sz w:val="21"/>
                    </w:rPr>
                    <w:t>WPS表格基础编辑</w:t>
                  </w:r>
                </w:p>
                <w:p>
                  <w:pPr>
                    <w:pStyle w:val="4"/>
                    <w:numPr>
                      <w:ilvl w:val="0"/>
                      <w:numId w:val="1"/>
                    </w:numPr>
                    <w:ind w:left="240"/>
                    <w:jc w:val="both"/>
                  </w:pPr>
                  <w:r>
                    <w:rPr>
                      <w:rFonts w:ascii="宋体" w:hAnsi="宋体" w:eastAsia="宋体" w:cs="宋体"/>
                      <w:color w:val="000000"/>
                      <w:sz w:val="21"/>
                    </w:rPr>
                    <w:t>填充柄快速录入</w:t>
                  </w:r>
                </w:p>
                <w:p>
                  <w:pPr>
                    <w:pStyle w:val="4"/>
                    <w:numPr>
                      <w:ilvl w:val="0"/>
                      <w:numId w:val="1"/>
                    </w:numPr>
                    <w:ind w:left="240"/>
                    <w:jc w:val="both"/>
                  </w:pPr>
                  <w:r>
                    <w:rPr>
                      <w:rFonts w:ascii="宋体" w:hAnsi="宋体" w:eastAsia="宋体" w:cs="宋体"/>
                      <w:color w:val="000000"/>
                      <w:sz w:val="21"/>
                    </w:rPr>
                    <w:t>设置单元格格式、批量转换数据</w:t>
                  </w:r>
                </w:p>
                <w:p>
                  <w:pPr>
                    <w:pStyle w:val="4"/>
                    <w:numPr>
                      <w:ilvl w:val="0"/>
                      <w:numId w:val="1"/>
                    </w:numPr>
                    <w:ind w:left="240"/>
                    <w:jc w:val="both"/>
                  </w:pPr>
                  <w:r>
                    <w:rPr>
                      <w:rFonts w:ascii="宋体" w:hAnsi="宋体" w:eastAsia="宋体" w:cs="宋体"/>
                      <w:color w:val="000000"/>
                      <w:sz w:val="21"/>
                    </w:rPr>
                    <w:t>设置录入条件和下拉菜单</w:t>
                  </w:r>
                </w:p>
                <w:p>
                  <w:pPr>
                    <w:pStyle w:val="4"/>
                    <w:numPr>
                      <w:ilvl w:val="0"/>
                      <w:numId w:val="1"/>
                    </w:numPr>
                    <w:ind w:left="240"/>
                    <w:jc w:val="both"/>
                  </w:pPr>
                  <w:r>
                    <w:rPr>
                      <w:rFonts w:ascii="宋体" w:hAnsi="宋体" w:eastAsia="宋体" w:cs="宋体"/>
                      <w:color w:val="000000"/>
                      <w:sz w:val="21"/>
                    </w:rPr>
                    <w:t>Ctrl+D填充法</w:t>
                  </w:r>
                </w:p>
                <w:p>
                  <w:pPr>
                    <w:pStyle w:val="4"/>
                    <w:numPr>
                      <w:ilvl w:val="0"/>
                      <w:numId w:val="1"/>
                    </w:numPr>
                    <w:ind w:left="240"/>
                    <w:jc w:val="both"/>
                  </w:pPr>
                  <w:r>
                    <w:rPr>
                      <w:rFonts w:ascii="宋体" w:hAnsi="宋体" w:eastAsia="宋体" w:cs="宋体"/>
                      <w:color w:val="000000"/>
                      <w:sz w:val="21"/>
                    </w:rPr>
                    <w:t>Ctrl+E实用填充快捷键</w:t>
                  </w:r>
                </w:p>
                <w:p>
                  <w:pPr>
                    <w:pStyle w:val="4"/>
                    <w:numPr>
                      <w:ilvl w:val="0"/>
                      <w:numId w:val="1"/>
                    </w:numPr>
                    <w:ind w:left="240"/>
                    <w:jc w:val="both"/>
                  </w:pPr>
                  <w:r>
                    <w:rPr>
                      <w:rFonts w:ascii="宋体" w:hAnsi="宋体" w:eastAsia="宋体" w:cs="宋体"/>
                      <w:color w:val="000000"/>
                      <w:sz w:val="21"/>
                    </w:rPr>
                    <w:t>单元格内换行、自动换行</w:t>
                  </w:r>
                </w:p>
                <w:p>
                  <w:pPr>
                    <w:pStyle w:val="4"/>
                    <w:numPr>
                      <w:ilvl w:val="0"/>
                      <w:numId w:val="1"/>
                    </w:numPr>
                    <w:ind w:left="240"/>
                    <w:jc w:val="both"/>
                  </w:pPr>
                  <w:r>
                    <w:rPr>
                      <w:rFonts w:ascii="宋体" w:hAnsi="宋体" w:eastAsia="宋体" w:cs="宋体"/>
                      <w:color w:val="000000"/>
                      <w:sz w:val="21"/>
                    </w:rPr>
                    <w:t>内容布局基础</w:t>
                  </w:r>
                </w:p>
                <w:p>
                  <w:pPr>
                    <w:pStyle w:val="4"/>
                    <w:numPr>
                      <w:ilvl w:val="0"/>
                      <w:numId w:val="1"/>
                    </w:numPr>
                    <w:ind w:left="240"/>
                    <w:jc w:val="both"/>
                  </w:pPr>
                  <w:r>
                    <w:rPr>
                      <w:rFonts w:ascii="宋体" w:hAnsi="宋体" w:eastAsia="宋体" w:cs="宋体"/>
                      <w:color w:val="000000"/>
                      <w:sz w:val="21"/>
                    </w:rPr>
                    <w:t>一键调整行高列宽表格大小</w:t>
                  </w:r>
                </w:p>
                <w:p>
                  <w:pPr>
                    <w:pStyle w:val="4"/>
                    <w:numPr>
                      <w:ilvl w:val="0"/>
                      <w:numId w:val="1"/>
                    </w:numPr>
                    <w:ind w:left="240"/>
                    <w:jc w:val="both"/>
                  </w:pPr>
                  <w:r>
                    <w:rPr>
                      <w:rFonts w:ascii="宋体" w:hAnsi="宋体" w:eastAsia="宋体" w:cs="宋体"/>
                      <w:color w:val="000000"/>
                      <w:sz w:val="21"/>
                    </w:rPr>
                    <w:t>智能套用变革样式设计</w:t>
                  </w:r>
                </w:p>
                <w:p>
                  <w:pPr>
                    <w:pStyle w:val="4"/>
                    <w:numPr>
                      <w:ilvl w:val="0"/>
                      <w:numId w:val="1"/>
                    </w:numPr>
                    <w:ind w:left="240"/>
                    <w:jc w:val="both"/>
                  </w:pPr>
                  <w:r>
                    <w:rPr>
                      <w:rFonts w:ascii="宋体" w:hAnsi="宋体" w:eastAsia="宋体" w:cs="宋体"/>
                      <w:color w:val="000000"/>
                      <w:sz w:val="21"/>
                    </w:rPr>
                    <w:t>格式刷批量调整样式</w:t>
                  </w:r>
                </w:p>
                <w:p>
                  <w:pPr>
                    <w:pStyle w:val="4"/>
                    <w:numPr>
                      <w:ilvl w:val="0"/>
                      <w:numId w:val="1"/>
                    </w:numPr>
                    <w:ind w:left="240"/>
                    <w:jc w:val="both"/>
                  </w:pPr>
                  <w:r>
                    <w:rPr>
                      <w:rFonts w:ascii="宋体" w:hAnsi="宋体" w:eastAsia="宋体" w:cs="宋体"/>
                      <w:color w:val="000000"/>
                      <w:sz w:val="21"/>
                    </w:rPr>
                    <w:t>冻结行列窗格</w:t>
                  </w:r>
                </w:p>
                <w:p>
                  <w:pPr>
                    <w:pStyle w:val="4"/>
                    <w:numPr>
                      <w:ilvl w:val="0"/>
                      <w:numId w:val="1"/>
                    </w:numPr>
                    <w:ind w:left="240"/>
                    <w:jc w:val="both"/>
                  </w:pPr>
                  <w:r>
                    <w:rPr>
                      <w:rFonts w:ascii="宋体" w:hAnsi="宋体" w:eastAsia="宋体" w:cs="宋体"/>
                      <w:color w:val="000000"/>
                      <w:sz w:val="21"/>
                    </w:rPr>
                    <w:t>斜线表格展示项目名称</w:t>
                  </w:r>
                </w:p>
                <w:p>
                  <w:pPr>
                    <w:pStyle w:val="4"/>
                    <w:numPr>
                      <w:ilvl w:val="0"/>
                      <w:numId w:val="1"/>
                    </w:numPr>
                    <w:ind w:left="240"/>
                    <w:jc w:val="both"/>
                  </w:pPr>
                  <w:r>
                    <w:rPr>
                      <w:rFonts w:ascii="宋体" w:hAnsi="宋体" w:eastAsia="宋体" w:cs="宋体"/>
                      <w:color w:val="000000"/>
                      <w:sz w:val="21"/>
                    </w:rPr>
                    <w:t>快速分列数据秒整理</w:t>
                  </w:r>
                </w:p>
                <w:p>
                  <w:pPr>
                    <w:pStyle w:val="4"/>
                    <w:numPr>
                      <w:ilvl w:val="0"/>
                      <w:numId w:val="1"/>
                    </w:numPr>
                    <w:ind w:left="240"/>
                    <w:jc w:val="both"/>
                  </w:pPr>
                  <w:r>
                    <w:rPr>
                      <w:rFonts w:ascii="宋体" w:hAnsi="宋体" w:eastAsia="宋体" w:cs="宋体"/>
                      <w:color w:val="000000"/>
                      <w:sz w:val="21"/>
                    </w:rPr>
                    <w:t>横排转竖排数据更清晰</w:t>
                  </w:r>
                </w:p>
                <w:p>
                  <w:pPr>
                    <w:pStyle w:val="4"/>
                    <w:numPr>
                      <w:ilvl w:val="0"/>
                      <w:numId w:val="1"/>
                    </w:numPr>
                    <w:ind w:left="240"/>
                    <w:jc w:val="both"/>
                  </w:pPr>
                  <w:r>
                    <w:rPr>
                      <w:rFonts w:ascii="宋体" w:hAnsi="宋体" w:eastAsia="宋体" w:cs="宋体"/>
                      <w:color w:val="000000"/>
                      <w:sz w:val="21"/>
                    </w:rPr>
                    <w:t>如何批量删除表格空白行</w:t>
                  </w:r>
                </w:p>
                <w:p>
                  <w:pPr>
                    <w:pStyle w:val="4"/>
                    <w:numPr>
                      <w:ilvl w:val="0"/>
                      <w:numId w:val="1"/>
                    </w:numPr>
                    <w:ind w:left="240"/>
                    <w:jc w:val="both"/>
                  </w:pPr>
                  <w:r>
                    <w:rPr>
                      <w:rFonts w:ascii="宋体" w:hAnsi="宋体" w:eastAsia="宋体" w:cs="宋体"/>
                      <w:color w:val="000000"/>
                      <w:sz w:val="21"/>
                    </w:rPr>
                    <w:t>快速查找</w:t>
                  </w:r>
                </w:p>
                <w:p>
                  <w:pPr>
                    <w:pStyle w:val="4"/>
                    <w:numPr>
                      <w:ilvl w:val="0"/>
                      <w:numId w:val="1"/>
                    </w:numPr>
                    <w:ind w:left="240"/>
                    <w:jc w:val="both"/>
                  </w:pPr>
                  <w:r>
                    <w:rPr>
                      <w:rFonts w:ascii="宋体" w:hAnsi="宋体" w:eastAsia="宋体" w:cs="宋体"/>
                      <w:color w:val="000000"/>
                      <w:sz w:val="21"/>
                    </w:rPr>
                    <w:t>快速定位</w:t>
                  </w:r>
                </w:p>
                <w:p>
                  <w:pPr>
                    <w:pStyle w:val="4"/>
                    <w:numPr>
                      <w:ilvl w:val="0"/>
                      <w:numId w:val="1"/>
                    </w:numPr>
                    <w:ind w:left="240"/>
                    <w:jc w:val="both"/>
                  </w:pPr>
                  <w:r>
                    <w:rPr>
                      <w:rFonts w:ascii="宋体" w:hAnsi="宋体" w:eastAsia="宋体" w:cs="宋体"/>
                      <w:color w:val="000000"/>
                      <w:sz w:val="21"/>
                    </w:rPr>
                    <w:t>数字按大小排序</w:t>
                  </w:r>
                </w:p>
                <w:p>
                  <w:pPr>
                    <w:pStyle w:val="4"/>
                    <w:numPr>
                      <w:ilvl w:val="0"/>
                      <w:numId w:val="1"/>
                    </w:numPr>
                    <w:ind w:left="240"/>
                    <w:jc w:val="both"/>
                  </w:pPr>
                  <w:r>
                    <w:rPr>
                      <w:rFonts w:ascii="宋体" w:hAnsi="宋体" w:eastAsia="宋体" w:cs="宋体"/>
                      <w:color w:val="000000"/>
                      <w:sz w:val="21"/>
                    </w:rPr>
                    <w:t>快速筛选分类数据</w:t>
                  </w:r>
                </w:p>
                <w:p>
                  <w:pPr>
                    <w:pStyle w:val="4"/>
                    <w:numPr>
                      <w:ilvl w:val="0"/>
                      <w:numId w:val="1"/>
                    </w:numPr>
                    <w:ind w:left="240"/>
                    <w:jc w:val="both"/>
                  </w:pPr>
                  <w:r>
                    <w:rPr>
                      <w:rFonts w:ascii="宋体" w:hAnsi="宋体" w:eastAsia="宋体" w:cs="宋体"/>
                      <w:color w:val="000000"/>
                      <w:sz w:val="21"/>
                    </w:rPr>
                    <w:t>巧用重复项</w:t>
                  </w:r>
                </w:p>
                <w:p>
                  <w:pPr>
                    <w:pStyle w:val="4"/>
                    <w:numPr>
                      <w:ilvl w:val="0"/>
                      <w:numId w:val="1"/>
                    </w:numPr>
                    <w:ind w:left="240"/>
                    <w:jc w:val="both"/>
                  </w:pPr>
                  <w:r>
                    <w:rPr>
                      <w:rFonts w:ascii="宋体" w:hAnsi="宋体" w:eastAsia="宋体" w:cs="宋体"/>
                      <w:color w:val="000000"/>
                      <w:sz w:val="21"/>
                    </w:rPr>
                    <w:t>智能汇总</w:t>
                  </w:r>
                </w:p>
                <w:p>
                  <w:pPr>
                    <w:pStyle w:val="4"/>
                    <w:numPr>
                      <w:ilvl w:val="0"/>
                      <w:numId w:val="1"/>
                    </w:numPr>
                    <w:ind w:left="240"/>
                    <w:jc w:val="both"/>
                  </w:pPr>
                  <w:r>
                    <w:rPr>
                      <w:rFonts w:ascii="宋体" w:hAnsi="宋体" w:eastAsia="宋体" w:cs="宋体"/>
                      <w:color w:val="000000"/>
                      <w:sz w:val="21"/>
                    </w:rPr>
                    <w:t>函数加减乘除</w:t>
                  </w:r>
                </w:p>
                <w:p>
                  <w:pPr>
                    <w:pStyle w:val="4"/>
                    <w:numPr>
                      <w:ilvl w:val="0"/>
                      <w:numId w:val="1"/>
                    </w:numPr>
                    <w:ind w:left="240"/>
                    <w:jc w:val="both"/>
                  </w:pPr>
                  <w:r>
                    <w:rPr>
                      <w:rFonts w:ascii="宋体" w:hAnsi="宋体" w:eastAsia="宋体" w:cs="宋体"/>
                      <w:color w:val="000000"/>
                      <w:sz w:val="21"/>
                    </w:rPr>
                    <w:t>相对绝对混合引用</w:t>
                  </w:r>
                </w:p>
                <w:p>
                  <w:pPr>
                    <w:pStyle w:val="4"/>
                    <w:numPr>
                      <w:ilvl w:val="0"/>
                      <w:numId w:val="1"/>
                    </w:numPr>
                    <w:ind w:left="240"/>
                    <w:jc w:val="both"/>
                  </w:pPr>
                  <w:r>
                    <w:rPr>
                      <w:rFonts w:ascii="宋体" w:hAnsi="宋体" w:eastAsia="宋体" w:cs="宋体"/>
                      <w:color w:val="000000"/>
                      <w:sz w:val="21"/>
                    </w:rPr>
                    <w:t>VLOOKUP/IF/SUMIF</w:t>
                  </w:r>
                </w:p>
                <w:p>
                  <w:pPr>
                    <w:pStyle w:val="4"/>
                    <w:numPr>
                      <w:ilvl w:val="0"/>
                      <w:numId w:val="1"/>
                    </w:numPr>
                    <w:ind w:left="240"/>
                    <w:jc w:val="both"/>
                  </w:pPr>
                  <w:r>
                    <w:rPr>
                      <w:rFonts w:ascii="宋体" w:hAnsi="宋体" w:eastAsia="宋体" w:cs="宋体"/>
                      <w:color w:val="000000"/>
                      <w:sz w:val="21"/>
                    </w:rPr>
                    <w:t>求平均数最值</w:t>
                  </w:r>
                </w:p>
                <w:p>
                  <w:pPr>
                    <w:pStyle w:val="4"/>
                    <w:numPr>
                      <w:ilvl w:val="0"/>
                      <w:numId w:val="1"/>
                    </w:numPr>
                    <w:ind w:left="240"/>
                    <w:jc w:val="both"/>
                  </w:pPr>
                  <w:r>
                    <w:rPr>
                      <w:rFonts w:ascii="宋体" w:hAnsi="宋体" w:eastAsia="宋体" w:cs="宋体"/>
                      <w:color w:val="000000"/>
                      <w:sz w:val="21"/>
                    </w:rPr>
                    <w:t>高效统计</w:t>
                  </w:r>
                </w:p>
                <w:p>
                  <w:pPr>
                    <w:pStyle w:val="4"/>
                    <w:numPr>
                      <w:ilvl w:val="0"/>
                      <w:numId w:val="1"/>
                    </w:numPr>
                    <w:ind w:left="240"/>
                    <w:jc w:val="both"/>
                  </w:pPr>
                  <w:r>
                    <w:rPr>
                      <w:rFonts w:ascii="宋体" w:hAnsi="宋体" w:eastAsia="宋体" w:cs="宋体"/>
                      <w:color w:val="000000"/>
                      <w:sz w:val="21"/>
                    </w:rPr>
                    <w:t>制作倒数日历</w:t>
                  </w:r>
                </w:p>
                <w:p>
                  <w:pPr>
                    <w:pStyle w:val="4"/>
                    <w:numPr>
                      <w:ilvl w:val="0"/>
                      <w:numId w:val="1"/>
                    </w:numPr>
                    <w:ind w:left="240"/>
                    <w:jc w:val="both"/>
                  </w:pPr>
                  <w:r>
                    <w:rPr>
                      <w:rFonts w:ascii="宋体" w:hAnsi="宋体" w:eastAsia="宋体" w:cs="宋体"/>
                      <w:color w:val="000000"/>
                      <w:sz w:val="21"/>
                    </w:rPr>
                    <w:t>实用文本函数高效整理数据</w:t>
                  </w:r>
                </w:p>
                <w:p>
                  <w:pPr>
                    <w:pStyle w:val="4"/>
                    <w:numPr>
                      <w:ilvl w:val="0"/>
                      <w:numId w:val="1"/>
                    </w:numPr>
                    <w:ind w:left="240"/>
                    <w:jc w:val="both"/>
                  </w:pPr>
                  <w:r>
                    <w:rPr>
                      <w:rFonts w:ascii="宋体" w:hAnsi="宋体" w:eastAsia="宋体" w:cs="宋体"/>
                      <w:color w:val="000000"/>
                      <w:sz w:val="21"/>
                    </w:rPr>
                    <w:t>图表自动生成</w:t>
                  </w:r>
                </w:p>
                <w:p>
                  <w:pPr>
                    <w:pStyle w:val="4"/>
                    <w:numPr>
                      <w:ilvl w:val="0"/>
                      <w:numId w:val="1"/>
                    </w:numPr>
                    <w:ind w:left="240"/>
                    <w:jc w:val="both"/>
                  </w:pPr>
                  <w:r>
                    <w:rPr>
                      <w:rFonts w:ascii="宋体" w:hAnsi="宋体" w:eastAsia="宋体" w:cs="宋体"/>
                      <w:color w:val="000000"/>
                      <w:sz w:val="21"/>
                    </w:rPr>
                    <w:t>线柱图</w:t>
                  </w:r>
                </w:p>
                <w:p>
                  <w:pPr>
                    <w:pStyle w:val="4"/>
                    <w:numPr>
                      <w:ilvl w:val="0"/>
                      <w:numId w:val="1"/>
                    </w:numPr>
                    <w:ind w:left="240"/>
                    <w:jc w:val="both"/>
                  </w:pPr>
                  <w:r>
                    <w:rPr>
                      <w:rFonts w:ascii="宋体" w:hAnsi="宋体" w:eastAsia="宋体" w:cs="宋体"/>
                      <w:color w:val="000000"/>
                      <w:sz w:val="21"/>
                    </w:rPr>
                    <w:t>目标与实际对比图</w:t>
                  </w:r>
                </w:p>
                <w:p>
                  <w:pPr>
                    <w:pStyle w:val="4"/>
                    <w:numPr>
                      <w:ilvl w:val="0"/>
                      <w:numId w:val="1"/>
                    </w:numPr>
                    <w:ind w:left="240"/>
                    <w:jc w:val="both"/>
                  </w:pPr>
                  <w:r>
                    <w:rPr>
                      <w:rFonts w:ascii="宋体" w:hAnsi="宋体" w:eastAsia="宋体" w:cs="宋体"/>
                      <w:color w:val="000000"/>
                      <w:sz w:val="21"/>
                    </w:rPr>
                    <w:t>更改图表数据源</w:t>
                  </w:r>
                </w:p>
                <w:p>
                  <w:pPr>
                    <w:pStyle w:val="4"/>
                    <w:numPr>
                      <w:ilvl w:val="0"/>
                      <w:numId w:val="1"/>
                    </w:numPr>
                    <w:ind w:left="240"/>
                    <w:jc w:val="both"/>
                  </w:pPr>
                  <w:r>
                    <w:rPr>
                      <w:rFonts w:ascii="宋体" w:hAnsi="宋体" w:eastAsia="宋体" w:cs="宋体"/>
                      <w:color w:val="000000"/>
                      <w:sz w:val="21"/>
                    </w:rPr>
                    <w:t>如何制作动态图表</w:t>
                  </w:r>
                </w:p>
                <w:p>
                  <w:pPr>
                    <w:pStyle w:val="4"/>
                    <w:numPr>
                      <w:ilvl w:val="0"/>
                      <w:numId w:val="1"/>
                    </w:numPr>
                    <w:ind w:left="240"/>
                    <w:jc w:val="both"/>
                  </w:pPr>
                  <w:r>
                    <w:rPr>
                      <w:rFonts w:ascii="宋体" w:hAnsi="宋体" w:eastAsia="宋体" w:cs="宋体"/>
                      <w:color w:val="000000"/>
                      <w:sz w:val="21"/>
                    </w:rPr>
                    <w:t>制作动态对比图</w:t>
                  </w:r>
                </w:p>
                <w:p>
                  <w:pPr>
                    <w:pStyle w:val="4"/>
                    <w:numPr>
                      <w:ilvl w:val="0"/>
                      <w:numId w:val="1"/>
                    </w:numPr>
                    <w:ind w:left="240"/>
                    <w:jc w:val="both"/>
                  </w:pPr>
                  <w:r>
                    <w:rPr>
                      <w:rFonts w:ascii="宋体" w:hAnsi="宋体" w:eastAsia="宋体" w:cs="宋体"/>
                      <w:color w:val="000000"/>
                      <w:sz w:val="21"/>
                    </w:rPr>
                    <w:t>巧用分列快速整理数据</w:t>
                  </w:r>
                </w:p>
                <w:p>
                  <w:pPr>
                    <w:pStyle w:val="4"/>
                    <w:numPr>
                      <w:ilvl w:val="0"/>
                      <w:numId w:val="1"/>
                    </w:numPr>
                    <w:ind w:left="240"/>
                    <w:jc w:val="both"/>
                  </w:pPr>
                  <w:r>
                    <w:rPr>
                      <w:rFonts w:ascii="宋体" w:hAnsi="宋体" w:eastAsia="宋体" w:cs="宋体"/>
                      <w:color w:val="000000"/>
                      <w:sz w:val="21"/>
                    </w:rPr>
                    <w:t>WPS表格数据对比功能</w:t>
                  </w:r>
                </w:p>
                <w:p>
                  <w:pPr>
                    <w:pStyle w:val="4"/>
                    <w:numPr>
                      <w:ilvl w:val="0"/>
                      <w:numId w:val="1"/>
                    </w:numPr>
                    <w:ind w:left="240"/>
                    <w:jc w:val="both"/>
                  </w:pPr>
                  <w:r>
                    <w:rPr>
                      <w:rFonts w:ascii="宋体" w:hAnsi="宋体" w:eastAsia="宋体" w:cs="宋体"/>
                      <w:color w:val="000000"/>
                      <w:sz w:val="21"/>
                    </w:rPr>
                    <w:t>巧用条件格式让数据更直观</w:t>
                  </w:r>
                </w:p>
                <w:p>
                  <w:pPr>
                    <w:pStyle w:val="4"/>
                    <w:numPr>
                      <w:ilvl w:val="0"/>
                      <w:numId w:val="1"/>
                    </w:numPr>
                    <w:ind w:left="240"/>
                    <w:jc w:val="both"/>
                  </w:pPr>
                  <w:r>
                    <w:rPr>
                      <w:rFonts w:ascii="宋体" w:hAnsi="宋体" w:eastAsia="宋体" w:cs="宋体"/>
                      <w:color w:val="000000"/>
                      <w:sz w:val="21"/>
                    </w:rPr>
                    <w:t>WPS表格常用快捷键</w:t>
                  </w:r>
                </w:p>
                <w:p>
                  <w:pPr>
                    <w:pStyle w:val="4"/>
                    <w:numPr>
                      <w:ilvl w:val="0"/>
                      <w:numId w:val="1"/>
                    </w:numPr>
                    <w:ind w:left="240"/>
                    <w:jc w:val="both"/>
                  </w:pPr>
                  <w:r>
                    <w:rPr>
                      <w:rFonts w:ascii="宋体" w:hAnsi="宋体" w:eastAsia="宋体" w:cs="宋体"/>
                      <w:color w:val="000000"/>
                      <w:sz w:val="21"/>
                    </w:rPr>
                    <w:t>添加批注对内容进行说明</w:t>
                  </w:r>
                </w:p>
                <w:p>
                  <w:pPr>
                    <w:pStyle w:val="4"/>
                    <w:numPr>
                      <w:ilvl w:val="0"/>
                      <w:numId w:val="1"/>
                    </w:numPr>
                    <w:ind w:left="240"/>
                    <w:jc w:val="both"/>
                  </w:pPr>
                  <w:r>
                    <w:rPr>
                      <w:rFonts w:ascii="宋体" w:hAnsi="宋体" w:eastAsia="宋体" w:cs="宋体"/>
                      <w:color w:val="000000"/>
                      <w:sz w:val="21"/>
                    </w:rPr>
                    <w:t>保护工作表数据不被修改</w:t>
                  </w:r>
                </w:p>
                <w:p>
                  <w:pPr>
                    <w:pStyle w:val="4"/>
                    <w:numPr>
                      <w:ilvl w:val="0"/>
                      <w:numId w:val="1"/>
                    </w:numPr>
                    <w:ind w:left="240"/>
                    <w:jc w:val="both"/>
                  </w:pPr>
                  <w:r>
                    <w:rPr>
                      <w:rFonts w:ascii="宋体" w:hAnsi="宋体" w:eastAsia="宋体" w:cs="宋体"/>
                      <w:color w:val="000000"/>
                      <w:sz w:val="21"/>
                    </w:rPr>
                    <w:t>多人在线编辑同一个表格</w:t>
                  </w:r>
                </w:p>
                <w:p>
                  <w:pPr>
                    <w:pStyle w:val="4"/>
                    <w:numPr>
                      <w:ilvl w:val="0"/>
                      <w:numId w:val="1"/>
                    </w:numPr>
                    <w:ind w:left="240"/>
                    <w:jc w:val="both"/>
                  </w:pPr>
                  <w:r>
                    <w:rPr>
                      <w:rFonts w:ascii="宋体" w:hAnsi="宋体" w:eastAsia="宋体" w:cs="宋体"/>
                      <w:color w:val="000000"/>
                      <w:sz w:val="21"/>
                    </w:rPr>
                    <w:t>灵活调整打印分页</w:t>
                  </w:r>
                </w:p>
                <w:p>
                  <w:pPr>
                    <w:pStyle w:val="4"/>
                    <w:numPr>
                      <w:ilvl w:val="0"/>
                      <w:numId w:val="1"/>
                    </w:numPr>
                    <w:ind w:left="240"/>
                    <w:jc w:val="both"/>
                  </w:pPr>
                  <w:r>
                    <w:rPr>
                      <w:rFonts w:ascii="宋体" w:hAnsi="宋体" w:eastAsia="宋体" w:cs="宋体"/>
                      <w:color w:val="000000"/>
                      <w:sz w:val="21"/>
                    </w:rPr>
                    <w:t>灵活调整打印保持在一张纸上</w:t>
                  </w:r>
                </w:p>
                <w:p>
                  <w:pPr>
                    <w:pStyle w:val="4"/>
                    <w:spacing w:after="120"/>
                    <w:jc w:val="both"/>
                  </w:pPr>
                  <w:r>
                    <w:rPr>
                      <w:rFonts w:ascii="宋体" w:hAnsi="宋体" w:eastAsia="宋体" w:cs="宋体"/>
                      <w:color w:val="000000"/>
                      <w:sz w:val="21"/>
                    </w:rPr>
                    <w:t>2.该门教学资源包括：课件资源（PPT和PDF两种格式，总计不少于24学时,PPT不少于12个，每个PPT不少于15张胶片）；、教学视频（不少于12个，总时长不少于240分钟）；</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容器云运维实战Kubernetes</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kubernetes，简称K8s，是用8代替名字中间的8个字符“ubernete”而成的缩写。用于管理云平台中多个主机上的容器化的应用，Kubernetes的目标是让部署容器化的应用简单并且高效（powerful）,Kubernetes提供了应用部署，规划，更新，维护的一种机制。</w:t>
                  </w:r>
                </w:p>
                <w:p>
                  <w:pPr>
                    <w:pStyle w:val="4"/>
                    <w:jc w:val="both"/>
                  </w:pPr>
                  <w:r>
                    <w:rPr>
                      <w:rFonts w:ascii="宋体" w:hAnsi="宋体" w:eastAsia="宋体" w:cs="宋体"/>
                      <w:color w:val="000000"/>
                      <w:sz w:val="21"/>
                    </w:rPr>
                    <w:t>▲1.容器云运维实战-Kubernetes内容包含：</w:t>
                  </w:r>
                </w:p>
                <w:p>
                  <w:pPr>
                    <w:pStyle w:val="4"/>
                    <w:numPr>
                      <w:ilvl w:val="0"/>
                      <w:numId w:val="1"/>
                    </w:numPr>
                    <w:ind w:left="240"/>
                    <w:jc w:val="both"/>
                  </w:pPr>
                  <w:r>
                    <w:rPr>
                      <w:rFonts w:ascii="宋体" w:hAnsi="宋体" w:eastAsia="宋体" w:cs="宋体"/>
                      <w:color w:val="000000"/>
                      <w:sz w:val="21"/>
                    </w:rPr>
                    <w:t>Kubernetes介绍</w:t>
                  </w:r>
                </w:p>
                <w:p>
                  <w:pPr>
                    <w:pStyle w:val="4"/>
                    <w:numPr>
                      <w:ilvl w:val="0"/>
                      <w:numId w:val="1"/>
                    </w:numPr>
                    <w:ind w:left="240"/>
                    <w:jc w:val="both"/>
                  </w:pPr>
                  <w:r>
                    <w:rPr>
                      <w:rFonts w:ascii="宋体" w:hAnsi="宋体" w:eastAsia="宋体" w:cs="宋体"/>
                      <w:color w:val="000000"/>
                      <w:sz w:val="21"/>
                    </w:rPr>
                    <w:t>Kubernetes概念</w:t>
                  </w:r>
                </w:p>
                <w:p>
                  <w:pPr>
                    <w:pStyle w:val="4"/>
                    <w:numPr>
                      <w:ilvl w:val="0"/>
                      <w:numId w:val="1"/>
                    </w:numPr>
                    <w:ind w:left="240"/>
                    <w:jc w:val="both"/>
                  </w:pPr>
                  <w:r>
                    <w:rPr>
                      <w:rFonts w:ascii="宋体" w:hAnsi="宋体" w:eastAsia="宋体" w:cs="宋体"/>
                      <w:color w:val="000000"/>
                      <w:sz w:val="21"/>
                    </w:rPr>
                    <w:t>使用Minikube安装Kubernetes</w:t>
                  </w:r>
                </w:p>
                <w:p>
                  <w:pPr>
                    <w:pStyle w:val="4"/>
                    <w:numPr>
                      <w:ilvl w:val="0"/>
                      <w:numId w:val="1"/>
                    </w:numPr>
                    <w:ind w:left="240"/>
                    <w:jc w:val="both"/>
                  </w:pPr>
                  <w:r>
                    <w:rPr>
                      <w:rFonts w:ascii="宋体" w:hAnsi="宋体" w:eastAsia="宋体" w:cs="宋体"/>
                      <w:color w:val="000000"/>
                      <w:sz w:val="21"/>
                    </w:rPr>
                    <w:t>使用Kubeadm安装Kubernetes</w:t>
                  </w:r>
                </w:p>
                <w:p>
                  <w:pPr>
                    <w:pStyle w:val="4"/>
                    <w:numPr>
                      <w:ilvl w:val="0"/>
                      <w:numId w:val="1"/>
                    </w:numPr>
                    <w:ind w:left="240"/>
                    <w:jc w:val="both"/>
                  </w:pPr>
                  <w:r>
                    <w:rPr>
                      <w:rFonts w:ascii="宋体" w:hAnsi="宋体" w:eastAsia="宋体" w:cs="宋体"/>
                      <w:color w:val="000000"/>
                      <w:sz w:val="21"/>
                    </w:rPr>
                    <w:t>Kubernetes资源管理方式</w:t>
                  </w:r>
                </w:p>
                <w:p>
                  <w:pPr>
                    <w:pStyle w:val="4"/>
                    <w:numPr>
                      <w:ilvl w:val="0"/>
                      <w:numId w:val="1"/>
                    </w:numPr>
                    <w:ind w:left="240"/>
                    <w:jc w:val="both"/>
                  </w:pPr>
                  <w:r>
                    <w:rPr>
                      <w:rFonts w:ascii="宋体" w:hAnsi="宋体" w:eastAsia="宋体" w:cs="宋体"/>
                      <w:color w:val="000000"/>
                      <w:sz w:val="21"/>
                    </w:rPr>
                    <w:t>Kubernetes实战入门</w:t>
                  </w:r>
                </w:p>
                <w:p>
                  <w:pPr>
                    <w:pStyle w:val="4"/>
                    <w:numPr>
                      <w:ilvl w:val="0"/>
                      <w:numId w:val="1"/>
                    </w:numPr>
                    <w:ind w:left="240"/>
                    <w:jc w:val="both"/>
                  </w:pPr>
                  <w:r>
                    <w:rPr>
                      <w:rFonts w:ascii="宋体" w:hAnsi="宋体" w:eastAsia="宋体" w:cs="宋体"/>
                      <w:color w:val="000000"/>
                      <w:sz w:val="21"/>
                    </w:rPr>
                    <w:t>Kubernetes基本命令（初级）</w:t>
                  </w:r>
                </w:p>
                <w:p>
                  <w:pPr>
                    <w:pStyle w:val="4"/>
                    <w:numPr>
                      <w:ilvl w:val="0"/>
                      <w:numId w:val="1"/>
                    </w:numPr>
                    <w:ind w:left="240"/>
                    <w:jc w:val="both"/>
                  </w:pPr>
                  <w:r>
                    <w:rPr>
                      <w:rFonts w:ascii="宋体" w:hAnsi="宋体" w:eastAsia="宋体" w:cs="宋体"/>
                      <w:color w:val="000000"/>
                      <w:sz w:val="21"/>
                    </w:rPr>
                    <w:t>Kubernetes基本命令（中级）</w:t>
                  </w:r>
                </w:p>
                <w:p>
                  <w:pPr>
                    <w:pStyle w:val="4"/>
                    <w:numPr>
                      <w:ilvl w:val="0"/>
                      <w:numId w:val="1"/>
                    </w:numPr>
                    <w:ind w:left="240"/>
                    <w:jc w:val="both"/>
                  </w:pPr>
                  <w:r>
                    <w:rPr>
                      <w:rFonts w:ascii="宋体" w:hAnsi="宋体" w:eastAsia="宋体" w:cs="宋体"/>
                      <w:color w:val="000000"/>
                      <w:sz w:val="21"/>
                    </w:rPr>
                    <w:t>Kubernetes部署命令</w:t>
                  </w:r>
                </w:p>
                <w:p>
                  <w:pPr>
                    <w:pStyle w:val="4"/>
                    <w:numPr>
                      <w:ilvl w:val="0"/>
                      <w:numId w:val="1"/>
                    </w:numPr>
                    <w:ind w:left="240"/>
                    <w:jc w:val="both"/>
                  </w:pPr>
                  <w:r>
                    <w:rPr>
                      <w:rFonts w:ascii="宋体" w:hAnsi="宋体" w:eastAsia="宋体" w:cs="宋体"/>
                      <w:color w:val="000000"/>
                      <w:sz w:val="21"/>
                    </w:rPr>
                    <w:t>Kubernetes集群管理命令</w:t>
                  </w:r>
                </w:p>
                <w:p>
                  <w:pPr>
                    <w:pStyle w:val="4"/>
                    <w:numPr>
                      <w:ilvl w:val="0"/>
                      <w:numId w:val="1"/>
                    </w:numPr>
                    <w:ind w:left="240"/>
                    <w:jc w:val="both"/>
                  </w:pPr>
                  <w:r>
                    <w:rPr>
                      <w:rFonts w:ascii="宋体" w:hAnsi="宋体" w:eastAsia="宋体" w:cs="宋体"/>
                      <w:color w:val="000000"/>
                      <w:sz w:val="21"/>
                    </w:rPr>
                    <w:t>Kubernetes故障排除与调试命令</w:t>
                  </w:r>
                </w:p>
                <w:p>
                  <w:pPr>
                    <w:pStyle w:val="4"/>
                    <w:numPr>
                      <w:ilvl w:val="0"/>
                      <w:numId w:val="1"/>
                    </w:numPr>
                    <w:ind w:left="240"/>
                    <w:jc w:val="both"/>
                  </w:pPr>
                  <w:r>
                    <w:rPr>
                      <w:rFonts w:ascii="宋体" w:hAnsi="宋体" w:eastAsia="宋体" w:cs="宋体"/>
                      <w:color w:val="000000"/>
                      <w:sz w:val="21"/>
                    </w:rPr>
                    <w:t>Kubernetes高级命令</w:t>
                  </w:r>
                </w:p>
                <w:p>
                  <w:pPr>
                    <w:pStyle w:val="4"/>
                    <w:numPr>
                      <w:ilvl w:val="0"/>
                      <w:numId w:val="1"/>
                    </w:numPr>
                    <w:ind w:left="240"/>
                    <w:jc w:val="both"/>
                  </w:pPr>
                  <w:r>
                    <w:rPr>
                      <w:rFonts w:ascii="宋体" w:hAnsi="宋体" w:eastAsia="宋体" w:cs="宋体"/>
                      <w:color w:val="000000"/>
                      <w:sz w:val="21"/>
                    </w:rPr>
                    <w:t>Kubernetes设置命令</w:t>
                  </w:r>
                </w:p>
                <w:p>
                  <w:pPr>
                    <w:pStyle w:val="4"/>
                    <w:numPr>
                      <w:ilvl w:val="0"/>
                      <w:numId w:val="1"/>
                    </w:numPr>
                    <w:ind w:left="240"/>
                    <w:jc w:val="both"/>
                  </w:pPr>
                  <w:r>
                    <w:rPr>
                      <w:rFonts w:ascii="宋体" w:hAnsi="宋体" w:eastAsia="宋体" w:cs="宋体"/>
                      <w:color w:val="000000"/>
                      <w:sz w:val="21"/>
                    </w:rPr>
                    <w:t>Kubernetes其他命令</w:t>
                  </w:r>
                </w:p>
                <w:p>
                  <w:pPr>
                    <w:pStyle w:val="4"/>
                    <w:numPr>
                      <w:ilvl w:val="0"/>
                      <w:numId w:val="1"/>
                    </w:numPr>
                    <w:ind w:left="240"/>
                    <w:jc w:val="both"/>
                  </w:pPr>
                  <w:r>
                    <w:rPr>
                      <w:rFonts w:ascii="宋体" w:hAnsi="宋体" w:eastAsia="宋体" w:cs="宋体"/>
                      <w:color w:val="000000"/>
                      <w:sz w:val="21"/>
                    </w:rPr>
                    <w:t>Kubernetes全局选项</w:t>
                  </w:r>
                </w:p>
                <w:p>
                  <w:pPr>
                    <w:pStyle w:val="4"/>
                    <w:numPr>
                      <w:ilvl w:val="0"/>
                      <w:numId w:val="1"/>
                    </w:numPr>
                    <w:ind w:left="240"/>
                    <w:jc w:val="both"/>
                  </w:pPr>
                  <w:r>
                    <w:rPr>
                      <w:rFonts w:ascii="宋体" w:hAnsi="宋体" w:eastAsia="宋体" w:cs="宋体"/>
                      <w:color w:val="000000"/>
                      <w:sz w:val="21"/>
                    </w:rPr>
                    <w:t>Kubernetes Pod配置</w:t>
                  </w:r>
                </w:p>
                <w:p>
                  <w:pPr>
                    <w:pStyle w:val="4"/>
                    <w:numPr>
                      <w:ilvl w:val="0"/>
                      <w:numId w:val="1"/>
                    </w:numPr>
                    <w:ind w:left="240"/>
                    <w:jc w:val="both"/>
                  </w:pPr>
                  <w:r>
                    <w:rPr>
                      <w:rFonts w:ascii="宋体" w:hAnsi="宋体" w:eastAsia="宋体" w:cs="宋体"/>
                      <w:color w:val="000000"/>
                      <w:sz w:val="21"/>
                    </w:rPr>
                    <w:t>Kubernetes Pod生命周期</w:t>
                  </w:r>
                </w:p>
                <w:p>
                  <w:pPr>
                    <w:pStyle w:val="4"/>
                    <w:numPr>
                      <w:ilvl w:val="0"/>
                      <w:numId w:val="1"/>
                    </w:numPr>
                    <w:ind w:left="240"/>
                    <w:jc w:val="both"/>
                  </w:pPr>
                  <w:r>
                    <w:rPr>
                      <w:rFonts w:ascii="宋体" w:hAnsi="宋体" w:eastAsia="宋体" w:cs="宋体"/>
                      <w:color w:val="000000"/>
                      <w:sz w:val="21"/>
                    </w:rPr>
                    <w:t>Kubernetes 共享Volume</w:t>
                  </w:r>
                </w:p>
                <w:p>
                  <w:pPr>
                    <w:pStyle w:val="4"/>
                    <w:numPr>
                      <w:ilvl w:val="0"/>
                      <w:numId w:val="1"/>
                    </w:numPr>
                    <w:ind w:left="240"/>
                    <w:jc w:val="both"/>
                  </w:pPr>
                  <w:r>
                    <w:rPr>
                      <w:rFonts w:ascii="宋体" w:hAnsi="宋体" w:eastAsia="宋体" w:cs="宋体"/>
                      <w:color w:val="000000"/>
                      <w:sz w:val="21"/>
                    </w:rPr>
                    <w:t>Kubernetes  Pod健康检查</w:t>
                  </w:r>
                </w:p>
                <w:p>
                  <w:pPr>
                    <w:pStyle w:val="4"/>
                    <w:numPr>
                      <w:ilvl w:val="0"/>
                      <w:numId w:val="1"/>
                    </w:numPr>
                    <w:ind w:left="240"/>
                    <w:jc w:val="both"/>
                  </w:pPr>
                  <w:r>
                    <w:rPr>
                      <w:rFonts w:ascii="宋体" w:hAnsi="宋体" w:eastAsia="宋体" w:cs="宋体"/>
                      <w:color w:val="000000"/>
                      <w:sz w:val="21"/>
                    </w:rPr>
                    <w:t>Kubernetes  Pod扩容和缩容</w:t>
                  </w:r>
                </w:p>
                <w:p>
                  <w:pPr>
                    <w:pStyle w:val="4"/>
                    <w:numPr>
                      <w:ilvl w:val="0"/>
                      <w:numId w:val="1"/>
                    </w:numPr>
                    <w:ind w:left="240"/>
                    <w:jc w:val="both"/>
                  </w:pPr>
                  <w:r>
                    <w:rPr>
                      <w:rFonts w:ascii="宋体" w:hAnsi="宋体" w:eastAsia="宋体" w:cs="宋体"/>
                      <w:color w:val="000000"/>
                      <w:sz w:val="21"/>
                    </w:rPr>
                    <w:t>Kubernetes Pod调度</w:t>
                  </w:r>
                </w:p>
                <w:p>
                  <w:pPr>
                    <w:pStyle w:val="4"/>
                    <w:numPr>
                      <w:ilvl w:val="0"/>
                      <w:numId w:val="1"/>
                    </w:numPr>
                    <w:ind w:left="240"/>
                    <w:jc w:val="both"/>
                  </w:pPr>
                  <w:r>
                    <w:rPr>
                      <w:rFonts w:ascii="宋体" w:hAnsi="宋体" w:eastAsia="宋体" w:cs="宋体"/>
                      <w:color w:val="000000"/>
                      <w:sz w:val="21"/>
                    </w:rPr>
                    <w:t>Kubernetes Pod控制器</w:t>
                  </w:r>
                </w:p>
                <w:p>
                  <w:pPr>
                    <w:pStyle w:val="4"/>
                    <w:numPr>
                      <w:ilvl w:val="0"/>
                      <w:numId w:val="1"/>
                    </w:numPr>
                    <w:ind w:left="240"/>
                    <w:jc w:val="both"/>
                  </w:pPr>
                  <w:r>
                    <w:rPr>
                      <w:rFonts w:ascii="宋体" w:hAnsi="宋体" w:eastAsia="宋体" w:cs="宋体"/>
                      <w:color w:val="000000"/>
                      <w:sz w:val="21"/>
                    </w:rPr>
                    <w:t>Kubernetes Service的定义</w:t>
                  </w:r>
                </w:p>
                <w:p>
                  <w:pPr>
                    <w:pStyle w:val="4"/>
                    <w:numPr>
                      <w:ilvl w:val="0"/>
                      <w:numId w:val="1"/>
                    </w:numPr>
                    <w:ind w:left="240"/>
                    <w:jc w:val="both"/>
                  </w:pPr>
                  <w:r>
                    <w:rPr>
                      <w:rFonts w:ascii="宋体" w:hAnsi="宋体" w:eastAsia="宋体" w:cs="宋体"/>
                      <w:color w:val="000000"/>
                      <w:sz w:val="21"/>
                    </w:rPr>
                    <w:t>Kubernetes Service的创建</w:t>
                  </w:r>
                </w:p>
                <w:p>
                  <w:pPr>
                    <w:pStyle w:val="4"/>
                    <w:numPr>
                      <w:ilvl w:val="0"/>
                      <w:numId w:val="1"/>
                    </w:numPr>
                    <w:ind w:left="240"/>
                    <w:jc w:val="both"/>
                  </w:pPr>
                  <w:r>
                    <w:rPr>
                      <w:rFonts w:ascii="宋体" w:hAnsi="宋体" w:eastAsia="宋体" w:cs="宋体"/>
                      <w:color w:val="000000"/>
                      <w:sz w:val="21"/>
                    </w:rPr>
                    <w:t>Kubernetes Service资源使用</w:t>
                  </w:r>
                </w:p>
                <w:p>
                  <w:pPr>
                    <w:pStyle w:val="4"/>
                    <w:numPr>
                      <w:ilvl w:val="0"/>
                      <w:numId w:val="1"/>
                    </w:numPr>
                    <w:ind w:left="240"/>
                    <w:jc w:val="both"/>
                  </w:pPr>
                  <w:r>
                    <w:rPr>
                      <w:rFonts w:ascii="宋体" w:hAnsi="宋体" w:eastAsia="宋体" w:cs="宋体"/>
                      <w:color w:val="000000"/>
                      <w:sz w:val="21"/>
                    </w:rPr>
                    <w:t>Kubernetes Ingress使用</w:t>
                  </w:r>
                </w:p>
                <w:p>
                  <w:pPr>
                    <w:pStyle w:val="4"/>
                    <w:numPr>
                      <w:ilvl w:val="0"/>
                      <w:numId w:val="1"/>
                    </w:numPr>
                    <w:ind w:left="240"/>
                    <w:jc w:val="both"/>
                  </w:pPr>
                  <w:r>
                    <w:rPr>
                      <w:rFonts w:ascii="宋体" w:hAnsi="宋体" w:eastAsia="宋体" w:cs="宋体"/>
                      <w:color w:val="000000"/>
                      <w:sz w:val="21"/>
                    </w:rPr>
                    <w:t>Kubernetes数据存储</w:t>
                  </w:r>
                </w:p>
                <w:p>
                  <w:pPr>
                    <w:pStyle w:val="4"/>
                    <w:numPr>
                      <w:ilvl w:val="0"/>
                      <w:numId w:val="1"/>
                    </w:numPr>
                    <w:ind w:left="240"/>
                    <w:jc w:val="both"/>
                  </w:pPr>
                  <w:r>
                    <w:rPr>
                      <w:rFonts w:ascii="宋体" w:hAnsi="宋体" w:eastAsia="宋体" w:cs="宋体"/>
                      <w:color w:val="000000"/>
                      <w:sz w:val="21"/>
                    </w:rPr>
                    <w:t>Kubernetes安全认证</w:t>
                  </w:r>
                </w:p>
                <w:p>
                  <w:pPr>
                    <w:pStyle w:val="4"/>
                    <w:numPr>
                      <w:ilvl w:val="0"/>
                      <w:numId w:val="1"/>
                    </w:numPr>
                    <w:ind w:left="240"/>
                    <w:jc w:val="both"/>
                  </w:pPr>
                  <w:r>
                    <w:rPr>
                      <w:rFonts w:ascii="宋体" w:hAnsi="宋体" w:eastAsia="宋体" w:cs="宋体"/>
                      <w:color w:val="000000"/>
                      <w:sz w:val="21"/>
                    </w:rPr>
                    <w:t>Kubernetes DashBoard部署与使用</w:t>
                  </w:r>
                </w:p>
                <w:p>
                  <w:pPr>
                    <w:pStyle w:val="4"/>
                    <w:numPr>
                      <w:ilvl w:val="0"/>
                      <w:numId w:val="1"/>
                    </w:numPr>
                    <w:ind w:left="240"/>
                    <w:jc w:val="both"/>
                  </w:pPr>
                  <w:r>
                    <w:rPr>
                      <w:rFonts w:ascii="宋体" w:hAnsi="宋体" w:eastAsia="宋体" w:cs="宋体"/>
                      <w:color w:val="000000"/>
                      <w:sz w:val="21"/>
                    </w:rPr>
                    <w:t>Kubernetes 垃圾回收机制</w:t>
                  </w:r>
                </w:p>
                <w:p>
                  <w:pPr>
                    <w:pStyle w:val="4"/>
                    <w:numPr>
                      <w:ilvl w:val="0"/>
                      <w:numId w:val="1"/>
                    </w:numPr>
                    <w:ind w:left="240"/>
                    <w:jc w:val="both"/>
                  </w:pPr>
                  <w:r>
                    <w:rPr>
                      <w:rFonts w:ascii="宋体" w:hAnsi="宋体" w:eastAsia="宋体" w:cs="宋体"/>
                      <w:color w:val="000000"/>
                      <w:sz w:val="21"/>
                    </w:rPr>
                    <w:t>Kubernetes 监控与日志</w:t>
                  </w:r>
                </w:p>
                <w:p>
                  <w:pPr>
                    <w:pStyle w:val="4"/>
                    <w:jc w:val="both"/>
                  </w:pPr>
                  <w:r>
                    <w:rPr>
                      <w:rFonts w:ascii="宋体" w:hAnsi="宋体" w:eastAsia="宋体" w:cs="宋体"/>
                      <w:color w:val="000000"/>
                      <w:sz w:val="21"/>
                    </w:rPr>
                    <w:t>2.该门实训资源包括：课件资源（PPT和PDF两种格式，总计不少于24学时，PPT不少于12个，每个PPT不少于15张胶片）、教学视频（不少于12个，总时长不少于240分钟）、实训文档（不少于12个）；</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21</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Docker入门与实践教学资源包</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Docker 是一个开源的应用容器引擎，让开发者可以打包他们的应用以及依赖包到一个可移植的镜像中，然后发布到任何流行的</w:t>
                  </w:r>
                  <w:r>
                    <w:rPr>
                      <w:rFonts w:ascii="Calibri" w:hAnsi="Calibri" w:eastAsia="Calibri" w:cs="Calibri"/>
                      <w:sz w:val="21"/>
                    </w:rPr>
                    <w:t xml:space="preserve"> </w:t>
                  </w:r>
                  <w:r>
                    <w:rPr>
                      <w:rFonts w:ascii="宋体" w:hAnsi="宋体" w:eastAsia="宋体" w:cs="宋体"/>
                      <w:color w:val="000000"/>
                      <w:sz w:val="21"/>
                    </w:rPr>
                    <w:t>Linux或Windows操作系统的机器上，也可以实现虚拟化。容器是完全使用沙箱机制，相互之间不会有任何接口。</w:t>
                  </w:r>
                </w:p>
                <w:p>
                  <w:pPr>
                    <w:pStyle w:val="4"/>
                    <w:jc w:val="both"/>
                  </w:pPr>
                  <w:r>
                    <w:rPr>
                      <w:rFonts w:ascii="宋体" w:hAnsi="宋体" w:eastAsia="宋体" w:cs="宋体"/>
                      <w:color w:val="000000"/>
                      <w:sz w:val="21"/>
                    </w:rPr>
                    <w:t>▲1.Docker入门与实践教学资源包内容包括：</w:t>
                  </w:r>
                </w:p>
                <w:p>
                  <w:pPr>
                    <w:pStyle w:val="4"/>
                    <w:numPr>
                      <w:ilvl w:val="0"/>
                      <w:numId w:val="1"/>
                    </w:numPr>
                    <w:ind w:left="240"/>
                    <w:jc w:val="both"/>
                  </w:pPr>
                  <w:r>
                    <w:rPr>
                      <w:rFonts w:ascii="宋体" w:hAnsi="宋体" w:eastAsia="宋体" w:cs="宋体"/>
                      <w:color w:val="000000"/>
                      <w:sz w:val="21"/>
                    </w:rPr>
                    <w:t>什么是Docker</w:t>
                  </w:r>
                </w:p>
                <w:p>
                  <w:pPr>
                    <w:pStyle w:val="4"/>
                    <w:numPr>
                      <w:ilvl w:val="0"/>
                      <w:numId w:val="1"/>
                    </w:numPr>
                    <w:ind w:left="240"/>
                    <w:jc w:val="both"/>
                  </w:pPr>
                  <w:r>
                    <w:rPr>
                      <w:rFonts w:ascii="宋体" w:hAnsi="宋体" w:eastAsia="宋体" w:cs="宋体"/>
                      <w:color w:val="000000"/>
                      <w:sz w:val="21"/>
                    </w:rPr>
                    <w:t>为什么要使用Docker</w:t>
                  </w:r>
                </w:p>
                <w:p>
                  <w:pPr>
                    <w:pStyle w:val="4"/>
                    <w:numPr>
                      <w:ilvl w:val="0"/>
                      <w:numId w:val="1"/>
                    </w:numPr>
                    <w:ind w:left="240"/>
                    <w:jc w:val="both"/>
                  </w:pPr>
                  <w:r>
                    <w:rPr>
                      <w:rFonts w:ascii="宋体" w:hAnsi="宋体" w:eastAsia="宋体" w:cs="宋体"/>
                      <w:color w:val="000000"/>
                      <w:sz w:val="21"/>
                    </w:rPr>
                    <w:t>Docker与虚拟化</w:t>
                  </w:r>
                </w:p>
                <w:p>
                  <w:pPr>
                    <w:pStyle w:val="4"/>
                    <w:numPr>
                      <w:ilvl w:val="0"/>
                      <w:numId w:val="1"/>
                    </w:numPr>
                    <w:ind w:left="240"/>
                    <w:jc w:val="both"/>
                  </w:pPr>
                  <w:r>
                    <w:rPr>
                      <w:rFonts w:ascii="宋体" w:hAnsi="宋体" w:eastAsia="宋体" w:cs="宋体"/>
                      <w:color w:val="000000"/>
                      <w:sz w:val="21"/>
                    </w:rPr>
                    <w:t>脚本安装Docker</w:t>
                  </w:r>
                </w:p>
                <w:p>
                  <w:pPr>
                    <w:pStyle w:val="4"/>
                    <w:numPr>
                      <w:ilvl w:val="0"/>
                      <w:numId w:val="1"/>
                    </w:numPr>
                    <w:ind w:left="240"/>
                    <w:jc w:val="both"/>
                  </w:pPr>
                  <w:r>
                    <w:rPr>
                      <w:rFonts w:ascii="宋体" w:hAnsi="宋体" w:eastAsia="宋体" w:cs="宋体"/>
                      <w:color w:val="000000"/>
                      <w:sz w:val="21"/>
                    </w:rPr>
                    <w:t>mac0S环境下安装Docker</w:t>
                  </w:r>
                </w:p>
                <w:p>
                  <w:pPr>
                    <w:pStyle w:val="4"/>
                    <w:numPr>
                      <w:ilvl w:val="0"/>
                      <w:numId w:val="1"/>
                    </w:numPr>
                    <w:ind w:left="240"/>
                    <w:jc w:val="both"/>
                  </w:pPr>
                  <w:r>
                    <w:rPr>
                      <w:rFonts w:ascii="宋体" w:hAnsi="宋体" w:eastAsia="宋体" w:cs="宋体"/>
                      <w:color w:val="000000"/>
                      <w:sz w:val="21"/>
                    </w:rPr>
                    <w:t>Windows环境下安装Docker</w:t>
                  </w:r>
                </w:p>
                <w:p>
                  <w:pPr>
                    <w:pStyle w:val="4"/>
                    <w:numPr>
                      <w:ilvl w:val="0"/>
                      <w:numId w:val="1"/>
                    </w:numPr>
                    <w:ind w:left="240"/>
                    <w:jc w:val="both"/>
                  </w:pPr>
                  <w:r>
                    <w:rPr>
                      <w:rFonts w:ascii="宋体" w:hAnsi="宋体" w:eastAsia="宋体" w:cs="宋体"/>
                      <w:color w:val="000000"/>
                      <w:sz w:val="21"/>
                    </w:rPr>
                    <w:t>配置Docker服务</w:t>
                  </w:r>
                </w:p>
                <w:p>
                  <w:pPr>
                    <w:pStyle w:val="4"/>
                    <w:numPr>
                      <w:ilvl w:val="0"/>
                      <w:numId w:val="1"/>
                    </w:numPr>
                    <w:ind w:left="240"/>
                    <w:jc w:val="both"/>
                  </w:pPr>
                  <w:r>
                    <w:rPr>
                      <w:rFonts w:ascii="宋体" w:hAnsi="宋体" w:eastAsia="宋体" w:cs="宋体"/>
                      <w:color w:val="000000"/>
                      <w:sz w:val="21"/>
                    </w:rPr>
                    <w:t>Docker核心概念</w:t>
                  </w:r>
                </w:p>
                <w:p>
                  <w:pPr>
                    <w:pStyle w:val="4"/>
                    <w:numPr>
                      <w:ilvl w:val="0"/>
                      <w:numId w:val="1"/>
                    </w:numPr>
                    <w:ind w:left="240"/>
                    <w:jc w:val="both"/>
                  </w:pPr>
                  <w:r>
                    <w:rPr>
                      <w:rFonts w:ascii="宋体" w:hAnsi="宋体" w:eastAsia="宋体" w:cs="宋体"/>
                      <w:color w:val="000000"/>
                      <w:sz w:val="21"/>
                    </w:rPr>
                    <w:t>Ubuntu环境下安装Docker</w:t>
                  </w:r>
                </w:p>
                <w:p>
                  <w:pPr>
                    <w:pStyle w:val="4"/>
                    <w:numPr>
                      <w:ilvl w:val="0"/>
                      <w:numId w:val="1"/>
                    </w:numPr>
                    <w:ind w:left="240"/>
                    <w:jc w:val="both"/>
                  </w:pPr>
                  <w:r>
                    <w:rPr>
                      <w:rFonts w:ascii="宋体" w:hAnsi="宋体" w:eastAsia="宋体" w:cs="宋体"/>
                      <w:color w:val="000000"/>
                      <w:sz w:val="21"/>
                    </w:rPr>
                    <w:t>CentOS环境下安装Docker</w:t>
                  </w:r>
                </w:p>
                <w:p>
                  <w:pPr>
                    <w:pStyle w:val="4"/>
                    <w:numPr>
                      <w:ilvl w:val="0"/>
                      <w:numId w:val="1"/>
                    </w:numPr>
                    <w:ind w:left="240"/>
                    <w:jc w:val="both"/>
                  </w:pPr>
                  <w:r>
                    <w:rPr>
                      <w:rFonts w:ascii="宋体" w:hAnsi="宋体" w:eastAsia="宋体" w:cs="宋体"/>
                      <w:color w:val="000000"/>
                      <w:sz w:val="21"/>
                    </w:rPr>
                    <w:t>创建镜像</w:t>
                  </w:r>
                </w:p>
                <w:p>
                  <w:pPr>
                    <w:pStyle w:val="4"/>
                    <w:numPr>
                      <w:ilvl w:val="0"/>
                      <w:numId w:val="1"/>
                    </w:numPr>
                    <w:ind w:left="240"/>
                    <w:jc w:val="both"/>
                  </w:pPr>
                  <w:r>
                    <w:rPr>
                      <w:rFonts w:ascii="宋体" w:hAnsi="宋体" w:eastAsia="宋体" w:cs="宋体"/>
                      <w:color w:val="000000"/>
                      <w:sz w:val="21"/>
                    </w:rPr>
                    <w:t>存出和载入镜像</w:t>
                  </w:r>
                </w:p>
                <w:p>
                  <w:pPr>
                    <w:pStyle w:val="4"/>
                    <w:numPr>
                      <w:ilvl w:val="0"/>
                      <w:numId w:val="1"/>
                    </w:numPr>
                    <w:ind w:left="240"/>
                    <w:jc w:val="both"/>
                  </w:pPr>
                  <w:r>
                    <w:rPr>
                      <w:rFonts w:ascii="宋体" w:hAnsi="宋体" w:eastAsia="宋体" w:cs="宋体"/>
                      <w:color w:val="000000"/>
                      <w:sz w:val="21"/>
                    </w:rPr>
                    <w:t>上传镜像</w:t>
                  </w:r>
                </w:p>
                <w:p>
                  <w:pPr>
                    <w:pStyle w:val="4"/>
                    <w:numPr>
                      <w:ilvl w:val="0"/>
                      <w:numId w:val="1"/>
                    </w:numPr>
                    <w:ind w:left="240"/>
                    <w:jc w:val="both"/>
                  </w:pPr>
                  <w:r>
                    <w:rPr>
                      <w:rFonts w:ascii="宋体" w:hAnsi="宋体" w:eastAsia="宋体" w:cs="宋体"/>
                      <w:color w:val="000000"/>
                      <w:sz w:val="21"/>
                    </w:rPr>
                    <w:t>获取镜像</w:t>
                  </w:r>
                </w:p>
                <w:p>
                  <w:pPr>
                    <w:pStyle w:val="4"/>
                    <w:numPr>
                      <w:ilvl w:val="0"/>
                      <w:numId w:val="1"/>
                    </w:numPr>
                    <w:ind w:left="240"/>
                    <w:jc w:val="both"/>
                  </w:pPr>
                  <w:r>
                    <w:rPr>
                      <w:rFonts w:ascii="宋体" w:hAnsi="宋体" w:eastAsia="宋体" w:cs="宋体"/>
                      <w:color w:val="000000"/>
                      <w:sz w:val="21"/>
                    </w:rPr>
                    <w:t>查看镜像信息</w:t>
                  </w:r>
                </w:p>
                <w:p>
                  <w:pPr>
                    <w:pStyle w:val="4"/>
                    <w:numPr>
                      <w:ilvl w:val="0"/>
                      <w:numId w:val="1"/>
                    </w:numPr>
                    <w:ind w:left="240"/>
                    <w:jc w:val="both"/>
                  </w:pPr>
                  <w:r>
                    <w:rPr>
                      <w:rFonts w:ascii="宋体" w:hAnsi="宋体" w:eastAsia="宋体" w:cs="宋体"/>
                      <w:color w:val="000000"/>
                      <w:sz w:val="21"/>
                    </w:rPr>
                    <w:t>搜寻镜像</w:t>
                  </w:r>
                </w:p>
                <w:p>
                  <w:pPr>
                    <w:pStyle w:val="4"/>
                    <w:numPr>
                      <w:ilvl w:val="0"/>
                      <w:numId w:val="1"/>
                    </w:numPr>
                    <w:ind w:left="240"/>
                    <w:jc w:val="both"/>
                  </w:pPr>
                  <w:r>
                    <w:rPr>
                      <w:rFonts w:ascii="宋体" w:hAnsi="宋体" w:eastAsia="宋体" w:cs="宋体"/>
                      <w:color w:val="000000"/>
                      <w:sz w:val="21"/>
                    </w:rPr>
                    <w:t>删除和清理镜像</w:t>
                  </w:r>
                </w:p>
                <w:p>
                  <w:pPr>
                    <w:pStyle w:val="4"/>
                    <w:numPr>
                      <w:ilvl w:val="0"/>
                      <w:numId w:val="1"/>
                    </w:numPr>
                    <w:ind w:left="240"/>
                    <w:jc w:val="both"/>
                  </w:pPr>
                  <w:r>
                    <w:rPr>
                      <w:rFonts w:ascii="宋体" w:hAnsi="宋体" w:eastAsia="宋体" w:cs="宋体"/>
                      <w:color w:val="000000"/>
                      <w:sz w:val="21"/>
                    </w:rPr>
                    <w:t>删除容器</w:t>
                  </w:r>
                </w:p>
                <w:p>
                  <w:pPr>
                    <w:pStyle w:val="4"/>
                    <w:numPr>
                      <w:ilvl w:val="0"/>
                      <w:numId w:val="1"/>
                    </w:numPr>
                    <w:ind w:left="240"/>
                    <w:jc w:val="both"/>
                  </w:pPr>
                  <w:r>
                    <w:rPr>
                      <w:rFonts w:ascii="宋体" w:hAnsi="宋体" w:eastAsia="宋体" w:cs="宋体"/>
                      <w:color w:val="000000"/>
                      <w:sz w:val="21"/>
                    </w:rPr>
                    <w:t>导入和导出容器</w:t>
                  </w:r>
                </w:p>
                <w:p>
                  <w:pPr>
                    <w:pStyle w:val="4"/>
                    <w:numPr>
                      <w:ilvl w:val="0"/>
                      <w:numId w:val="1"/>
                    </w:numPr>
                    <w:ind w:left="240"/>
                    <w:jc w:val="both"/>
                  </w:pPr>
                  <w:r>
                    <w:rPr>
                      <w:rFonts w:ascii="宋体" w:hAnsi="宋体" w:eastAsia="宋体" w:cs="宋体"/>
                      <w:color w:val="000000"/>
                      <w:sz w:val="21"/>
                    </w:rPr>
                    <w:t>查看容器</w:t>
                  </w:r>
                </w:p>
                <w:p>
                  <w:pPr>
                    <w:pStyle w:val="4"/>
                    <w:numPr>
                      <w:ilvl w:val="0"/>
                      <w:numId w:val="1"/>
                    </w:numPr>
                    <w:ind w:left="240"/>
                    <w:jc w:val="both"/>
                  </w:pPr>
                  <w:r>
                    <w:rPr>
                      <w:rFonts w:ascii="宋体" w:hAnsi="宋体" w:eastAsia="宋体" w:cs="宋体"/>
                      <w:color w:val="000000"/>
                      <w:sz w:val="21"/>
                    </w:rPr>
                    <w:t>其他容器命令</w:t>
                  </w:r>
                </w:p>
                <w:p>
                  <w:pPr>
                    <w:pStyle w:val="4"/>
                    <w:numPr>
                      <w:ilvl w:val="0"/>
                      <w:numId w:val="1"/>
                    </w:numPr>
                    <w:ind w:left="240"/>
                    <w:jc w:val="both"/>
                  </w:pPr>
                  <w:r>
                    <w:rPr>
                      <w:rFonts w:ascii="宋体" w:hAnsi="宋体" w:eastAsia="宋体" w:cs="宋体"/>
                      <w:color w:val="000000"/>
                      <w:sz w:val="21"/>
                    </w:rPr>
                    <w:t>创建容器</w:t>
                  </w:r>
                </w:p>
                <w:p>
                  <w:pPr>
                    <w:pStyle w:val="4"/>
                    <w:numPr>
                      <w:ilvl w:val="0"/>
                      <w:numId w:val="1"/>
                    </w:numPr>
                    <w:ind w:left="240"/>
                    <w:jc w:val="both"/>
                  </w:pPr>
                  <w:r>
                    <w:rPr>
                      <w:rFonts w:ascii="宋体" w:hAnsi="宋体" w:eastAsia="宋体" w:cs="宋体"/>
                      <w:color w:val="000000"/>
                      <w:sz w:val="21"/>
                    </w:rPr>
                    <w:t>停止容器</w:t>
                  </w:r>
                </w:p>
                <w:p>
                  <w:pPr>
                    <w:pStyle w:val="4"/>
                    <w:numPr>
                      <w:ilvl w:val="0"/>
                      <w:numId w:val="1"/>
                    </w:numPr>
                    <w:ind w:left="240"/>
                    <w:jc w:val="both"/>
                  </w:pPr>
                  <w:r>
                    <w:rPr>
                      <w:rFonts w:ascii="宋体" w:hAnsi="宋体" w:eastAsia="宋体" w:cs="宋体"/>
                      <w:color w:val="000000"/>
                      <w:sz w:val="21"/>
                    </w:rPr>
                    <w:t>进入容器</w:t>
                  </w:r>
                </w:p>
                <w:p>
                  <w:pPr>
                    <w:pStyle w:val="4"/>
                    <w:numPr>
                      <w:ilvl w:val="0"/>
                      <w:numId w:val="1"/>
                    </w:numPr>
                    <w:ind w:left="240"/>
                    <w:jc w:val="both"/>
                  </w:pPr>
                  <w:r>
                    <w:rPr>
                      <w:rFonts w:ascii="宋体" w:hAnsi="宋体" w:eastAsia="宋体" w:cs="宋体"/>
                      <w:color w:val="000000"/>
                      <w:sz w:val="21"/>
                    </w:rPr>
                    <w:t>DockerHub公共镜像市场</w:t>
                  </w:r>
                </w:p>
                <w:p>
                  <w:pPr>
                    <w:pStyle w:val="4"/>
                    <w:numPr>
                      <w:ilvl w:val="0"/>
                      <w:numId w:val="1"/>
                    </w:numPr>
                    <w:ind w:left="240"/>
                    <w:jc w:val="both"/>
                  </w:pPr>
                  <w:r>
                    <w:rPr>
                      <w:rFonts w:ascii="宋体" w:hAnsi="宋体" w:eastAsia="宋体" w:cs="宋体"/>
                      <w:color w:val="000000"/>
                      <w:sz w:val="21"/>
                    </w:rPr>
                    <w:t>第三方镜像市场</w:t>
                  </w:r>
                </w:p>
                <w:p>
                  <w:pPr>
                    <w:pStyle w:val="4"/>
                    <w:numPr>
                      <w:ilvl w:val="0"/>
                      <w:numId w:val="1"/>
                    </w:numPr>
                    <w:ind w:left="240"/>
                    <w:jc w:val="both"/>
                  </w:pPr>
                  <w:r>
                    <w:rPr>
                      <w:rFonts w:ascii="宋体" w:hAnsi="宋体" w:eastAsia="宋体" w:cs="宋体"/>
                      <w:color w:val="000000"/>
                      <w:sz w:val="21"/>
                    </w:rPr>
                    <w:t>搭建本地私有仓库</w:t>
                  </w:r>
                </w:p>
                <w:p>
                  <w:pPr>
                    <w:pStyle w:val="4"/>
                    <w:numPr>
                      <w:ilvl w:val="0"/>
                      <w:numId w:val="1"/>
                    </w:numPr>
                    <w:ind w:left="240"/>
                    <w:jc w:val="both"/>
                  </w:pPr>
                  <w:r>
                    <w:rPr>
                      <w:rFonts w:ascii="宋体" w:hAnsi="宋体" w:eastAsia="宋体" w:cs="宋体"/>
                      <w:color w:val="000000"/>
                      <w:sz w:val="21"/>
                    </w:rPr>
                    <w:t>Dockerfile基本结构</w:t>
                  </w:r>
                </w:p>
                <w:p>
                  <w:pPr>
                    <w:pStyle w:val="4"/>
                    <w:numPr>
                      <w:ilvl w:val="0"/>
                      <w:numId w:val="1"/>
                    </w:numPr>
                    <w:ind w:left="240"/>
                    <w:jc w:val="both"/>
                  </w:pPr>
                  <w:r>
                    <w:rPr>
                      <w:rFonts w:ascii="宋体" w:hAnsi="宋体" w:eastAsia="宋体" w:cs="宋体"/>
                      <w:color w:val="000000"/>
                      <w:sz w:val="21"/>
                    </w:rPr>
                    <w:t>Dockerfile指令说明</w:t>
                  </w:r>
                </w:p>
                <w:p>
                  <w:pPr>
                    <w:pStyle w:val="4"/>
                    <w:numPr>
                      <w:ilvl w:val="0"/>
                      <w:numId w:val="1"/>
                    </w:numPr>
                    <w:ind w:left="240"/>
                    <w:jc w:val="both"/>
                  </w:pPr>
                  <w:r>
                    <w:rPr>
                      <w:rFonts w:ascii="宋体" w:hAnsi="宋体" w:eastAsia="宋体" w:cs="宋体"/>
                      <w:color w:val="000000"/>
                      <w:sz w:val="21"/>
                    </w:rPr>
                    <w:t>Dockerfile创建镜像</w:t>
                  </w:r>
                </w:p>
                <w:p>
                  <w:pPr>
                    <w:pStyle w:val="4"/>
                    <w:numPr>
                      <w:ilvl w:val="0"/>
                      <w:numId w:val="1"/>
                    </w:numPr>
                    <w:ind w:left="240"/>
                    <w:jc w:val="both"/>
                  </w:pPr>
                  <w:r>
                    <w:rPr>
                      <w:rFonts w:ascii="宋体" w:hAnsi="宋体" w:eastAsia="宋体" w:cs="宋体"/>
                      <w:color w:val="000000"/>
                      <w:sz w:val="21"/>
                    </w:rPr>
                    <w:t>Dockerfile最佳实践</w:t>
                  </w:r>
                </w:p>
                <w:p>
                  <w:pPr>
                    <w:pStyle w:val="4"/>
                    <w:numPr>
                      <w:ilvl w:val="0"/>
                      <w:numId w:val="1"/>
                    </w:numPr>
                    <w:ind w:left="240"/>
                    <w:jc w:val="both"/>
                  </w:pPr>
                  <w:r>
                    <w:rPr>
                      <w:rFonts w:ascii="宋体" w:hAnsi="宋体" w:eastAsia="宋体" w:cs="宋体"/>
                      <w:color w:val="000000"/>
                      <w:sz w:val="21"/>
                    </w:rPr>
                    <w:t>Docker API分类</w:t>
                  </w:r>
                </w:p>
                <w:p>
                  <w:pPr>
                    <w:pStyle w:val="4"/>
                    <w:numPr>
                      <w:ilvl w:val="0"/>
                      <w:numId w:val="1"/>
                    </w:numPr>
                    <w:ind w:left="240"/>
                    <w:jc w:val="both"/>
                  </w:pPr>
                  <w:r>
                    <w:rPr>
                      <w:rFonts w:ascii="宋体" w:hAnsi="宋体" w:eastAsia="宋体" w:cs="宋体"/>
                      <w:color w:val="000000"/>
                      <w:sz w:val="21"/>
                    </w:rPr>
                    <w:t>初识Remote API</w:t>
                  </w:r>
                </w:p>
                <w:p>
                  <w:pPr>
                    <w:pStyle w:val="4"/>
                    <w:numPr>
                      <w:ilvl w:val="0"/>
                      <w:numId w:val="1"/>
                    </w:numPr>
                    <w:ind w:left="240"/>
                    <w:jc w:val="both"/>
                  </w:pPr>
                  <w:r>
                    <w:rPr>
                      <w:rFonts w:ascii="宋体" w:hAnsi="宋体" w:eastAsia="宋体" w:cs="宋体"/>
                      <w:color w:val="000000"/>
                      <w:sz w:val="21"/>
                    </w:rPr>
                    <w:t>测试Remote API</w:t>
                  </w:r>
                </w:p>
                <w:p>
                  <w:pPr>
                    <w:pStyle w:val="4"/>
                    <w:numPr>
                      <w:ilvl w:val="0"/>
                      <w:numId w:val="1"/>
                    </w:numPr>
                    <w:ind w:left="240"/>
                    <w:jc w:val="both"/>
                  </w:pPr>
                  <w:r>
                    <w:rPr>
                      <w:rFonts w:ascii="宋体" w:hAnsi="宋体" w:eastAsia="宋体" w:cs="宋体"/>
                      <w:color w:val="000000"/>
                      <w:sz w:val="21"/>
                    </w:rPr>
                    <w:t>改进TProv应用</w:t>
                  </w:r>
                </w:p>
                <w:p>
                  <w:pPr>
                    <w:pStyle w:val="4"/>
                    <w:numPr>
                      <w:ilvl w:val="0"/>
                      <w:numId w:val="1"/>
                    </w:numPr>
                    <w:ind w:left="240"/>
                    <w:jc w:val="both"/>
                  </w:pPr>
                  <w:r>
                    <w:rPr>
                      <w:rFonts w:ascii="宋体" w:hAnsi="宋体" w:eastAsia="宋体" w:cs="宋体"/>
                      <w:color w:val="000000"/>
                      <w:sz w:val="21"/>
                    </w:rPr>
                    <w:t>对DockerRemoteAPI进行认证</w:t>
                  </w:r>
                </w:p>
                <w:p>
                  <w:pPr>
                    <w:pStyle w:val="4"/>
                    <w:numPr>
                      <w:ilvl w:val="0"/>
                      <w:numId w:val="1"/>
                    </w:numPr>
                    <w:ind w:left="240"/>
                    <w:jc w:val="both"/>
                  </w:pPr>
                  <w:r>
                    <w:rPr>
                      <w:rFonts w:ascii="宋体" w:hAnsi="宋体" w:eastAsia="宋体" w:cs="宋体"/>
                      <w:color w:val="000000"/>
                      <w:sz w:val="21"/>
                    </w:rPr>
                    <w:t>Docker基本架构</w:t>
                  </w:r>
                </w:p>
                <w:p>
                  <w:pPr>
                    <w:pStyle w:val="4"/>
                    <w:numPr>
                      <w:ilvl w:val="0"/>
                      <w:numId w:val="1"/>
                    </w:numPr>
                    <w:ind w:left="240"/>
                    <w:jc w:val="both"/>
                  </w:pPr>
                  <w:r>
                    <w:rPr>
                      <w:rFonts w:ascii="宋体" w:hAnsi="宋体" w:eastAsia="宋体" w:cs="宋体"/>
                      <w:color w:val="000000"/>
                      <w:sz w:val="21"/>
                    </w:rPr>
                    <w:t>Linux命名空间</w:t>
                  </w:r>
                </w:p>
                <w:p>
                  <w:pPr>
                    <w:pStyle w:val="4"/>
                    <w:numPr>
                      <w:ilvl w:val="0"/>
                      <w:numId w:val="1"/>
                    </w:numPr>
                    <w:ind w:left="240"/>
                    <w:jc w:val="both"/>
                  </w:pPr>
                  <w:r>
                    <w:rPr>
                      <w:rFonts w:ascii="宋体" w:hAnsi="宋体" w:eastAsia="宋体" w:cs="宋体"/>
                      <w:color w:val="000000"/>
                      <w:sz w:val="21"/>
                    </w:rPr>
                    <w:t>Linux控制组</w:t>
                  </w:r>
                </w:p>
                <w:p>
                  <w:pPr>
                    <w:pStyle w:val="4"/>
                    <w:numPr>
                      <w:ilvl w:val="0"/>
                      <w:numId w:val="1"/>
                    </w:numPr>
                    <w:ind w:left="240"/>
                    <w:jc w:val="both"/>
                  </w:pPr>
                  <w:r>
                    <w:rPr>
                      <w:rFonts w:ascii="宋体" w:hAnsi="宋体" w:eastAsia="宋体" w:cs="宋体"/>
                      <w:color w:val="000000"/>
                      <w:sz w:val="21"/>
                    </w:rPr>
                    <w:t>联合文件系统</w:t>
                  </w:r>
                </w:p>
                <w:p>
                  <w:pPr>
                    <w:pStyle w:val="4"/>
                    <w:numPr>
                      <w:ilvl w:val="0"/>
                      <w:numId w:val="1"/>
                    </w:numPr>
                    <w:ind w:left="240"/>
                    <w:jc w:val="both"/>
                  </w:pPr>
                  <w:r>
                    <w:rPr>
                      <w:rFonts w:ascii="宋体" w:hAnsi="宋体" w:eastAsia="宋体" w:cs="宋体"/>
                      <w:color w:val="000000"/>
                      <w:sz w:val="21"/>
                    </w:rPr>
                    <w:t>Linux网络虛拟化</w:t>
                  </w:r>
                </w:p>
                <w:p>
                  <w:pPr>
                    <w:pStyle w:val="4"/>
                    <w:numPr>
                      <w:ilvl w:val="0"/>
                      <w:numId w:val="1"/>
                    </w:numPr>
                    <w:ind w:left="240"/>
                    <w:jc w:val="both"/>
                  </w:pPr>
                  <w:r>
                    <w:rPr>
                      <w:rFonts w:ascii="宋体" w:hAnsi="宋体" w:eastAsia="宋体" w:cs="宋体"/>
                      <w:color w:val="000000"/>
                      <w:sz w:val="21"/>
                    </w:rPr>
                    <w:t>安装Docker Registry</w:t>
                  </w:r>
                </w:p>
                <w:p>
                  <w:pPr>
                    <w:pStyle w:val="4"/>
                    <w:numPr>
                      <w:ilvl w:val="0"/>
                      <w:numId w:val="1"/>
                    </w:numPr>
                    <w:ind w:left="240"/>
                    <w:jc w:val="both"/>
                  </w:pPr>
                  <w:r>
                    <w:rPr>
                      <w:rFonts w:ascii="宋体" w:hAnsi="宋体" w:eastAsia="宋体" w:cs="宋体"/>
                      <w:color w:val="000000"/>
                      <w:sz w:val="21"/>
                    </w:rPr>
                    <w:t>配置TLS证书</w:t>
                  </w:r>
                </w:p>
                <w:p>
                  <w:pPr>
                    <w:pStyle w:val="4"/>
                    <w:numPr>
                      <w:ilvl w:val="0"/>
                      <w:numId w:val="1"/>
                    </w:numPr>
                    <w:ind w:left="240"/>
                    <w:jc w:val="both"/>
                  </w:pPr>
                  <w:r>
                    <w:rPr>
                      <w:rFonts w:ascii="宋体" w:hAnsi="宋体" w:eastAsia="宋体" w:cs="宋体"/>
                      <w:color w:val="000000"/>
                      <w:sz w:val="21"/>
                    </w:rPr>
                    <w:t>管理访问权限</w:t>
                  </w:r>
                </w:p>
                <w:p>
                  <w:pPr>
                    <w:pStyle w:val="4"/>
                    <w:numPr>
                      <w:ilvl w:val="0"/>
                      <w:numId w:val="1"/>
                    </w:numPr>
                    <w:ind w:left="240"/>
                    <w:jc w:val="both"/>
                  </w:pPr>
                  <w:r>
                    <w:rPr>
                      <w:rFonts w:ascii="宋体" w:hAnsi="宋体" w:eastAsia="宋体" w:cs="宋体"/>
                      <w:color w:val="000000"/>
                      <w:sz w:val="21"/>
                    </w:rPr>
                    <w:t>配置Registry</w:t>
                  </w:r>
                </w:p>
                <w:p>
                  <w:pPr>
                    <w:pStyle w:val="4"/>
                    <w:numPr>
                      <w:ilvl w:val="0"/>
                      <w:numId w:val="1"/>
                    </w:numPr>
                    <w:ind w:left="240"/>
                    <w:jc w:val="both"/>
                  </w:pPr>
                  <w:r>
                    <w:rPr>
                      <w:rFonts w:ascii="宋体" w:hAnsi="宋体" w:eastAsia="宋体" w:cs="宋体"/>
                      <w:color w:val="000000"/>
                      <w:sz w:val="21"/>
                    </w:rPr>
                    <w:t>批量管理镜像</w:t>
                  </w:r>
                </w:p>
                <w:p>
                  <w:pPr>
                    <w:pStyle w:val="4"/>
                    <w:numPr>
                      <w:ilvl w:val="0"/>
                      <w:numId w:val="1"/>
                    </w:numPr>
                    <w:ind w:left="240"/>
                    <w:jc w:val="both"/>
                  </w:pPr>
                  <w:r>
                    <w:rPr>
                      <w:rFonts w:ascii="宋体" w:hAnsi="宋体" w:eastAsia="宋体" w:cs="宋体"/>
                      <w:color w:val="000000"/>
                      <w:sz w:val="21"/>
                    </w:rPr>
                    <w:t>使用通知系统</w:t>
                  </w:r>
                </w:p>
                <w:p>
                  <w:pPr>
                    <w:pStyle w:val="4"/>
                    <w:numPr>
                      <w:ilvl w:val="0"/>
                      <w:numId w:val="1"/>
                    </w:numPr>
                    <w:ind w:left="240"/>
                    <w:jc w:val="both"/>
                  </w:pPr>
                  <w:r>
                    <w:rPr>
                      <w:rFonts w:ascii="宋体" w:hAnsi="宋体" w:eastAsia="宋体" w:cs="宋体"/>
                      <w:color w:val="000000"/>
                      <w:sz w:val="21"/>
                    </w:rPr>
                    <w:t>命名空间隔离的安全</w:t>
                  </w:r>
                </w:p>
                <w:p>
                  <w:pPr>
                    <w:pStyle w:val="4"/>
                    <w:numPr>
                      <w:ilvl w:val="0"/>
                      <w:numId w:val="1"/>
                    </w:numPr>
                    <w:ind w:left="240"/>
                    <w:jc w:val="both"/>
                  </w:pPr>
                  <w:r>
                    <w:rPr>
                      <w:rFonts w:ascii="宋体" w:hAnsi="宋体" w:eastAsia="宋体" w:cs="宋体"/>
                      <w:color w:val="000000"/>
                      <w:sz w:val="21"/>
                    </w:rPr>
                    <w:t>控制组资源控制的安全</w:t>
                  </w:r>
                </w:p>
                <w:p>
                  <w:pPr>
                    <w:pStyle w:val="4"/>
                    <w:numPr>
                      <w:ilvl w:val="0"/>
                      <w:numId w:val="1"/>
                    </w:numPr>
                    <w:ind w:left="240"/>
                    <w:jc w:val="both"/>
                  </w:pPr>
                  <w:r>
                    <w:rPr>
                      <w:rFonts w:ascii="宋体" w:hAnsi="宋体" w:eastAsia="宋体" w:cs="宋体"/>
                      <w:color w:val="000000"/>
                      <w:sz w:val="21"/>
                    </w:rPr>
                    <w:t>内核能力机制04</w:t>
                  </w:r>
                </w:p>
                <w:p>
                  <w:pPr>
                    <w:pStyle w:val="4"/>
                    <w:numPr>
                      <w:ilvl w:val="0"/>
                      <w:numId w:val="1"/>
                    </w:numPr>
                    <w:ind w:left="240"/>
                    <w:jc w:val="both"/>
                  </w:pPr>
                  <w:r>
                    <w:rPr>
                      <w:rFonts w:ascii="宋体" w:hAnsi="宋体" w:eastAsia="宋体" w:cs="宋体"/>
                      <w:color w:val="000000"/>
                      <w:sz w:val="21"/>
                    </w:rPr>
                    <w:t>Docker服务端的防护</w:t>
                  </w:r>
                </w:p>
                <w:p>
                  <w:pPr>
                    <w:pStyle w:val="4"/>
                    <w:numPr>
                      <w:ilvl w:val="0"/>
                      <w:numId w:val="1"/>
                    </w:numPr>
                    <w:ind w:left="240"/>
                    <w:jc w:val="both"/>
                  </w:pPr>
                  <w:r>
                    <w:rPr>
                      <w:rFonts w:ascii="宋体" w:hAnsi="宋体" w:eastAsia="宋体" w:cs="宋体"/>
                      <w:color w:val="000000"/>
                      <w:sz w:val="21"/>
                    </w:rPr>
                    <w:t>更多安全特性的使用</w:t>
                  </w:r>
                </w:p>
                <w:p>
                  <w:pPr>
                    <w:pStyle w:val="4"/>
                    <w:numPr>
                      <w:ilvl w:val="0"/>
                      <w:numId w:val="1"/>
                    </w:numPr>
                    <w:ind w:left="240"/>
                    <w:jc w:val="both"/>
                  </w:pPr>
                  <w:r>
                    <w:rPr>
                      <w:rFonts w:ascii="宋体" w:hAnsi="宋体" w:eastAsia="宋体" w:cs="宋体"/>
                      <w:color w:val="000000"/>
                      <w:sz w:val="21"/>
                    </w:rPr>
                    <w:t>使用第三方检测工具对象</w:t>
                  </w:r>
                </w:p>
                <w:p>
                  <w:pPr>
                    <w:pStyle w:val="4"/>
                    <w:jc w:val="both"/>
                  </w:pPr>
                  <w:r>
                    <w:rPr>
                      <w:rFonts w:ascii="宋体" w:hAnsi="宋体" w:eastAsia="宋体" w:cs="宋体"/>
                      <w:color w:val="000000"/>
                      <w:sz w:val="21"/>
                    </w:rPr>
                    <w:t>2.该门课程资源包括：课件资源（PPT和PDF两种格式，总计不少于64学时，PPT不少于32个，每个PPT不少于15张胶片）、教学视频（不少于30个，总时长不少于640分钟）；</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22</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应用开发套件</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▲1、应用开发套件包含：设备开发平板、</w:t>
                  </w:r>
                </w:p>
                <w:p>
                  <w:pPr>
                    <w:pStyle w:val="4"/>
                    <w:jc w:val="both"/>
                  </w:pPr>
                  <w:r>
                    <w:rPr>
                      <w:rFonts w:ascii="宋体" w:hAnsi="宋体" w:eastAsia="宋体" w:cs="宋体"/>
                      <w:color w:val="000000"/>
                      <w:sz w:val="21"/>
                    </w:rPr>
                    <w:t>设备开发平台、应用开发手机、应用开发穿戴式设备；</w:t>
                  </w:r>
                </w:p>
                <w:p>
                  <w:pPr>
                    <w:pStyle w:val="4"/>
                    <w:jc w:val="both"/>
                  </w:pPr>
                  <w:r>
                    <w:rPr>
                      <w:rFonts w:ascii="宋体" w:hAnsi="宋体" w:eastAsia="宋体" w:cs="宋体"/>
                      <w:color w:val="000000"/>
                      <w:sz w:val="21"/>
                    </w:rPr>
                    <w:t>2、开发平台主控芯片为Hi3861、CPU主频不低于160HHz、扩展接口为E53标准接口；</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23</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信创移动应用开发套件</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▲1、套件包含开发板套件5个，机械手臂视觉识别编程套件5个，智能机器人小车5个；</w:t>
                  </w:r>
                </w:p>
                <w:p>
                  <w:pPr>
                    <w:pStyle w:val="4"/>
                    <w:jc w:val="both"/>
                  </w:pPr>
                  <w:r>
                    <w:rPr>
                      <w:rFonts w:ascii="宋体" w:hAnsi="宋体" w:eastAsia="宋体" w:cs="宋体"/>
                      <w:color w:val="000000"/>
                      <w:sz w:val="21"/>
                    </w:rPr>
                    <w:t>2、开发板：16GB 内存，16G eMMC+128G固态硬盘，2个NVDLA引擎，7路VLIW视觉处理器，HDMI和DP接口，AI性能21 TOPS（INT8）；</w:t>
                  </w:r>
                </w:p>
                <w:p>
                  <w:pPr>
                    <w:pStyle w:val="4"/>
                    <w:jc w:val="both"/>
                  </w:pPr>
                  <w:r>
                    <w:rPr>
                      <w:rFonts w:ascii="宋体" w:hAnsi="宋体" w:eastAsia="宋体" w:cs="宋体"/>
                      <w:color w:val="000000"/>
                      <w:sz w:val="21"/>
                    </w:rPr>
                    <w:t>3、机械手臂：ARM A57微处理器，AI算力472GFLOPs，机械臂自由度为5度+夹持器；</w:t>
                  </w:r>
                </w:p>
                <w:p>
                  <w:pPr>
                    <w:pStyle w:val="4"/>
                    <w:jc w:val="both"/>
                  </w:pPr>
                  <w:r>
                    <w:rPr>
                      <w:rFonts w:ascii="宋体" w:hAnsi="宋体" w:eastAsia="宋体" w:cs="宋体"/>
                      <w:color w:val="000000"/>
                      <w:sz w:val="21"/>
                    </w:rPr>
                    <w:t>4、智能机器人小车：ARM A57微处理器，AI算力472GFLOPs，车体材质为阳极氧化铝合金，金属9G舵机；</w:t>
                  </w:r>
                </w:p>
                <w:p>
                  <w:pPr>
                    <w:pStyle w:val="4"/>
                    <w:jc w:val="both"/>
                  </w:pPr>
                  <w:r>
                    <w:rPr>
                      <w:rFonts w:ascii="宋体" w:hAnsi="宋体" w:eastAsia="宋体" w:cs="宋体"/>
                      <w:color w:val="000000"/>
                      <w:sz w:val="21"/>
                    </w:rPr>
                    <w:t>5、开发套件具有可扩展性，根据不同实验场景，可增加扩展相应模块；</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学生双人微机桌</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规格尺寸1600mm×600×750mm（长×宽×高）；桌面采用厚度25mm三聚氰胺板防火板，环保E1级，能够抵抗一般酸碱、油脂及酒精等溶剂的腐蚀；表面平滑光洁、易维护和清洗。钢架木板材质，桌架采用方管，带隐藏式走线槽;</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24张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学生椅1</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尺寸：400mm*400mm*800mm，钢架木板材质，凳架采用25mm*25mm方管经CO2保护焊焊接而成，凳面采用厚度25mm三聚氰胺板防火板，环保E1级，加防划脚垫；经酸洗，磷化喷塑。甲醛释放量符合GB18580-2001标准。结构金属部分采用优质钢架、坚固可靠；</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52个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26</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教师桌</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规格尺寸1600mm×600×750mm（长×宽×高）；桌面采用厚度25mm三聚氰胺板防火板，环保E1级，能够抵抗一般酸碱、油脂及酒精等溶剂的腐蚀；表面平滑光洁、容易维护和清洗。钢架木板材质，桌架采用方管，带隐藏式走线槽;</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27</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教师椅</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1、采用不锈钢结构网孔型透气靠背设计；尺寸：510mm*510 mm *800mm采用优质网孔面料,坐垫采用高密度海绵或一次性压注PU成型发泡定型棉,扶手、尼龙五星脚架,质感柔和，透气性强，坐感舒适;</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28</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服务器机柜</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1、42U标准机柜，尺寸：2000x600x1000mm；</w:t>
                  </w:r>
                </w:p>
                <w:p>
                  <w:pPr>
                    <w:pStyle w:val="4"/>
                    <w:jc w:val="both"/>
                  </w:pPr>
                  <w:r>
                    <w:rPr>
                      <w:rFonts w:ascii="宋体" w:hAnsi="宋体" w:eastAsia="宋体" w:cs="宋体"/>
                      <w:color w:val="000000"/>
                      <w:sz w:val="21"/>
                    </w:rPr>
                    <w:t>2、SPCC优质冷扎钢板制作，脱脂、酸洗、磷化、静电喷塑，集成1个8位16A多用孔4000W  PDU；3、双开六角网孔后门及三段侧门；月光旋把机柜门锁；外观高贵典雅，工艺精湛，尺寸精密；</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29</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六类非屏蔽网线</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1、CAT.6网络线，非屏蔽；中心十字骨架，进口高密度PE，环保阻燃PVC，线规：23AWG，馅心直径0.57mm±0.002mm；绝缘颜色：白-蓝/蓝，白-橙/橙，白-绿/绿，白-棕/棕;</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4箱</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30</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配线架</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1、24口非屏蔽CAT.6网络配线架，模块化；通过福禄克测试，可插拔1000次以上；冲压式外表光滑；符合综合布线系统工程验收规范;</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31</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理线器</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1、1U，24槽；减少电缆自身信号辐射损耗以及对周围电缆的辐射干扰；提高可扩充性，保护性强，安装方便；</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32</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实训室吊顶</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1、规格：600*600*0.7mm；主龙骨：38型轻钢龙骨，间距1200mm；次龙骨：38型三角金属龙骨，间距600mm；</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110平米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33</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LED平板灯</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1、平板灯尺寸为300*1200；光源类型LED，色温：冷光；有线连接方式，开关式操控，现代简约风格；</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12套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34</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木地板</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规格：1217*146*12mm（不同厂家生产的单片板材长、宽规格允许±10%偏差），甲醛释放量E0级，且小于0.5mg/L，强化木地板；高强漆面，划痕更少，环保防潮，色差小，纹理清晰自然，高精度槽口拼接地板静音缝隙更小；</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110平米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35</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乳胶漆墙面</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1、钢化腻子基层，白色，底漆两遍，面漆一遍；产品满足GB/T 23993-2009标准，甲醛含量≤50（mg/kg）；颜色纯净，涂料哑光，附着力更强，手感更顺滑，防霉，净味，抗菌；</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160平米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36</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遮光窗帘</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布艺遮光加厚窗帘；尺寸：2700*2500（根据实训室实际尺寸调整），抗拉强度大于180Mpa；材质为聚酯纤维，遮光度达到90%以上；面料细腻柔软，垂感顺直；含导轨，材质铝合金，含滑轮、堵头、安装码；导轨不易生锈，强承重；</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25平米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37</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电源线</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1、BVR4m2，满足国标要求；</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200米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38</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电源线</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1、BVR2.5m2，满足国标要求；</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400米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39</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辅料</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PVC管：具有较好的抗拉、抗压强度，流体阻力小，耐腐蚀性、耐药品性优良，防咬啮；电源插座：额定功率2500W，插口电流10A；漏电保护开关：漏电保护，过载保护，短路保护，耐冷热，关键部位采用强阻燃材料；黄腊管：光滑均匀，无缺陷，耐冲击，耐磨损，不开裂无明显肿胀，绝缘耐用，热缩套管、扎带等；</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40</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项目安装调试实施服务</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1、定制，安装调试服务(含水晶头，电线、线槽和辅材等)；</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41</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展示大屏（LED）</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1.全彩LED屏；</w:t>
                  </w:r>
                </w:p>
                <w:p>
                  <w:pPr>
                    <w:pStyle w:val="4"/>
                    <w:jc w:val="left"/>
                  </w:pPr>
                  <w:r>
                    <w:rPr>
                      <w:rFonts w:ascii="宋体" w:hAnsi="宋体" w:eastAsia="宋体" w:cs="宋体"/>
                      <w:sz w:val="21"/>
                    </w:rPr>
                    <w:t>▲2.像素间距：1.86mm；</w:t>
                  </w:r>
                </w:p>
                <w:p>
                  <w:pPr>
                    <w:pStyle w:val="4"/>
                    <w:jc w:val="left"/>
                  </w:pPr>
                  <w:r>
                    <w:rPr>
                      <w:rFonts w:ascii="宋体" w:hAnsi="宋体" w:eastAsia="宋体" w:cs="宋体"/>
                      <w:sz w:val="21"/>
                    </w:rPr>
                    <w:t>3.点密度：160000点/ m²；</w:t>
                  </w:r>
                </w:p>
                <w:p>
                  <w:pPr>
                    <w:pStyle w:val="4"/>
                    <w:jc w:val="left"/>
                  </w:pPr>
                  <w:r>
                    <w:rPr>
                      <w:rFonts w:ascii="宋体" w:hAnsi="宋体" w:eastAsia="宋体" w:cs="宋体"/>
                      <w:sz w:val="21"/>
                    </w:rPr>
                    <w:t>4.像素点组成：1R1G1B；</w:t>
                  </w:r>
                </w:p>
                <w:p>
                  <w:pPr>
                    <w:pStyle w:val="4"/>
                    <w:jc w:val="left"/>
                  </w:pPr>
                  <w:r>
                    <w:rPr>
                      <w:rFonts w:ascii="宋体" w:hAnsi="宋体" w:eastAsia="宋体" w:cs="宋体"/>
                      <w:sz w:val="21"/>
                    </w:rPr>
                    <w:t>5.维护方式：前后双向维护、模组支持磁吸固定方式及螺丝固定方式，支持前拆维护和后拆维护功能；</w:t>
                  </w:r>
                </w:p>
                <w:p>
                  <w:pPr>
                    <w:pStyle w:val="4"/>
                    <w:jc w:val="left"/>
                  </w:pPr>
                  <w:r>
                    <w:rPr>
                      <w:rFonts w:ascii="宋体" w:hAnsi="宋体" w:eastAsia="宋体" w:cs="宋体"/>
                      <w:sz w:val="21"/>
                    </w:rPr>
                    <w:t>6.显示单元规格：320mm×160mm；</w:t>
                  </w:r>
                </w:p>
                <w:p>
                  <w:pPr>
                    <w:pStyle w:val="4"/>
                    <w:jc w:val="left"/>
                  </w:pPr>
                  <w:r>
                    <w:rPr>
                      <w:rFonts w:ascii="宋体" w:hAnsi="宋体" w:eastAsia="宋体" w:cs="宋体"/>
                      <w:sz w:val="21"/>
                    </w:rPr>
                    <w:t>7.单元数量：11列×12行=132单元；</w:t>
                  </w:r>
                </w:p>
                <w:p>
                  <w:pPr>
                    <w:pStyle w:val="4"/>
                    <w:jc w:val="left"/>
                  </w:pPr>
                  <w:r>
                    <w:rPr>
                      <w:rFonts w:ascii="宋体" w:hAnsi="宋体" w:eastAsia="宋体" w:cs="宋体"/>
                      <w:sz w:val="21"/>
                    </w:rPr>
                    <w:t>8.显示分辨率：列1892像素×1032行像素；</w:t>
                  </w:r>
                </w:p>
                <w:p>
                  <w:pPr>
                    <w:pStyle w:val="4"/>
                    <w:jc w:val="left"/>
                  </w:pPr>
                  <w:r>
                    <w:rPr>
                      <w:rFonts w:ascii="宋体" w:hAnsi="宋体" w:eastAsia="宋体" w:cs="宋体"/>
                      <w:sz w:val="21"/>
                    </w:rPr>
                    <w:t>9.屏幕可整屏显示单路信号，也可四分屏显示四路信号；</w:t>
                  </w:r>
                </w:p>
                <w:p>
                  <w:pPr>
                    <w:pStyle w:val="4"/>
                    <w:jc w:val="left"/>
                  </w:pPr>
                  <w:r>
                    <w:rPr>
                      <w:rFonts w:ascii="宋体" w:hAnsi="宋体" w:eastAsia="宋体" w:cs="宋体"/>
                      <w:sz w:val="21"/>
                    </w:rPr>
                    <w:t>10.最大亮度：0 -1500 cd/m2可调，具有蓝光抑制功能；</w:t>
                  </w:r>
                </w:p>
                <w:p>
                  <w:pPr>
                    <w:pStyle w:val="4"/>
                    <w:jc w:val="left"/>
                  </w:pPr>
                  <w:r>
                    <w:rPr>
                      <w:rFonts w:ascii="宋体" w:hAnsi="宋体" w:eastAsia="宋体" w:cs="宋体"/>
                      <w:sz w:val="21"/>
                    </w:rPr>
                    <w:t>11.视角：水平视角178度、垂直视角178度；</w:t>
                  </w:r>
                </w:p>
                <w:p>
                  <w:pPr>
                    <w:pStyle w:val="4"/>
                    <w:jc w:val="left"/>
                  </w:pPr>
                  <w:r>
                    <w:rPr>
                      <w:rFonts w:ascii="宋体" w:hAnsi="宋体" w:eastAsia="宋体" w:cs="宋体"/>
                      <w:sz w:val="21"/>
                    </w:rPr>
                    <w:t>12.平整度：达到C级标准，P≤0.05 m支持6轴向精密微调；</w:t>
                  </w:r>
                </w:p>
                <w:p>
                  <w:pPr>
                    <w:pStyle w:val="4"/>
                    <w:jc w:val="left"/>
                  </w:pPr>
                  <w:r>
                    <w:rPr>
                      <w:rFonts w:ascii="宋体" w:hAnsi="宋体" w:eastAsia="宋体" w:cs="宋体"/>
                      <w:sz w:val="21"/>
                    </w:rPr>
                    <w:t>13.亮度均匀性：99.5%；色域：≥125%NTSC；</w:t>
                  </w:r>
                </w:p>
                <w:p>
                  <w:pPr>
                    <w:pStyle w:val="4"/>
                    <w:jc w:val="left"/>
                  </w:pPr>
                  <w:r>
                    <w:rPr>
                      <w:rFonts w:ascii="宋体" w:hAnsi="宋体" w:eastAsia="宋体" w:cs="宋体"/>
                      <w:sz w:val="21"/>
                    </w:rPr>
                    <w:t>14.反光率：＜1% 屏体正面为亚黑处理；</w:t>
                  </w:r>
                </w:p>
                <w:p>
                  <w:pPr>
                    <w:pStyle w:val="4"/>
                    <w:jc w:val="left"/>
                  </w:pPr>
                  <w:r>
                    <w:rPr>
                      <w:rFonts w:ascii="宋体" w:hAnsi="宋体" w:eastAsia="宋体" w:cs="宋体"/>
                      <w:sz w:val="21"/>
                    </w:rPr>
                    <w:t>15.色度均匀性：-0.001 &lt; C x &lt; 0.0001 , - 0.0001&lt; C y &lt; 0.0001 （ 校正后）；</w:t>
                  </w:r>
                </w:p>
                <w:p>
                  <w:pPr>
                    <w:pStyle w:val="4"/>
                    <w:jc w:val="left"/>
                  </w:pPr>
                  <w:r>
                    <w:rPr>
                      <w:rFonts w:ascii="宋体" w:hAnsi="宋体" w:eastAsia="宋体" w:cs="宋体"/>
                      <w:sz w:val="21"/>
                    </w:rPr>
                    <w:t>16.对比度：最高对比度：25000:1；</w:t>
                  </w:r>
                </w:p>
                <w:p>
                  <w:pPr>
                    <w:pStyle w:val="4"/>
                    <w:jc w:val="left"/>
                  </w:pPr>
                  <w:r>
                    <w:rPr>
                      <w:rFonts w:ascii="宋体" w:hAnsi="宋体" w:eastAsia="宋体" w:cs="宋体"/>
                      <w:sz w:val="21"/>
                    </w:rPr>
                    <w:t>17.防护等级：.达到C级标准，F≥IP6 X；</w:t>
                  </w:r>
                </w:p>
                <w:p>
                  <w:pPr>
                    <w:pStyle w:val="4"/>
                    <w:jc w:val="left"/>
                  </w:pPr>
                  <w:r>
                    <w:rPr>
                      <w:rFonts w:ascii="宋体" w:hAnsi="宋体" w:eastAsia="宋体" w:cs="宋体"/>
                      <w:sz w:val="21"/>
                    </w:rPr>
                    <w:t>18.像素失控率：≤ 5ppm；</w:t>
                  </w:r>
                </w:p>
                <w:p>
                  <w:pPr>
                    <w:pStyle w:val="4"/>
                    <w:jc w:val="left"/>
                  </w:pPr>
                  <w:r>
                    <w:rPr>
                      <w:rFonts w:ascii="宋体" w:hAnsi="宋体" w:eastAsia="宋体" w:cs="宋体"/>
                      <w:sz w:val="21"/>
                    </w:rPr>
                    <w:t>19.刷新率：C级，≥3840Hz，最高5600Hz；</w:t>
                  </w:r>
                </w:p>
                <w:p>
                  <w:pPr>
                    <w:pStyle w:val="4"/>
                    <w:jc w:val="left"/>
                  </w:pPr>
                  <w:r>
                    <w:rPr>
                      <w:rFonts w:ascii="宋体" w:hAnsi="宋体" w:eastAsia="宋体" w:cs="宋体"/>
                      <w:sz w:val="21"/>
                    </w:rPr>
                    <w:t>20.亮度衰减：工作三年光衰减＜10%；</w:t>
                  </w:r>
                </w:p>
                <w:p>
                  <w:pPr>
                    <w:pStyle w:val="4"/>
                    <w:jc w:val="left"/>
                  </w:pPr>
                  <w:r>
                    <w:rPr>
                      <w:rFonts w:ascii="宋体" w:hAnsi="宋体" w:eastAsia="宋体" w:cs="宋体"/>
                      <w:sz w:val="21"/>
                    </w:rPr>
                    <w:t>21.屏体色温：1000K～18000K可调；</w:t>
                  </w:r>
                </w:p>
                <w:p>
                  <w:pPr>
                    <w:pStyle w:val="4"/>
                    <w:jc w:val="left"/>
                  </w:pPr>
                  <w:r>
                    <w:rPr>
                      <w:rFonts w:ascii="宋体" w:hAnsi="宋体" w:eastAsia="宋体" w:cs="宋体"/>
                      <w:sz w:val="21"/>
                    </w:rPr>
                    <w:t>22.最大功耗：最大功耗≤450W/m2，平均功耗≤150W/m2；</w:t>
                  </w:r>
                </w:p>
                <w:p>
                  <w:pPr>
                    <w:pStyle w:val="4"/>
                    <w:jc w:val="left"/>
                  </w:pPr>
                  <w:r>
                    <w:rPr>
                      <w:rFonts w:ascii="宋体" w:hAnsi="宋体" w:eastAsia="宋体" w:cs="宋体"/>
                      <w:sz w:val="21"/>
                    </w:rPr>
                    <w:t>23.屏幕温升：正常使用时在达到热平衡后，屏屏体结构的金属部分的温升不超过升10 K，绝缘材料的温升15 K ；</w:t>
                  </w:r>
                </w:p>
                <w:p>
                  <w:pPr>
                    <w:pStyle w:val="4"/>
                    <w:jc w:val="left"/>
                  </w:pPr>
                  <w:r>
                    <w:rPr>
                      <w:rFonts w:ascii="宋体" w:hAnsi="宋体" w:eastAsia="宋体" w:cs="宋体"/>
                      <w:sz w:val="21"/>
                    </w:rPr>
                    <w:t>24.模组供电：模组R支持2.8V~5V、G、B支持3.8V~5V供电可以正常工作 无异常；</w:t>
                  </w:r>
                </w:p>
                <w:p>
                  <w:pPr>
                    <w:pStyle w:val="4"/>
                    <w:jc w:val="left"/>
                  </w:pPr>
                  <w:r>
                    <w:rPr>
                      <w:rFonts w:ascii="宋体" w:hAnsi="宋体" w:eastAsia="宋体" w:cs="宋体"/>
                      <w:sz w:val="21"/>
                    </w:rPr>
                    <w:t>25.基色主波长误差：C 级，△λ D≤ 2nm；</w:t>
                  </w:r>
                </w:p>
                <w:p>
                  <w:pPr>
                    <w:pStyle w:val="4"/>
                    <w:spacing w:after="120"/>
                    <w:jc w:val="both"/>
                  </w:pPr>
                  <w:r>
                    <w:rPr>
                      <w:rFonts w:ascii="宋体" w:hAnsi="宋体" w:eastAsia="宋体" w:cs="宋体"/>
                      <w:sz w:val="21"/>
                    </w:rPr>
                    <w:t>26.发光点中心距偏差：C级，JX&lt;0.5%。</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6.75平米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42</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视频处理器</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ind w:left="240"/>
                    <w:jc w:val="left"/>
                  </w:pPr>
                  <w:r>
                    <w:rPr>
                      <w:rFonts w:ascii="宋体" w:hAnsi="宋体" w:eastAsia="宋体" w:cs="宋体"/>
                      <w:sz w:val="21"/>
                    </w:rPr>
                    <w:t>4网口输出，支持双画面、预设画中画、画外画显示；</w:t>
                  </w:r>
                </w:p>
                <w:p>
                  <w:pPr>
                    <w:pStyle w:val="4"/>
                    <w:numPr>
                      <w:ilvl w:val="0"/>
                      <w:numId w:val="1"/>
                    </w:numPr>
                    <w:ind w:left="240"/>
                    <w:jc w:val="left"/>
                  </w:pPr>
                  <w:r>
                    <w:rPr>
                      <w:rFonts w:ascii="宋体" w:hAnsi="宋体" w:eastAsia="宋体" w:cs="宋体"/>
                      <w:sz w:val="21"/>
                    </w:rPr>
                    <w:t>自带DVI和VGA监视，支持多机级联无限拼接，多路信号无缝切换；</w:t>
                  </w:r>
                </w:p>
                <w:p>
                  <w:pPr>
                    <w:pStyle w:val="4"/>
                    <w:numPr>
                      <w:ilvl w:val="0"/>
                      <w:numId w:val="1"/>
                    </w:numPr>
                    <w:ind w:left="240"/>
                    <w:jc w:val="left"/>
                  </w:pPr>
                  <w:r>
                    <w:rPr>
                      <w:rFonts w:ascii="宋体" w:hAnsi="宋体" w:eastAsia="宋体" w:cs="宋体"/>
                      <w:sz w:val="21"/>
                    </w:rPr>
                    <w:t>软件一键回读恢复功能、维修更换无需重新调试；</w:t>
                  </w:r>
                </w:p>
                <w:p>
                  <w:pPr>
                    <w:pStyle w:val="4"/>
                    <w:numPr>
                      <w:ilvl w:val="0"/>
                      <w:numId w:val="1"/>
                    </w:numPr>
                    <w:ind w:left="240"/>
                    <w:jc w:val="left"/>
                  </w:pPr>
                  <w:r>
                    <w:rPr>
                      <w:rFonts w:ascii="宋体" w:hAnsi="宋体" w:eastAsia="宋体" w:cs="宋体"/>
                      <w:sz w:val="21"/>
                    </w:rPr>
                    <w:t>输入接口必须满足1个HDMI、1个DVI、1个VGA、3个CVBS、1个网口、1个U盘播放口、1个蓝牙天线、1个WiFi天线、1个音频输入、1个音频输出；</w:t>
                  </w:r>
                </w:p>
                <w:p>
                  <w:pPr>
                    <w:pStyle w:val="4"/>
                    <w:numPr>
                      <w:ilvl w:val="0"/>
                      <w:numId w:val="1"/>
                    </w:numPr>
                    <w:ind w:left="240"/>
                    <w:jc w:val="left"/>
                  </w:pPr>
                  <w:r>
                    <w:rPr>
                      <w:rFonts w:ascii="宋体" w:hAnsi="宋体" w:eastAsia="宋体" w:cs="宋体"/>
                      <w:sz w:val="21"/>
                    </w:rPr>
                    <w:t>输出端口：千兆网口*4个；</w:t>
                  </w:r>
                </w:p>
                <w:p>
                  <w:pPr>
                    <w:pStyle w:val="4"/>
                    <w:numPr>
                      <w:ilvl w:val="0"/>
                      <w:numId w:val="1"/>
                    </w:numPr>
                    <w:ind w:left="240"/>
                    <w:jc w:val="left"/>
                  </w:pPr>
                  <w:r>
                    <w:rPr>
                      <w:rFonts w:ascii="宋体" w:hAnsi="宋体" w:eastAsia="宋体" w:cs="宋体"/>
                      <w:sz w:val="21"/>
                    </w:rPr>
                    <w:t>带载点数260万点，最长3840点，最高1920点；</w:t>
                  </w:r>
                </w:p>
                <w:p>
                  <w:pPr>
                    <w:pStyle w:val="4"/>
                    <w:numPr>
                      <w:ilvl w:val="0"/>
                      <w:numId w:val="1"/>
                    </w:numPr>
                    <w:ind w:left="240"/>
                    <w:jc w:val="left"/>
                  </w:pPr>
                  <w:r>
                    <w:rPr>
                      <w:rFonts w:ascii="宋体" w:hAnsi="宋体" w:eastAsia="宋体" w:cs="宋体"/>
                      <w:sz w:val="21"/>
                    </w:rPr>
                    <w:t>具有同步视频接收处理功能。同步模式时通过HDMI/DVI/VGA/CVBS等接口接入各种不同的播放设备，LED显示屏显示的内容与输入源同步；</w:t>
                  </w:r>
                </w:p>
                <w:p>
                  <w:pPr>
                    <w:pStyle w:val="4"/>
                    <w:numPr>
                      <w:ilvl w:val="0"/>
                      <w:numId w:val="1"/>
                    </w:numPr>
                    <w:ind w:left="240"/>
                    <w:jc w:val="left"/>
                  </w:pPr>
                  <w:r>
                    <w:rPr>
                      <w:rFonts w:ascii="宋体" w:hAnsi="宋体" w:eastAsia="宋体" w:cs="宋体"/>
                      <w:sz w:val="21"/>
                    </w:rPr>
                    <w:t>可以播放文字、图片、动画、视频、模拟时钟、实时信息等；</w:t>
                  </w:r>
                </w:p>
                <w:p>
                  <w:pPr>
                    <w:pStyle w:val="4"/>
                    <w:numPr>
                      <w:ilvl w:val="0"/>
                      <w:numId w:val="1"/>
                    </w:numPr>
                    <w:ind w:left="240"/>
                    <w:jc w:val="left"/>
                  </w:pPr>
                  <w:r>
                    <w:rPr>
                      <w:rFonts w:ascii="宋体" w:hAnsi="宋体" w:eastAsia="宋体" w:cs="宋体"/>
                      <w:sz w:val="21"/>
                    </w:rPr>
                    <w:t>可以支持画面的任意比例缩放、任意位置漫游、跨屏、叠加、画中画等；</w:t>
                  </w:r>
                </w:p>
                <w:p>
                  <w:pPr>
                    <w:pStyle w:val="4"/>
                    <w:numPr>
                      <w:ilvl w:val="0"/>
                      <w:numId w:val="1"/>
                    </w:numPr>
                    <w:ind w:left="240"/>
                    <w:jc w:val="left"/>
                  </w:pPr>
                  <w:r>
                    <w:rPr>
                      <w:rFonts w:ascii="宋体" w:hAnsi="宋体" w:eastAsia="宋体" w:cs="宋体"/>
                      <w:sz w:val="21"/>
                    </w:rPr>
                    <w:t>支持中文和英文菜单；支持面板亮度和对比度调节；</w:t>
                  </w:r>
                </w:p>
                <w:p>
                  <w:pPr>
                    <w:pStyle w:val="4"/>
                    <w:numPr>
                      <w:ilvl w:val="0"/>
                      <w:numId w:val="1"/>
                    </w:numPr>
                    <w:ind w:left="240"/>
                    <w:jc w:val="left"/>
                  </w:pPr>
                  <w:r>
                    <w:rPr>
                      <w:rFonts w:ascii="宋体" w:hAnsi="宋体" w:eastAsia="宋体" w:cs="宋体"/>
                      <w:sz w:val="21"/>
                    </w:rPr>
                    <w:t>支持场景保存和调用；支持一键黑屏（BLACK），画面冻结功能；支持截取部分画面功能（CROP），任意截取任意输出；</w:t>
                  </w:r>
                </w:p>
                <w:p>
                  <w:pPr>
                    <w:pStyle w:val="4"/>
                    <w:numPr>
                      <w:ilvl w:val="0"/>
                      <w:numId w:val="1"/>
                    </w:numPr>
                    <w:ind w:left="240"/>
                    <w:jc w:val="left"/>
                  </w:pPr>
                  <w:r>
                    <w:rPr>
                      <w:rFonts w:ascii="宋体" w:hAnsi="宋体" w:eastAsia="宋体" w:cs="宋体"/>
                      <w:sz w:val="21"/>
                    </w:rPr>
                    <w:t>高度集成IPTV网络电视功能，可以连接有线网络或WiFi网络后实现在线看电视看电影功能，无需外接任何设备；</w:t>
                  </w:r>
                </w:p>
                <w:p>
                  <w:pPr>
                    <w:pStyle w:val="4"/>
                    <w:numPr>
                      <w:ilvl w:val="0"/>
                      <w:numId w:val="1"/>
                    </w:numPr>
                    <w:ind w:left="240"/>
                    <w:jc w:val="left"/>
                  </w:pPr>
                  <w:r>
                    <w:rPr>
                      <w:rFonts w:ascii="宋体" w:hAnsi="宋体" w:eastAsia="宋体" w:cs="宋体"/>
                      <w:sz w:val="21"/>
                    </w:rPr>
                    <w:t>自带手机或平板电脑无线投屏功能，无需外接任何设备；支持蓝牙和WiFi无线功能，可以通过蓝牙遥控器对处理器的网络节目进行操作和选择，海量内容随时切换；</w:t>
                  </w:r>
                </w:p>
                <w:p>
                  <w:pPr>
                    <w:pStyle w:val="4"/>
                    <w:numPr>
                      <w:ilvl w:val="0"/>
                      <w:numId w:val="1"/>
                    </w:numPr>
                    <w:ind w:left="240"/>
                    <w:jc w:val="left"/>
                  </w:pPr>
                  <w:r>
                    <w:rPr>
                      <w:rFonts w:ascii="宋体" w:hAnsi="宋体" w:eastAsia="宋体" w:cs="宋体"/>
                      <w:sz w:val="21"/>
                    </w:rPr>
                    <w:t>支持U盘内容的播放功能；</w:t>
                  </w:r>
                </w:p>
                <w:p>
                  <w:pPr>
                    <w:pStyle w:val="4"/>
                    <w:numPr>
                      <w:ilvl w:val="0"/>
                      <w:numId w:val="1"/>
                    </w:numPr>
                    <w:ind w:left="240"/>
                    <w:jc w:val="left"/>
                  </w:pPr>
                  <w:r>
                    <w:rPr>
                      <w:rFonts w:ascii="宋体" w:hAnsi="宋体" w:eastAsia="宋体" w:cs="宋体"/>
                      <w:sz w:val="21"/>
                    </w:rPr>
                    <w:t>支持Word文档、表格、PPT播放功能，会议和演讲更加方便；</w:t>
                  </w:r>
                </w:p>
                <w:p>
                  <w:pPr>
                    <w:pStyle w:val="4"/>
                    <w:numPr>
                      <w:ilvl w:val="0"/>
                      <w:numId w:val="1"/>
                    </w:numPr>
                    <w:ind w:left="240"/>
                    <w:jc w:val="left"/>
                  </w:pPr>
                  <w:r>
                    <w:rPr>
                      <w:rFonts w:ascii="宋体" w:hAnsi="宋体" w:eastAsia="宋体" w:cs="宋体"/>
                      <w:sz w:val="21"/>
                    </w:rPr>
                    <w:t>具有蓝牙天线和WiFi天线，无线连接更加方便；</w:t>
                  </w:r>
                </w:p>
                <w:p>
                  <w:pPr>
                    <w:pStyle w:val="4"/>
                    <w:numPr>
                      <w:ilvl w:val="0"/>
                      <w:numId w:val="1"/>
                    </w:numPr>
                    <w:ind w:left="240"/>
                    <w:jc w:val="left"/>
                  </w:pPr>
                  <w:r>
                    <w:rPr>
                      <w:rFonts w:ascii="宋体" w:hAnsi="宋体" w:eastAsia="宋体" w:cs="宋体"/>
                      <w:sz w:val="21"/>
                    </w:rPr>
                    <w:t>自带音频输入和音频输出功能，网络电视和手机投屏的视频声音可以音画同步；</w:t>
                  </w:r>
                </w:p>
                <w:p>
                  <w:pPr>
                    <w:pStyle w:val="4"/>
                    <w:numPr>
                      <w:ilvl w:val="0"/>
                      <w:numId w:val="1"/>
                    </w:numPr>
                    <w:ind w:left="240"/>
                    <w:jc w:val="left"/>
                  </w:pPr>
                  <w:r>
                    <w:rPr>
                      <w:rFonts w:ascii="宋体" w:hAnsi="宋体" w:eastAsia="宋体" w:cs="宋体"/>
                      <w:sz w:val="21"/>
                    </w:rPr>
                    <w:t>支持远程自动升级，使程序实时保持最新状态。</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43</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同步接收卡</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ind w:left="180"/>
                    <w:jc w:val="left"/>
                  </w:pPr>
                  <w:r>
                    <w:rPr>
                      <w:rFonts w:ascii="宋体" w:hAnsi="宋体" w:eastAsia="宋体" w:cs="宋体"/>
                      <w:sz w:val="21"/>
                    </w:rPr>
                    <w:t>单卡输出RGB 数据 32 组；</w:t>
                  </w:r>
                </w:p>
                <w:p>
                  <w:pPr>
                    <w:pStyle w:val="4"/>
                    <w:numPr>
                      <w:ilvl w:val="0"/>
                      <w:numId w:val="1"/>
                    </w:numPr>
                    <w:ind w:left="180"/>
                    <w:jc w:val="left"/>
                  </w:pPr>
                  <w:r>
                    <w:rPr>
                      <w:rFonts w:ascii="宋体" w:hAnsi="宋体" w:eastAsia="宋体" w:cs="宋体"/>
                      <w:sz w:val="21"/>
                    </w:rPr>
                    <w:t>单卡带载像素为128×1024；</w:t>
                  </w:r>
                </w:p>
                <w:p>
                  <w:pPr>
                    <w:pStyle w:val="4"/>
                    <w:numPr>
                      <w:ilvl w:val="0"/>
                      <w:numId w:val="1"/>
                    </w:numPr>
                    <w:ind w:left="180"/>
                    <w:jc w:val="left"/>
                  </w:pPr>
                  <w:r>
                    <w:rPr>
                      <w:rFonts w:ascii="宋体" w:hAnsi="宋体" w:eastAsia="宋体" w:cs="宋体"/>
                      <w:sz w:val="21"/>
                    </w:rPr>
                    <w:t>支持LED屏体普通驱动IC的高刷新模式；</w:t>
                  </w:r>
                </w:p>
                <w:p>
                  <w:pPr>
                    <w:pStyle w:val="4"/>
                    <w:numPr>
                      <w:ilvl w:val="0"/>
                      <w:numId w:val="1"/>
                    </w:numPr>
                    <w:ind w:left="180"/>
                    <w:jc w:val="left"/>
                  </w:pPr>
                  <w:r>
                    <w:rPr>
                      <w:rFonts w:ascii="宋体" w:hAnsi="宋体" w:eastAsia="宋体" w:cs="宋体"/>
                      <w:sz w:val="21"/>
                    </w:rPr>
                    <w:t>支持接收卡双网口连接不分进出顺序，任意连接，增强工程安装便利；</w:t>
                  </w:r>
                </w:p>
                <w:p>
                  <w:pPr>
                    <w:pStyle w:val="4"/>
                    <w:numPr>
                      <w:ilvl w:val="0"/>
                      <w:numId w:val="1"/>
                    </w:numPr>
                    <w:ind w:left="180"/>
                    <w:jc w:val="left"/>
                  </w:pPr>
                  <w:r>
                    <w:rPr>
                      <w:rFonts w:ascii="宋体" w:hAnsi="宋体" w:eastAsia="宋体" w:cs="宋体"/>
                      <w:sz w:val="21"/>
                    </w:rPr>
                    <w:t>接收卡自带16个HUB75接口；</w:t>
                  </w:r>
                </w:p>
                <w:p>
                  <w:pPr>
                    <w:pStyle w:val="4"/>
                    <w:numPr>
                      <w:ilvl w:val="0"/>
                      <w:numId w:val="1"/>
                    </w:numPr>
                    <w:ind w:left="180"/>
                    <w:jc w:val="left"/>
                  </w:pPr>
                  <w:r>
                    <w:rPr>
                      <w:rFonts w:ascii="宋体" w:hAnsi="宋体" w:eastAsia="宋体" w:cs="宋体"/>
                      <w:sz w:val="21"/>
                    </w:rPr>
                    <w:t>与任意网络对接，从中提取显示数据（如：流媒体链接、网页链接、天气预报实时数据链接等）；</w:t>
                  </w:r>
                </w:p>
                <w:p>
                  <w:pPr>
                    <w:pStyle w:val="4"/>
                    <w:numPr>
                      <w:ilvl w:val="0"/>
                      <w:numId w:val="1"/>
                    </w:numPr>
                    <w:ind w:left="180"/>
                    <w:jc w:val="left"/>
                  </w:pPr>
                  <w:r>
                    <w:rPr>
                      <w:rFonts w:ascii="宋体" w:hAnsi="宋体" w:eastAsia="宋体" w:cs="宋体"/>
                      <w:sz w:val="21"/>
                    </w:rPr>
                    <w:t>产生各种显示效果并控制显示效果的输出；</w:t>
                  </w:r>
                </w:p>
                <w:p>
                  <w:pPr>
                    <w:pStyle w:val="4"/>
                    <w:numPr>
                      <w:ilvl w:val="0"/>
                      <w:numId w:val="1"/>
                    </w:numPr>
                    <w:ind w:left="180"/>
                    <w:jc w:val="left"/>
                  </w:pPr>
                  <w:r>
                    <w:rPr>
                      <w:rFonts w:ascii="宋体" w:hAnsi="宋体" w:eastAsia="宋体" w:cs="宋体"/>
                      <w:sz w:val="21"/>
                    </w:rPr>
                    <w:t>提供人工操作界面；</w:t>
                  </w:r>
                </w:p>
                <w:p>
                  <w:pPr>
                    <w:pStyle w:val="4"/>
                    <w:numPr>
                      <w:ilvl w:val="0"/>
                      <w:numId w:val="1"/>
                    </w:numPr>
                    <w:ind w:left="180"/>
                    <w:jc w:val="left"/>
                  </w:pPr>
                  <w:r>
                    <w:rPr>
                      <w:rFonts w:ascii="宋体" w:hAnsi="宋体" w:eastAsia="宋体" w:cs="宋体"/>
                      <w:sz w:val="21"/>
                    </w:rPr>
                    <w:t>提供多种消息和播放文件的编辑、排版等功能；</w:t>
                  </w:r>
                </w:p>
                <w:p>
                  <w:pPr>
                    <w:pStyle w:val="4"/>
                    <w:numPr>
                      <w:ilvl w:val="0"/>
                      <w:numId w:val="1"/>
                    </w:numPr>
                    <w:ind w:left="180"/>
                    <w:jc w:val="left"/>
                  </w:pPr>
                  <w:r>
                    <w:rPr>
                      <w:rFonts w:ascii="宋体" w:hAnsi="宋体" w:eastAsia="宋体" w:cs="宋体"/>
                      <w:sz w:val="21"/>
                    </w:rPr>
                    <w:t>提供播放节目和播放内容的编排功能；</w:t>
                  </w:r>
                </w:p>
                <w:p>
                  <w:pPr>
                    <w:pStyle w:val="4"/>
                    <w:numPr>
                      <w:ilvl w:val="0"/>
                      <w:numId w:val="1"/>
                    </w:numPr>
                    <w:ind w:left="180"/>
                    <w:jc w:val="left"/>
                  </w:pPr>
                  <w:r>
                    <w:rPr>
                      <w:rFonts w:ascii="宋体" w:hAnsi="宋体" w:eastAsia="宋体" w:cs="宋体"/>
                      <w:sz w:val="21"/>
                    </w:rPr>
                    <w:t>提供对整个系统运行的温度、湿度、亮度监视和控制功能，并且可以在同一个平台软件内显示监控摄像头的拍照画面。节目发布、节目编排、环境监测、摄像头监拍等功能操作必须用同一个软件完成；</w:t>
                  </w:r>
                </w:p>
                <w:p>
                  <w:pPr>
                    <w:pStyle w:val="4"/>
                    <w:numPr>
                      <w:ilvl w:val="0"/>
                      <w:numId w:val="1"/>
                    </w:numPr>
                    <w:ind w:left="180"/>
                    <w:jc w:val="left"/>
                  </w:pPr>
                  <w:r>
                    <w:rPr>
                      <w:rFonts w:ascii="宋体" w:hAnsi="宋体" w:eastAsia="宋体" w:cs="宋体"/>
                      <w:sz w:val="21"/>
                    </w:rPr>
                    <w:t>软件要求具有电脑客户端软件和web版以及手机app等三种，既可以通过电脑客户端版软件和手机app进行单机控制，也可以通过web版软件对所有的LED屏进行统一控制。</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44</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电源</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ind w:left="240"/>
                    <w:jc w:val="left"/>
                  </w:pPr>
                  <w:r>
                    <w:rPr>
                      <w:rFonts w:ascii="宋体" w:hAnsi="宋体" w:eastAsia="宋体" w:cs="宋体"/>
                      <w:sz w:val="21"/>
                    </w:rPr>
                    <w:t>直流电压：5V；</w:t>
                  </w:r>
                </w:p>
                <w:p>
                  <w:pPr>
                    <w:pStyle w:val="4"/>
                    <w:numPr>
                      <w:ilvl w:val="0"/>
                      <w:numId w:val="1"/>
                    </w:numPr>
                    <w:ind w:left="240"/>
                    <w:jc w:val="left"/>
                  </w:pPr>
                  <w:r>
                    <w:rPr>
                      <w:rFonts w:ascii="宋体" w:hAnsi="宋体" w:eastAsia="宋体" w:cs="宋体"/>
                      <w:sz w:val="21"/>
                    </w:rPr>
                    <w:t>额定电流：40A；</w:t>
                  </w:r>
                </w:p>
                <w:p>
                  <w:pPr>
                    <w:pStyle w:val="4"/>
                    <w:numPr>
                      <w:ilvl w:val="0"/>
                      <w:numId w:val="1"/>
                    </w:numPr>
                    <w:ind w:left="240"/>
                    <w:jc w:val="left"/>
                  </w:pPr>
                  <w:r>
                    <w:rPr>
                      <w:rFonts w:ascii="宋体" w:hAnsi="宋体" w:eastAsia="宋体" w:cs="宋体"/>
                      <w:sz w:val="21"/>
                    </w:rPr>
                    <w:t>额定功率：180W；</w:t>
                  </w:r>
                </w:p>
                <w:p>
                  <w:pPr>
                    <w:pStyle w:val="4"/>
                    <w:numPr>
                      <w:ilvl w:val="0"/>
                      <w:numId w:val="1"/>
                    </w:numPr>
                    <w:ind w:left="240"/>
                    <w:jc w:val="left"/>
                  </w:pPr>
                  <w:r>
                    <w:rPr>
                      <w:rFonts w:ascii="宋体" w:hAnsi="宋体" w:eastAsia="宋体" w:cs="宋体"/>
                      <w:sz w:val="21"/>
                    </w:rPr>
                    <w:t>电流范围：0～40A；</w:t>
                  </w:r>
                </w:p>
                <w:p>
                  <w:pPr>
                    <w:pStyle w:val="4"/>
                    <w:numPr>
                      <w:ilvl w:val="0"/>
                      <w:numId w:val="1"/>
                    </w:numPr>
                    <w:ind w:left="240"/>
                    <w:jc w:val="left"/>
                  </w:pPr>
                  <w:r>
                    <w:rPr>
                      <w:rFonts w:ascii="宋体" w:hAnsi="宋体" w:eastAsia="宋体" w:cs="宋体"/>
                      <w:sz w:val="21"/>
                    </w:rPr>
                    <w:t>纹波与噪声：150mVp-p；</w:t>
                  </w:r>
                </w:p>
                <w:p>
                  <w:pPr>
                    <w:pStyle w:val="4"/>
                    <w:numPr>
                      <w:ilvl w:val="0"/>
                      <w:numId w:val="1"/>
                    </w:numPr>
                    <w:ind w:left="240"/>
                    <w:jc w:val="left"/>
                  </w:pPr>
                  <w:r>
                    <w:rPr>
                      <w:rFonts w:ascii="宋体" w:hAnsi="宋体" w:eastAsia="宋体" w:cs="宋体"/>
                      <w:sz w:val="21"/>
                    </w:rPr>
                    <w:t>电压调节范围：±5%；</w:t>
                  </w:r>
                </w:p>
                <w:p>
                  <w:pPr>
                    <w:pStyle w:val="4"/>
                    <w:numPr>
                      <w:ilvl w:val="0"/>
                      <w:numId w:val="1"/>
                    </w:numPr>
                    <w:ind w:left="240"/>
                    <w:jc w:val="left"/>
                  </w:pPr>
                  <w:r>
                    <w:rPr>
                      <w:rFonts w:ascii="宋体" w:hAnsi="宋体" w:eastAsia="宋体" w:cs="宋体"/>
                      <w:sz w:val="21"/>
                    </w:rPr>
                    <w:t>电压精度：±1.0%；</w:t>
                  </w:r>
                </w:p>
                <w:p>
                  <w:pPr>
                    <w:pStyle w:val="4"/>
                    <w:numPr>
                      <w:ilvl w:val="0"/>
                      <w:numId w:val="1"/>
                    </w:numPr>
                    <w:ind w:left="240"/>
                    <w:jc w:val="left"/>
                  </w:pPr>
                  <w:r>
                    <w:rPr>
                      <w:rFonts w:ascii="宋体" w:hAnsi="宋体" w:eastAsia="宋体" w:cs="宋体"/>
                      <w:sz w:val="21"/>
                    </w:rPr>
                    <w:t>线性调整率：±0.5%；</w:t>
                  </w:r>
                </w:p>
                <w:p>
                  <w:pPr>
                    <w:pStyle w:val="4"/>
                    <w:numPr>
                      <w:ilvl w:val="0"/>
                      <w:numId w:val="1"/>
                    </w:numPr>
                    <w:ind w:left="240"/>
                    <w:jc w:val="left"/>
                  </w:pPr>
                  <w:r>
                    <w:rPr>
                      <w:rFonts w:ascii="宋体" w:hAnsi="宋体" w:eastAsia="宋体" w:cs="宋体"/>
                      <w:sz w:val="21"/>
                    </w:rPr>
                    <w:t>负载调整率：±2%；</w:t>
                  </w:r>
                </w:p>
                <w:p>
                  <w:pPr>
                    <w:pStyle w:val="4"/>
                    <w:numPr>
                      <w:ilvl w:val="0"/>
                      <w:numId w:val="1"/>
                    </w:numPr>
                    <w:ind w:left="240"/>
                    <w:jc w:val="left"/>
                  </w:pPr>
                  <w:r>
                    <w:rPr>
                      <w:rFonts w:ascii="宋体" w:hAnsi="宋体" w:eastAsia="宋体" w:cs="宋体"/>
                      <w:sz w:val="21"/>
                    </w:rPr>
                    <w:t>启动、上升时间：2000ms，50ms/230VAC 负载100%；</w:t>
                  </w:r>
                </w:p>
                <w:p>
                  <w:pPr>
                    <w:pStyle w:val="4"/>
                    <w:numPr>
                      <w:ilvl w:val="0"/>
                      <w:numId w:val="1"/>
                    </w:numPr>
                    <w:ind w:left="240"/>
                    <w:jc w:val="left"/>
                  </w:pPr>
                  <w:r>
                    <w:rPr>
                      <w:rFonts w:ascii="宋体" w:hAnsi="宋体" w:eastAsia="宋体" w:cs="宋体"/>
                      <w:sz w:val="21"/>
                    </w:rPr>
                    <w:t>保持时间（Typ）：20ms/230VAC 负载100%；</w:t>
                  </w:r>
                </w:p>
                <w:p>
                  <w:pPr>
                    <w:pStyle w:val="4"/>
                    <w:numPr>
                      <w:ilvl w:val="0"/>
                      <w:numId w:val="1"/>
                    </w:numPr>
                    <w:ind w:left="240"/>
                    <w:jc w:val="left"/>
                  </w:pPr>
                  <w:r>
                    <w:rPr>
                      <w:rFonts w:ascii="宋体" w:hAnsi="宋体" w:eastAsia="宋体" w:cs="宋体"/>
                      <w:sz w:val="21"/>
                    </w:rPr>
                    <w:t>电压范围：200～240VAC；</w:t>
                  </w:r>
                </w:p>
                <w:p>
                  <w:pPr>
                    <w:pStyle w:val="4"/>
                    <w:numPr>
                      <w:ilvl w:val="0"/>
                      <w:numId w:val="1"/>
                    </w:numPr>
                    <w:ind w:left="240"/>
                    <w:jc w:val="left"/>
                  </w:pPr>
                  <w:r>
                    <w:rPr>
                      <w:rFonts w:ascii="宋体" w:hAnsi="宋体" w:eastAsia="宋体" w:cs="宋体"/>
                      <w:sz w:val="21"/>
                    </w:rPr>
                    <w:t>频率范围：47～63HZ；功率因数（Typ）：PF≥0.5。</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37台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45</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支撑结构</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3.62*2.02，幅型，壁挂式方管焊接。</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7平米</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46</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不锈钢包边</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高档不锈钢包边，每边5CM。</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47</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配电箱</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 类型：10KW配电柜；</w:t>
                  </w:r>
                </w:p>
                <w:p>
                  <w:pPr>
                    <w:pStyle w:val="4"/>
                    <w:jc w:val="left"/>
                  </w:pPr>
                  <w:r>
                    <w:rPr>
                      <w:rFonts w:ascii="宋体" w:hAnsi="宋体" w:eastAsia="宋体" w:cs="宋体"/>
                      <w:sz w:val="21"/>
                    </w:rPr>
                    <w:t>2. 控制：PLC控制器，网络远程控制；</w:t>
                  </w:r>
                </w:p>
                <w:p>
                  <w:pPr>
                    <w:pStyle w:val="4"/>
                    <w:jc w:val="left"/>
                  </w:pPr>
                  <w:r>
                    <w:rPr>
                      <w:rFonts w:ascii="宋体" w:hAnsi="宋体" w:eastAsia="宋体" w:cs="宋体"/>
                      <w:sz w:val="21"/>
                    </w:rPr>
                    <w:t>3. 器件：配备断路器，接触器；</w:t>
                  </w:r>
                </w:p>
                <w:p>
                  <w:pPr>
                    <w:pStyle w:val="4"/>
                    <w:jc w:val="left"/>
                  </w:pPr>
                  <w:r>
                    <w:rPr>
                      <w:rFonts w:ascii="宋体" w:hAnsi="宋体" w:eastAsia="宋体" w:cs="宋体"/>
                      <w:sz w:val="21"/>
                    </w:rPr>
                    <w:t>4. 输出电压：220V；</w:t>
                  </w:r>
                </w:p>
                <w:p>
                  <w:pPr>
                    <w:pStyle w:val="4"/>
                    <w:jc w:val="left"/>
                  </w:pPr>
                  <w:r>
                    <w:rPr>
                      <w:rFonts w:ascii="宋体" w:hAnsi="宋体" w:eastAsia="宋体" w:cs="宋体"/>
                      <w:sz w:val="21"/>
                    </w:rPr>
                    <w:t>5. 输出回路：3个单向回路；</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48</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音箱</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1、连续功率:≥120W(RMS)；</w:t>
                  </w:r>
                  <w:r>
                    <w:br w:type="textWrapping"/>
                  </w:r>
                  <w:r>
                    <w:rPr>
                      <w:rFonts w:ascii="宋体" w:hAnsi="宋体" w:eastAsia="宋体" w:cs="宋体"/>
                      <w:sz w:val="21"/>
                    </w:rPr>
                    <w:t>2、峰值功率:≥240W(PEAK) ；</w:t>
                  </w:r>
                  <w:r>
                    <w:br w:type="textWrapping"/>
                  </w:r>
                  <w:r>
                    <w:rPr>
                      <w:rFonts w:ascii="宋体" w:hAnsi="宋体" w:eastAsia="宋体" w:cs="宋体"/>
                      <w:sz w:val="21"/>
                    </w:rPr>
                    <w:t>3、最大声压级(1M):≥119dB；</w:t>
                  </w:r>
                  <w:r>
                    <w:br w:type="textWrapping"/>
                  </w:r>
                  <w:r>
                    <w:rPr>
                      <w:rFonts w:ascii="宋体" w:hAnsi="宋体" w:eastAsia="宋体" w:cs="宋体"/>
                      <w:sz w:val="21"/>
                    </w:rPr>
                    <w:t>4、音箱阻抗:≥8Ω；</w:t>
                  </w:r>
                  <w:r>
                    <w:br w:type="textWrapping"/>
                  </w:r>
                  <w:r>
                    <w:rPr>
                      <w:rFonts w:ascii="宋体" w:hAnsi="宋体" w:eastAsia="宋体" w:cs="宋体"/>
                      <w:sz w:val="21"/>
                    </w:rPr>
                    <w:t>5、灵敏度:≥95dB。</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49</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广告机</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1、液晶屏分辨率 ：1920*1080；</w:t>
                  </w:r>
                </w:p>
                <w:p>
                  <w:pPr>
                    <w:pStyle w:val="4"/>
                    <w:jc w:val="left"/>
                  </w:pPr>
                  <w:r>
                    <w:rPr>
                      <w:rFonts w:ascii="宋体" w:hAnsi="宋体" w:eastAsia="宋体" w:cs="宋体"/>
                      <w:sz w:val="21"/>
                    </w:rPr>
                    <w:t>2、亮度 ：≥180cd/m2；</w:t>
                  </w:r>
                </w:p>
                <w:p>
                  <w:pPr>
                    <w:pStyle w:val="4"/>
                    <w:jc w:val="left"/>
                  </w:pPr>
                  <w:r>
                    <w:rPr>
                      <w:rFonts w:ascii="宋体" w:hAnsi="宋体" w:eastAsia="宋体" w:cs="宋体"/>
                      <w:sz w:val="21"/>
                    </w:rPr>
                    <w:t>3、对比度：700:01；</w:t>
                  </w:r>
                </w:p>
                <w:p>
                  <w:pPr>
                    <w:pStyle w:val="4"/>
                    <w:jc w:val="left"/>
                  </w:pPr>
                  <w:r>
                    <w:rPr>
                      <w:rFonts w:ascii="宋体" w:hAnsi="宋体" w:eastAsia="宋体" w:cs="宋体"/>
                      <w:sz w:val="21"/>
                    </w:rPr>
                    <w:t>4、额定电压：100-240V~  50/60Hz；</w:t>
                  </w:r>
                </w:p>
                <w:p>
                  <w:pPr>
                    <w:pStyle w:val="4"/>
                    <w:jc w:val="left"/>
                  </w:pPr>
                  <w:r>
                    <w:rPr>
                      <w:rFonts w:ascii="宋体" w:hAnsi="宋体" w:eastAsia="宋体" w:cs="宋体"/>
                      <w:sz w:val="21"/>
                    </w:rPr>
                    <w:t>5、整机功率：＜45W；</w:t>
                  </w:r>
                </w:p>
                <w:p>
                  <w:pPr>
                    <w:pStyle w:val="4"/>
                    <w:jc w:val="left"/>
                  </w:pPr>
                  <w:r>
                    <w:rPr>
                      <w:rFonts w:ascii="宋体" w:hAnsi="宋体" w:eastAsia="宋体" w:cs="宋体"/>
                      <w:sz w:val="21"/>
                    </w:rPr>
                    <w:t>6、待机功率：＜0.5W；</w:t>
                  </w:r>
                </w:p>
                <w:p>
                  <w:pPr>
                    <w:pStyle w:val="4"/>
                    <w:jc w:val="left"/>
                  </w:pPr>
                  <w:r>
                    <w:rPr>
                      <w:rFonts w:ascii="宋体" w:hAnsi="宋体" w:eastAsia="宋体" w:cs="宋体"/>
                      <w:sz w:val="21"/>
                    </w:rPr>
                    <w:t>7、使用环境：0°C至40°C。</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50</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计算机视觉实训箱</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系统要求融合人工智能技术+嵌入式系统技术+工业机械臂应用技术+AR技术+物联网技术；通过丰富的基础实验和项目案例，实现从人工智能基础学习到应用实践的完整过程。</w:t>
                  </w:r>
                </w:p>
                <w:p>
                  <w:pPr>
                    <w:pStyle w:val="4"/>
                    <w:jc w:val="left"/>
                  </w:pPr>
                  <w:r>
                    <w:rPr>
                      <w:rFonts w:ascii="宋体" w:hAnsi="宋体" w:eastAsia="宋体" w:cs="宋体"/>
                      <w:sz w:val="21"/>
                    </w:rPr>
                    <w:t>一、硬件要求</w:t>
                  </w:r>
                </w:p>
                <w:p>
                  <w:pPr>
                    <w:pStyle w:val="4"/>
                    <w:jc w:val="left"/>
                  </w:pPr>
                  <w:r>
                    <w:rPr>
                      <w:rFonts w:ascii="宋体" w:hAnsi="宋体" w:eastAsia="宋体" w:cs="宋体"/>
                      <w:b/>
                      <w:sz w:val="21"/>
                    </w:rPr>
                    <w:t>嵌入式AI运算单元：</w:t>
                  </w:r>
                </w:p>
                <w:p>
                  <w:pPr>
                    <w:pStyle w:val="4"/>
                    <w:jc w:val="left"/>
                  </w:pPr>
                  <w:r>
                    <w:rPr>
                      <w:rFonts w:ascii="宋体" w:hAnsi="宋体" w:eastAsia="宋体" w:cs="宋体"/>
                      <w:b/>
                      <w:sz w:val="21"/>
                    </w:rPr>
                    <w:t>▲</w:t>
                  </w:r>
                  <w:r>
                    <w:rPr>
                      <w:rFonts w:ascii="宋体" w:hAnsi="宋体" w:eastAsia="宋体" w:cs="宋体"/>
                      <w:sz w:val="21"/>
                    </w:rPr>
                    <w:t>1、多核心处理器，四个Cortex-A53核心和两个Cortex-A72核心，ARMMali-T860MP4GPU支持OpenGLES1.1/2.0/3.0,OpenCL1.2,DirectX11.1；≥4GBDDR3内存，≥16GBeMMC；配备≥10寸，分辨率1920*1200的液晶屏，带多点电容触摸屏；（投标时提供图片截图证明）</w:t>
                  </w:r>
                </w:p>
                <w:p>
                  <w:pPr>
                    <w:pStyle w:val="4"/>
                    <w:jc w:val="left"/>
                  </w:pPr>
                  <w:r>
                    <w:rPr>
                      <w:rFonts w:ascii="宋体" w:hAnsi="宋体" w:eastAsia="宋体" w:cs="宋体"/>
                      <w:b/>
                      <w:sz w:val="21"/>
                    </w:rPr>
                    <w:t>嵌入式AI运算单元主板：</w:t>
                  </w:r>
                </w:p>
                <w:p>
                  <w:pPr>
                    <w:pStyle w:val="4"/>
                    <w:jc w:val="left"/>
                  </w:pPr>
                  <w:r>
                    <w:rPr>
                      <w:rFonts w:ascii="宋体" w:hAnsi="宋体" w:eastAsia="宋体" w:cs="宋体"/>
                      <w:sz w:val="21"/>
                    </w:rPr>
                    <w:t>1、≥4路USB2.0HOST接口；</w:t>
                  </w:r>
                </w:p>
                <w:p>
                  <w:pPr>
                    <w:pStyle w:val="4"/>
                    <w:jc w:val="left"/>
                  </w:pPr>
                  <w:r>
                    <w:rPr>
                      <w:rFonts w:ascii="宋体" w:hAnsi="宋体" w:eastAsia="宋体" w:cs="宋体"/>
                      <w:sz w:val="21"/>
                    </w:rPr>
                    <w:t>2、具有USB3.0HOST接口；</w:t>
                  </w:r>
                </w:p>
                <w:p>
                  <w:pPr>
                    <w:pStyle w:val="4"/>
                    <w:jc w:val="left"/>
                  </w:pPr>
                  <w:r>
                    <w:rPr>
                      <w:rFonts w:ascii="宋体" w:hAnsi="宋体" w:eastAsia="宋体" w:cs="宋体"/>
                      <w:sz w:val="21"/>
                    </w:rPr>
                    <w:t>3、具有TF卡接口，Type-C接口，音频输入，HDMI接口；</w:t>
                  </w:r>
                </w:p>
                <w:p>
                  <w:pPr>
                    <w:pStyle w:val="4"/>
                    <w:jc w:val="left"/>
                  </w:pPr>
                  <w:r>
                    <w:rPr>
                      <w:rFonts w:ascii="宋体" w:hAnsi="宋体" w:eastAsia="宋体" w:cs="宋体"/>
                      <w:sz w:val="21"/>
                    </w:rPr>
                    <w:t>4、≥2路CSI摄像头接口；</w:t>
                  </w:r>
                </w:p>
                <w:p>
                  <w:pPr>
                    <w:pStyle w:val="4"/>
                    <w:jc w:val="left"/>
                  </w:pPr>
                  <w:r>
                    <w:rPr>
                      <w:rFonts w:ascii="宋体" w:hAnsi="宋体" w:eastAsia="宋体" w:cs="宋体"/>
                      <w:sz w:val="21"/>
                    </w:rPr>
                    <w:t>5、具有10/100/1000M以太网接口，EDP显示屏接口；</w:t>
                  </w:r>
                </w:p>
                <w:p>
                  <w:pPr>
                    <w:pStyle w:val="4"/>
                    <w:jc w:val="left"/>
                  </w:pPr>
                  <w:r>
                    <w:rPr>
                      <w:rFonts w:ascii="宋体" w:hAnsi="宋体" w:eastAsia="宋体" w:cs="宋体"/>
                      <w:sz w:val="21"/>
                    </w:rPr>
                    <w:t>6、2路MIPIDSI显示接口(最高点4K屏)；</w:t>
                  </w:r>
                </w:p>
                <w:p>
                  <w:pPr>
                    <w:pStyle w:val="4"/>
                    <w:jc w:val="left"/>
                  </w:pPr>
                  <w:r>
                    <w:rPr>
                      <w:rFonts w:ascii="宋体" w:hAnsi="宋体" w:eastAsia="宋体" w:cs="宋体"/>
                      <w:sz w:val="21"/>
                    </w:rPr>
                    <w:t>7、≥10路可扩展GPIO接口；</w:t>
                  </w:r>
                </w:p>
                <w:p>
                  <w:pPr>
                    <w:pStyle w:val="4"/>
                    <w:jc w:val="left"/>
                  </w:pPr>
                  <w:r>
                    <w:rPr>
                      <w:rFonts w:ascii="宋体" w:hAnsi="宋体" w:eastAsia="宋体" w:cs="宋体"/>
                      <w:sz w:val="21"/>
                    </w:rPr>
                    <w:t>8、≥2路TTL串口；</w:t>
                  </w:r>
                </w:p>
                <w:p>
                  <w:pPr>
                    <w:pStyle w:val="4"/>
                    <w:jc w:val="left"/>
                  </w:pPr>
                  <w:r>
                    <w:rPr>
                      <w:rFonts w:ascii="宋体" w:hAnsi="宋体" w:eastAsia="宋体" w:cs="宋体"/>
                      <w:sz w:val="21"/>
                    </w:rPr>
                    <w:t>9、具有PCIE4G接口，RTC备用电池接口，SPI接口；</w:t>
                  </w:r>
                </w:p>
                <w:p>
                  <w:pPr>
                    <w:pStyle w:val="4"/>
                    <w:jc w:val="left"/>
                  </w:pPr>
                  <w:r>
                    <w:rPr>
                      <w:rFonts w:ascii="宋体" w:hAnsi="宋体" w:eastAsia="宋体" w:cs="宋体"/>
                      <w:sz w:val="21"/>
                    </w:rPr>
                    <w:t>10、具有2.4G/5G/WIFI+蓝牙4.0，2路功能按键，具有用户自定义LED；</w:t>
                  </w:r>
                </w:p>
                <w:p>
                  <w:pPr>
                    <w:pStyle w:val="4"/>
                    <w:jc w:val="left"/>
                  </w:pPr>
                  <w:r>
                    <w:rPr>
                      <w:rFonts w:ascii="宋体" w:hAnsi="宋体" w:eastAsia="宋体" w:cs="宋体"/>
                      <w:sz w:val="21"/>
                    </w:rPr>
                    <w:t>11、2路3W喇叭输出接口；</w:t>
                  </w:r>
                </w:p>
                <w:p>
                  <w:pPr>
                    <w:pStyle w:val="4"/>
                    <w:jc w:val="left"/>
                  </w:pPr>
                  <w:r>
                    <w:rPr>
                      <w:rFonts w:ascii="宋体" w:hAnsi="宋体" w:eastAsia="宋体" w:cs="宋体"/>
                      <w:sz w:val="21"/>
                    </w:rPr>
                    <w:t>12、具有重力传感器；</w:t>
                  </w:r>
                </w:p>
                <w:p>
                  <w:pPr>
                    <w:pStyle w:val="4"/>
                    <w:jc w:val="left"/>
                  </w:pPr>
                  <w:r>
                    <w:rPr>
                      <w:rFonts w:ascii="宋体" w:hAnsi="宋体" w:eastAsia="宋体" w:cs="宋体"/>
                      <w:b/>
                      <w:sz w:val="21"/>
                    </w:rPr>
                    <w:t>嵌入式AI控制单元：</w:t>
                  </w:r>
                </w:p>
                <w:p>
                  <w:pPr>
                    <w:pStyle w:val="4"/>
                    <w:jc w:val="left"/>
                  </w:pPr>
                  <w:r>
                    <w:rPr>
                      <w:rFonts w:ascii="宋体" w:hAnsi="宋体" w:eastAsia="宋体" w:cs="宋体"/>
                      <w:sz w:val="21"/>
                    </w:rPr>
                    <w:t>1、采用Cortex-M3内核处理器，最高主频≥72MHz，RAM≥64KB，FLASH≥512KB；</w:t>
                  </w:r>
                </w:p>
                <w:p>
                  <w:pPr>
                    <w:pStyle w:val="4"/>
                    <w:jc w:val="left"/>
                  </w:pPr>
                  <w:r>
                    <w:rPr>
                      <w:rFonts w:ascii="宋体" w:hAnsi="宋体" w:eastAsia="宋体" w:cs="宋体"/>
                      <w:sz w:val="21"/>
                    </w:rPr>
                    <w:t>2、可用于工业机械臂、无线传感网控制等；</w:t>
                  </w:r>
                </w:p>
                <w:p>
                  <w:pPr>
                    <w:pStyle w:val="4"/>
                    <w:jc w:val="left"/>
                  </w:pPr>
                  <w:r>
                    <w:rPr>
                      <w:rFonts w:ascii="宋体" w:hAnsi="宋体" w:eastAsia="宋体" w:cs="宋体"/>
                      <w:b/>
                      <w:sz w:val="21"/>
                    </w:rPr>
                    <w:t>嵌入式AI控制单元主板：</w:t>
                  </w:r>
                </w:p>
                <w:p>
                  <w:pPr>
                    <w:pStyle w:val="4"/>
                    <w:jc w:val="left"/>
                  </w:pPr>
                  <w:r>
                    <w:rPr>
                      <w:rFonts w:ascii="宋体" w:hAnsi="宋体" w:eastAsia="宋体" w:cs="宋体"/>
                      <w:sz w:val="21"/>
                    </w:rPr>
                    <w:t>1、一路USB-HUB从AI运算单元引出，拓展出三个USB接口；</w:t>
                  </w:r>
                </w:p>
                <w:p>
                  <w:pPr>
                    <w:pStyle w:val="4"/>
                    <w:jc w:val="left"/>
                  </w:pPr>
                  <w:r>
                    <w:rPr>
                      <w:rFonts w:ascii="宋体" w:hAnsi="宋体" w:eastAsia="宋体" w:cs="宋体"/>
                      <w:sz w:val="21"/>
                    </w:rPr>
                    <w:t>2、2路串口，一路串口可用于AI运算单元与AI控制单元通信，一路串口可用于工业机械臂控制；</w:t>
                  </w:r>
                </w:p>
                <w:p>
                  <w:pPr>
                    <w:pStyle w:val="4"/>
                    <w:jc w:val="left"/>
                  </w:pPr>
                  <w:r>
                    <w:rPr>
                      <w:rFonts w:ascii="宋体" w:hAnsi="宋体" w:eastAsia="宋体" w:cs="宋体"/>
                      <w:sz w:val="21"/>
                    </w:rPr>
                    <w:t>3、RFID模块接口，支持多种不同频段的RFID模块；</w:t>
                  </w:r>
                </w:p>
                <w:p>
                  <w:pPr>
                    <w:pStyle w:val="4"/>
                    <w:jc w:val="left"/>
                  </w:pPr>
                  <w:r>
                    <w:rPr>
                      <w:rFonts w:ascii="宋体" w:hAnsi="宋体" w:eastAsia="宋体" w:cs="宋体"/>
                      <w:sz w:val="21"/>
                    </w:rPr>
                    <w:t>4、2组无线传感网络接口，每组均具有仿真接口，可自动识别多种传感网络；</w:t>
                  </w:r>
                </w:p>
                <w:p>
                  <w:pPr>
                    <w:pStyle w:val="4"/>
                    <w:jc w:val="left"/>
                  </w:pPr>
                  <w:r>
                    <w:rPr>
                      <w:rFonts w:ascii="宋体" w:hAnsi="宋体" w:eastAsia="宋体" w:cs="宋体"/>
                      <w:sz w:val="21"/>
                    </w:rPr>
                    <w:t>5、具有AI控制单元仿真器接口；</w:t>
                  </w:r>
                </w:p>
                <w:p>
                  <w:pPr>
                    <w:pStyle w:val="4"/>
                    <w:jc w:val="left"/>
                  </w:pPr>
                  <w:r>
                    <w:rPr>
                      <w:rFonts w:ascii="宋体" w:hAnsi="宋体" w:eastAsia="宋体" w:cs="宋体"/>
                      <w:sz w:val="21"/>
                    </w:rPr>
                    <w:t>6、板载蜂鸣器、LED灯等常用资源；</w:t>
                  </w:r>
                </w:p>
                <w:p>
                  <w:pPr>
                    <w:pStyle w:val="4"/>
                    <w:jc w:val="left"/>
                  </w:pPr>
                  <w:r>
                    <w:rPr>
                      <w:rFonts w:ascii="宋体" w:hAnsi="宋体" w:eastAsia="宋体" w:cs="宋体"/>
                      <w:b/>
                      <w:sz w:val="21"/>
                    </w:rPr>
                    <w:t>无线传感网节点模块：</w:t>
                  </w:r>
                </w:p>
                <w:p>
                  <w:pPr>
                    <w:pStyle w:val="4"/>
                    <w:jc w:val="left"/>
                  </w:pPr>
                  <w:r>
                    <w:rPr>
                      <w:rFonts w:ascii="宋体" w:hAnsi="宋体" w:eastAsia="宋体" w:cs="宋体"/>
                      <w:b/>
                      <w:sz w:val="21"/>
                    </w:rPr>
                    <w:t>▲</w:t>
                  </w:r>
                  <w:r>
                    <w:rPr>
                      <w:rFonts w:ascii="宋体" w:hAnsi="宋体" w:eastAsia="宋体" w:cs="宋体"/>
                      <w:sz w:val="21"/>
                    </w:rPr>
                    <w:t>1、搭配物联网无线传感网节点底板，带一键还原功能，插入配套的一键还原卡，不用PC和仿真器参与，通过板载按键即可还原。节点带1.44寸TFT低功耗液晶屏，用于显示传感器数据及通信信息。可扩展标多种传感器模块和通信核心模块，且可以自动识别。要求标配ZigBee、Wi-Fi两种传感网络，并能支持LoRa、BLE、IPv6、NB-IoT网络，方便以后设备升级；（投标时提供图片证明）</w:t>
                  </w:r>
                </w:p>
                <w:p>
                  <w:pPr>
                    <w:pStyle w:val="4"/>
                    <w:jc w:val="left"/>
                  </w:pPr>
                  <w:r>
                    <w:rPr>
                      <w:rFonts w:ascii="宋体" w:hAnsi="宋体" w:eastAsia="宋体" w:cs="宋体"/>
                      <w:sz w:val="21"/>
                    </w:rPr>
                    <w:t>2、配备4个无线通信核心板，要求任何一个通信核心模块可以插接到任何一个通信底板上，具体包含：2个ZigBee通信核心板；2个支持AP功能的低功耗Wi-Fi通信核心板；</w:t>
                  </w:r>
                </w:p>
                <w:p>
                  <w:pPr>
                    <w:pStyle w:val="4"/>
                    <w:jc w:val="left"/>
                  </w:pPr>
                  <w:r>
                    <w:rPr>
                      <w:rFonts w:ascii="宋体" w:hAnsi="宋体" w:eastAsia="宋体" w:cs="宋体"/>
                      <w:sz w:val="21"/>
                    </w:rPr>
                    <w:t>3、配备温湿度、直流风扇、光强、继电器，传感器及控制模块。支持接口兼容的光电传感、火焰、可燃气、电位器、蜂鸣器、触摸、人体红外、超声波测距等传感器及控制模块。要求接口兼容，可以直接连接任意通信底板；</w:t>
                  </w:r>
                </w:p>
                <w:p>
                  <w:pPr>
                    <w:pStyle w:val="4"/>
                    <w:jc w:val="left"/>
                  </w:pPr>
                  <w:r>
                    <w:rPr>
                      <w:rFonts w:ascii="宋体" w:hAnsi="宋体" w:eastAsia="宋体" w:cs="宋体"/>
                      <w:b/>
                      <w:sz w:val="21"/>
                    </w:rPr>
                    <w:t>▲</w:t>
                  </w:r>
                  <w:r>
                    <w:rPr>
                      <w:rFonts w:ascii="宋体" w:hAnsi="宋体" w:eastAsia="宋体" w:cs="宋体"/>
                      <w:sz w:val="21"/>
                    </w:rPr>
                    <w:t>4、配备一键还原卡，可以自动识别传感器和通信模块（ZigBee、Wi-Fi），节点模块种无论插入哪种通信模块和传感模块都可以自动识别并还原。（投标时提供视频证明）；</w:t>
                  </w:r>
                </w:p>
                <w:p>
                  <w:pPr>
                    <w:pStyle w:val="4"/>
                    <w:spacing w:after="120"/>
                    <w:jc w:val="both"/>
                  </w:pPr>
                  <w:r>
                    <w:rPr>
                      <w:rFonts w:ascii="宋体" w:hAnsi="宋体" w:eastAsia="宋体" w:cs="宋体"/>
                      <w:b/>
                      <w:sz w:val="21"/>
                    </w:rPr>
                    <w:t>其它：</w:t>
                  </w:r>
                </w:p>
                <w:p>
                  <w:pPr>
                    <w:pStyle w:val="4"/>
                    <w:jc w:val="left"/>
                  </w:pPr>
                  <w:r>
                    <w:rPr>
                      <w:rFonts w:ascii="宋体" w:hAnsi="宋体" w:eastAsia="宋体" w:cs="宋体"/>
                      <w:sz w:val="21"/>
                    </w:rPr>
                    <w:t>1、工业级USB免驱摄像头：24位图像色彩，MJPEG图像下：输出分辨率1920*1080时31帧成像，输出分辨率1280*720时60帧成像，输出分辨率800*600时60帧成像，输出分辨率640*480时120帧成像，120°广角无畸变；</w:t>
                  </w:r>
                </w:p>
                <w:p>
                  <w:pPr>
                    <w:pStyle w:val="4"/>
                    <w:jc w:val="left"/>
                  </w:pPr>
                  <w:r>
                    <w:rPr>
                      <w:rFonts w:ascii="宋体" w:hAnsi="宋体" w:eastAsia="宋体" w:cs="宋体"/>
                      <w:sz w:val="21"/>
                    </w:rPr>
                    <w:t>2、工业机械臂：带反馈的可编程机械手臂，包含6个高寿命串行总线舵机，每个舵机可以反馈位置、电压、温度等数据；</w:t>
                  </w:r>
                </w:p>
                <w:p>
                  <w:pPr>
                    <w:pStyle w:val="4"/>
                    <w:jc w:val="left"/>
                  </w:pPr>
                  <w:r>
                    <w:rPr>
                      <w:rFonts w:ascii="宋体" w:hAnsi="宋体" w:eastAsia="宋体" w:cs="宋体"/>
                      <w:sz w:val="21"/>
                    </w:rPr>
                    <w:t>3、QWERTY全键盘：搭配QWERTY全键盘，方便进行本地开发。可以利用该全键盘直接在嵌入式AI单元上进行编程操作，无需PC机参与即可完成编程操作；</w:t>
                  </w:r>
                </w:p>
                <w:p>
                  <w:pPr>
                    <w:pStyle w:val="4"/>
                    <w:jc w:val="left"/>
                  </w:pPr>
                  <w:r>
                    <w:rPr>
                      <w:rFonts w:ascii="宋体" w:hAnsi="宋体" w:eastAsia="宋体" w:cs="宋体"/>
                      <w:sz w:val="21"/>
                    </w:rPr>
                    <w:t>4、标配13.56MRFID模块（可扩展相同封装的125K、NFC、915M、2.4G、指纹模块等），板载低功耗MCU，ARMCortex-M0核，独立USB转串口，1.44寸TFTLCD独立显示2个按键，1路蜂鸣器，≥10路IO扩展，1路LED灯，SWD下载口，独立复位。模块对外提供USB、RS232、I2C等3种访问方式。支持IOSIEC14443A协议；</w:t>
                  </w:r>
                </w:p>
                <w:p>
                  <w:pPr>
                    <w:pStyle w:val="4"/>
                    <w:jc w:val="left"/>
                  </w:pPr>
                  <w:r>
                    <w:rPr>
                      <w:rFonts w:ascii="宋体" w:hAnsi="宋体" w:eastAsia="宋体" w:cs="宋体"/>
                      <w:sz w:val="21"/>
                    </w:rPr>
                    <w:t>5、嵌入式操作系统：搭载64位Ubuntu16.04，Qt5.5，Python3.5，Paddlelite；</w:t>
                  </w:r>
                </w:p>
                <w:p>
                  <w:pPr>
                    <w:pStyle w:val="4"/>
                    <w:jc w:val="left"/>
                  </w:pPr>
                  <w:r>
                    <w:rPr>
                      <w:rFonts w:ascii="宋体" w:hAnsi="宋体" w:eastAsia="宋体" w:cs="宋体"/>
                      <w:sz w:val="21"/>
                    </w:rPr>
                    <w:t>6、实验箱铝合金包边，承重抗压不易变形；</w:t>
                  </w:r>
                </w:p>
                <w:p>
                  <w:pPr>
                    <w:pStyle w:val="4"/>
                    <w:jc w:val="left"/>
                  </w:pPr>
                  <w:r>
                    <w:rPr>
                      <w:rFonts w:ascii="宋体" w:hAnsi="宋体" w:eastAsia="宋体" w:cs="宋体"/>
                      <w:sz w:val="21"/>
                    </w:rPr>
                    <w:t>二、实验资源等要求（所有实验均须提供完整的实验案例（包含源码）及实验指导说明文件，需提供实验指导书等相应辅证材料）</w:t>
                  </w:r>
                </w:p>
                <w:p>
                  <w:pPr>
                    <w:pStyle w:val="4"/>
                    <w:jc w:val="left"/>
                  </w:pPr>
                  <w:r>
                    <w:rPr>
                      <w:rFonts w:ascii="宋体" w:hAnsi="宋体" w:eastAsia="宋体" w:cs="宋体"/>
                      <w:sz w:val="21"/>
                    </w:rPr>
                    <w:t>1、提供基于实验箱的Linux系统、计算机的Linux系统与计算机Windows系统开发环境搭建：提供三种系统两种架构（CPU、GPU）的Python、Paddle人工智能环境搭建实验；</w:t>
                  </w:r>
                </w:p>
                <w:p>
                  <w:pPr>
                    <w:pStyle w:val="4"/>
                    <w:jc w:val="left"/>
                  </w:pPr>
                  <w:r>
                    <w:rPr>
                      <w:rFonts w:ascii="宋体" w:hAnsi="宋体" w:eastAsia="宋体" w:cs="宋体"/>
                      <w:b/>
                      <w:sz w:val="21"/>
                    </w:rPr>
                    <w:t>Python实验</w:t>
                  </w:r>
                </w:p>
                <w:p>
                  <w:pPr>
                    <w:pStyle w:val="4"/>
                    <w:jc w:val="left"/>
                  </w:pPr>
                  <w:r>
                    <w:rPr>
                      <w:rFonts w:ascii="宋体" w:hAnsi="宋体" w:eastAsia="宋体" w:cs="宋体"/>
                      <w:sz w:val="21"/>
                    </w:rPr>
                    <w:t>1、Python基础：包括Python基础语法、字符串操作、循环等方面的实验，实验数量≥10个，投标时提供详细实验清单；</w:t>
                  </w:r>
                </w:p>
                <w:p>
                  <w:pPr>
                    <w:pStyle w:val="4"/>
                    <w:jc w:val="left"/>
                  </w:pPr>
                  <w:r>
                    <w:rPr>
                      <w:rFonts w:ascii="宋体" w:hAnsi="宋体" w:eastAsia="宋体" w:cs="宋体"/>
                      <w:sz w:val="21"/>
                    </w:rPr>
                    <w:t>2、Python高级：包含Python模块的发布、安装和使用等方面的实验，实验数量≥7个，投标时提供详细实验清单；</w:t>
                  </w:r>
                </w:p>
                <w:p>
                  <w:pPr>
                    <w:pStyle w:val="4"/>
                    <w:jc w:val="left"/>
                  </w:pPr>
                  <w:r>
                    <w:rPr>
                      <w:rFonts w:ascii="宋体" w:hAnsi="宋体" w:eastAsia="宋体" w:cs="宋体"/>
                      <w:sz w:val="21"/>
                    </w:rPr>
                    <w:t>3、Python项目：至少包含飞机大战Python综合项目，项目数量≥1个，投标时提供详细实验清单；</w:t>
                  </w:r>
                </w:p>
                <w:p>
                  <w:pPr>
                    <w:pStyle w:val="4"/>
                    <w:jc w:val="left"/>
                  </w:pPr>
                  <w:r>
                    <w:rPr>
                      <w:rFonts w:ascii="宋体" w:hAnsi="宋体" w:eastAsia="宋体" w:cs="宋体"/>
                      <w:b/>
                      <w:sz w:val="21"/>
                    </w:rPr>
                    <w:t>人工智能开发实验</w:t>
                  </w:r>
                </w:p>
                <w:p>
                  <w:pPr>
                    <w:pStyle w:val="4"/>
                    <w:jc w:val="left"/>
                  </w:pPr>
                  <w:r>
                    <w:rPr>
                      <w:rFonts w:ascii="宋体" w:hAnsi="宋体" w:eastAsia="宋体" w:cs="宋体"/>
                      <w:sz w:val="21"/>
                    </w:rPr>
                    <w:t>1、Paddle基础概念实验，实验数量≥8个，投标时提供详细实验清单；</w:t>
                  </w:r>
                </w:p>
                <w:p>
                  <w:pPr>
                    <w:pStyle w:val="4"/>
                    <w:jc w:val="left"/>
                  </w:pPr>
                  <w:r>
                    <w:rPr>
                      <w:rFonts w:ascii="宋体" w:hAnsi="宋体" w:eastAsia="宋体" w:cs="宋体"/>
                      <w:sz w:val="21"/>
                    </w:rPr>
                    <w:t>2、命令式编程使用教程实验：至少包括命令式编程模式、多卡训练等，实验数量≥5个，投标时提供详细实验清单；</w:t>
                  </w:r>
                </w:p>
                <w:p>
                  <w:pPr>
                    <w:pStyle w:val="4"/>
                    <w:jc w:val="left"/>
                  </w:pPr>
                  <w:r>
                    <w:rPr>
                      <w:rFonts w:ascii="宋体" w:hAnsi="宋体" w:eastAsia="宋体" w:cs="宋体"/>
                      <w:sz w:val="21"/>
                    </w:rPr>
                    <w:t>3、Paddle使用技巧实验：至少包括训练过程中模型评估、增量训练等实验，实验数量≥6个，投标时提供详细实验清单；</w:t>
                  </w:r>
                </w:p>
                <w:p>
                  <w:pPr>
                    <w:pStyle w:val="4"/>
                    <w:jc w:val="left"/>
                  </w:pPr>
                  <w:r>
                    <w:rPr>
                      <w:rFonts w:ascii="宋体" w:hAnsi="宋体" w:eastAsia="宋体" w:cs="宋体"/>
                      <w:sz w:val="21"/>
                    </w:rPr>
                    <w:t>4、Paddle简单案例：至少包括Softmax回归实现数字识别训练和预测、卷积神经网络实现数字识别训练和预测、词向量实现与应用等实验，实验数量≥8个，投标时提供详细实验清单；</w:t>
                  </w:r>
                </w:p>
                <w:p>
                  <w:pPr>
                    <w:pStyle w:val="4"/>
                    <w:jc w:val="left"/>
                  </w:pPr>
                  <w:r>
                    <w:rPr>
                      <w:rFonts w:ascii="宋体" w:hAnsi="宋体" w:eastAsia="宋体" w:cs="宋体"/>
                      <w:sz w:val="21"/>
                    </w:rPr>
                    <w:t>5、Paddle计算机视觉：至少包括图像分类训练与应用、生成对抗网络训练和应用等实验，实验数量≥4个，投标时提供详细实验清单；</w:t>
                  </w:r>
                </w:p>
                <w:p>
                  <w:pPr>
                    <w:pStyle w:val="4"/>
                    <w:jc w:val="left"/>
                  </w:pPr>
                  <w:r>
                    <w:rPr>
                      <w:rFonts w:ascii="宋体" w:hAnsi="宋体" w:eastAsia="宋体" w:cs="宋体"/>
                      <w:sz w:val="21"/>
                    </w:rPr>
                    <w:t>6、Paddle自然语言处理：至少包括情感分析训练与应用、语义角色标注训练与应用、机器翻译训练与应用等实验，实验数量≥6个，投标时提供详细实验清单；</w:t>
                  </w:r>
                </w:p>
                <w:p>
                  <w:pPr>
                    <w:pStyle w:val="4"/>
                    <w:jc w:val="left"/>
                  </w:pPr>
                  <w:r>
                    <w:rPr>
                      <w:rFonts w:ascii="宋体" w:hAnsi="宋体" w:eastAsia="宋体" w:cs="宋体"/>
                      <w:sz w:val="21"/>
                    </w:rPr>
                    <w:t>7、Paddle推荐系统：至少包括个性化推荐系统训练与应用等实验，实验数量≥2个，投标时提供详细实验清单；</w:t>
                  </w:r>
                </w:p>
                <w:p>
                  <w:pPr>
                    <w:pStyle w:val="4"/>
                    <w:jc w:val="left"/>
                  </w:pPr>
                  <w:r>
                    <w:rPr>
                      <w:rFonts w:ascii="宋体" w:hAnsi="宋体" w:eastAsia="宋体" w:cs="宋体"/>
                      <w:sz w:val="21"/>
                    </w:rPr>
                    <w:t>8、基于AI开放平台的人工智能图像识别实验，实验数量≥5个，投标时提供详细实验清单；</w:t>
                  </w:r>
                </w:p>
                <w:p>
                  <w:pPr>
                    <w:pStyle w:val="4"/>
                    <w:jc w:val="left"/>
                  </w:pPr>
                  <w:r>
                    <w:rPr>
                      <w:rFonts w:ascii="宋体" w:hAnsi="宋体" w:eastAsia="宋体" w:cs="宋体"/>
                      <w:sz w:val="21"/>
                    </w:rPr>
                    <w:t>9、基于AI开放平台的人工智能语音实验，实验数量≥2个，投标时提供详细实验清单；</w:t>
                  </w:r>
                </w:p>
                <w:p>
                  <w:pPr>
                    <w:pStyle w:val="4"/>
                    <w:jc w:val="left"/>
                  </w:pPr>
                  <w:r>
                    <w:rPr>
                      <w:rFonts w:ascii="宋体" w:hAnsi="宋体" w:eastAsia="宋体" w:cs="宋体"/>
                      <w:sz w:val="21"/>
                    </w:rPr>
                    <w:t>10、基于AI开放平台的人工智能人脸识别实验：提供至少包括人脸检测、人脸识别、改进返回值实验，实验数量≥4个，投标时提供详细实验清单；</w:t>
                  </w:r>
                </w:p>
                <w:p>
                  <w:pPr>
                    <w:pStyle w:val="4"/>
                    <w:jc w:val="left"/>
                  </w:pPr>
                  <w:r>
                    <w:rPr>
                      <w:rFonts w:ascii="宋体" w:hAnsi="宋体" w:eastAsia="宋体" w:cs="宋体"/>
                      <w:sz w:val="21"/>
                    </w:rPr>
                    <w:t>11、人工智能应用实验：提供可以离线训练并识别的人工智能应用实验源码，至少包括OpenCV图像采集以及处理、手写数字识别-PaddlePaddle、手写数字识别-Paddlelite、口罩识别-PaddlePaddle、口罩识别-Paddlelite、目标检测、人脸检测、人体姿态检测应用实验算法实验，实验数量≥8个；（提供视频证明）</w:t>
                  </w:r>
                </w:p>
                <w:p>
                  <w:pPr>
                    <w:pStyle w:val="4"/>
                    <w:jc w:val="left"/>
                  </w:pPr>
                  <w:r>
                    <w:rPr>
                      <w:rFonts w:ascii="宋体" w:hAnsi="宋体" w:eastAsia="宋体" w:cs="宋体"/>
                      <w:b/>
                      <w:sz w:val="21"/>
                    </w:rPr>
                    <w:t>机器视觉实验</w:t>
                  </w:r>
                </w:p>
                <w:p>
                  <w:pPr>
                    <w:pStyle w:val="4"/>
                    <w:jc w:val="left"/>
                  </w:pPr>
                  <w:r>
                    <w:rPr>
                      <w:rFonts w:ascii="宋体" w:hAnsi="宋体" w:eastAsia="宋体" w:cs="宋体"/>
                      <w:sz w:val="21"/>
                    </w:rPr>
                    <w:t>1、基础概念与知识部分：至少包括机器视觉概念与发展等实验，实验数量≥5个，投标时提供详细实验清单；</w:t>
                  </w:r>
                  <w:r>
                    <w:rPr>
                      <w:rFonts w:ascii="Calibri" w:hAnsi="Calibri" w:eastAsia="Calibri" w:cs="Calibri"/>
                      <w:sz w:val="21"/>
                    </w:rPr>
                    <w:t xml:space="preserve"> </w:t>
                  </w:r>
                </w:p>
                <w:p>
                  <w:pPr>
                    <w:pStyle w:val="4"/>
                    <w:jc w:val="left"/>
                  </w:pPr>
                  <w:r>
                    <w:rPr>
                      <w:rFonts w:ascii="宋体" w:hAnsi="宋体" w:eastAsia="宋体" w:cs="宋体"/>
                      <w:sz w:val="21"/>
                    </w:rPr>
                    <w:t>2、OpenCV部分：至少包括图像色彩空间变换、图像阈值分割、图像几何变换、平滑图像、目标轮廓特征查找、霍夫变换等实验，实验数量≥23个，投标时提供详细实验清单；</w:t>
                  </w:r>
                </w:p>
                <w:p>
                  <w:pPr>
                    <w:pStyle w:val="4"/>
                    <w:jc w:val="left"/>
                  </w:pPr>
                  <w:r>
                    <w:rPr>
                      <w:rFonts w:ascii="宋体" w:hAnsi="宋体" w:eastAsia="宋体" w:cs="宋体"/>
                      <w:sz w:val="21"/>
                    </w:rPr>
                    <w:t>3、机器/深度学习部分：至少包括颜色识别、人脸检测等实验，实验数量≥5个，投标时提供详细实验清单；</w:t>
                  </w:r>
                </w:p>
                <w:p>
                  <w:pPr>
                    <w:pStyle w:val="4"/>
                    <w:jc w:val="left"/>
                  </w:pPr>
                  <w:r>
                    <w:rPr>
                      <w:rFonts w:ascii="宋体" w:hAnsi="宋体" w:eastAsia="宋体" w:cs="宋体"/>
                      <w:b/>
                      <w:sz w:val="21"/>
                    </w:rPr>
                    <w:t>无线传感网实验</w:t>
                  </w:r>
                </w:p>
                <w:p>
                  <w:pPr>
                    <w:pStyle w:val="4"/>
                    <w:jc w:val="left"/>
                  </w:pPr>
                  <w:r>
                    <w:rPr>
                      <w:rFonts w:ascii="宋体" w:hAnsi="宋体" w:eastAsia="宋体" w:cs="宋体"/>
                      <w:sz w:val="21"/>
                    </w:rPr>
                    <w:t>1、ZigBee部分：包括基于ZigBee的开发环境搭建、组网、灯光控制、串口传输、数据透传控制等实验、以及本实验箱的配套传感器模块实验（每种传感器提供一个独立实验），TinyOS开发环境搭建、TinyOS点对点数据传输实验；</w:t>
                  </w:r>
                </w:p>
                <w:p>
                  <w:pPr>
                    <w:pStyle w:val="4"/>
                    <w:jc w:val="left"/>
                  </w:pPr>
                  <w:r>
                    <w:rPr>
                      <w:rFonts w:ascii="宋体" w:hAnsi="宋体" w:eastAsia="宋体" w:cs="宋体"/>
                      <w:sz w:val="21"/>
                    </w:rPr>
                    <w:t>2、低功耗Wi-Fi部分：包括基于Wi-Fi的透传、AT实验、物联网云基础实验、传感节点采集组网、以及本实验箱的配套传感器模块实验（每种传感器提供一个独立实验）；</w:t>
                  </w:r>
                </w:p>
                <w:p>
                  <w:pPr>
                    <w:pStyle w:val="4"/>
                    <w:jc w:val="left"/>
                  </w:pPr>
                  <w:r>
                    <w:rPr>
                      <w:rFonts w:ascii="宋体" w:hAnsi="宋体" w:eastAsia="宋体" w:cs="宋体"/>
                      <w:b/>
                      <w:sz w:val="21"/>
                    </w:rPr>
                    <w:t>RFID模块部分：</w:t>
                  </w:r>
                </w:p>
                <w:p>
                  <w:pPr>
                    <w:pStyle w:val="4"/>
                    <w:jc w:val="left"/>
                  </w:pPr>
                  <w:r>
                    <w:rPr>
                      <w:rFonts w:ascii="宋体" w:hAnsi="宋体" w:eastAsia="宋体" w:cs="宋体"/>
                      <w:sz w:val="21"/>
                    </w:rPr>
                    <w:t>1、至少包括13.56M读卡实验、13.56M写卡实验、13.56M读写秘钥实验、饭卡消费充值系统、13.56M调试助手，实验数量≥6个，投标时提供详细实验清单；</w:t>
                  </w:r>
                </w:p>
                <w:p>
                  <w:pPr>
                    <w:pStyle w:val="4"/>
                    <w:jc w:val="left"/>
                  </w:pPr>
                  <w:r>
                    <w:rPr>
                      <w:rFonts w:ascii="宋体" w:hAnsi="宋体" w:eastAsia="宋体" w:cs="宋体"/>
                      <w:b/>
                      <w:sz w:val="21"/>
                    </w:rPr>
                    <w:t>项目开发例程（PPT以及视频教程）部分：</w:t>
                  </w:r>
                </w:p>
                <w:p>
                  <w:pPr>
                    <w:pStyle w:val="4"/>
                    <w:jc w:val="left"/>
                  </w:pPr>
                  <w:r>
                    <w:rPr>
                      <w:rFonts w:ascii="宋体" w:hAnsi="宋体" w:eastAsia="宋体" w:cs="宋体"/>
                      <w:sz w:val="21"/>
                    </w:rPr>
                    <w:t>1、视频数量≥20个，提供配套PPT，投标时提供详细视频清单；</w:t>
                  </w:r>
                </w:p>
                <w:p>
                  <w:pPr>
                    <w:pStyle w:val="4"/>
                    <w:jc w:val="left"/>
                  </w:pPr>
                  <w:r>
                    <w:rPr>
                      <w:rFonts w:ascii="宋体" w:hAnsi="宋体" w:eastAsia="宋体" w:cs="宋体"/>
                      <w:b/>
                      <w:sz w:val="21"/>
                    </w:rPr>
                    <w:t>综合项目（至少需包含如下项目内容）</w:t>
                  </w:r>
                </w:p>
                <w:p>
                  <w:pPr>
                    <w:pStyle w:val="4"/>
                    <w:jc w:val="left"/>
                  </w:pPr>
                  <w:r>
                    <w:rPr>
                      <w:rFonts w:ascii="宋体" w:hAnsi="宋体" w:eastAsia="宋体" w:cs="宋体"/>
                      <w:b/>
                      <w:sz w:val="21"/>
                    </w:rPr>
                    <w:t>▲</w:t>
                  </w:r>
                  <w:r>
                    <w:rPr>
                      <w:rFonts w:ascii="宋体" w:hAnsi="宋体" w:eastAsia="宋体" w:cs="宋体"/>
                      <w:sz w:val="21"/>
                    </w:rPr>
                    <w:t>1、AI计算机视觉仓库货物分拣整理：基于AI计算机视觉+机械臂控制为一体的仓库货物分拣、整理项目，基于Paddlelite框架通过深度学习神经网络算法识别仓库货物，在终端进行显示及控制，可以通过机械臂将货物进行仓库间的搬运，也可以将仓库内的货物进行整理归位。投标现场提供视频或截图等证明材料；</w:t>
                  </w:r>
                </w:p>
                <w:p>
                  <w:pPr>
                    <w:pStyle w:val="4"/>
                    <w:jc w:val="left"/>
                  </w:pPr>
                  <w:r>
                    <w:rPr>
                      <w:rFonts w:ascii="宋体" w:hAnsi="宋体" w:eastAsia="宋体" w:cs="宋体"/>
                      <w:b/>
                      <w:sz w:val="21"/>
                    </w:rPr>
                    <w:t>▲</w:t>
                  </w:r>
                  <w:r>
                    <w:rPr>
                      <w:rFonts w:ascii="宋体" w:hAnsi="宋体" w:eastAsia="宋体" w:cs="宋体"/>
                      <w:sz w:val="21"/>
                    </w:rPr>
                    <w:t>2、AI语音机械臂控制货物分拣：基于AI语音识别+机械臂控制为一体的机械臂控制、货物分拣，用户可以通过语音发布指令控制机械臂执行动作。投标现场提供视频或截图等证明材料；</w:t>
                  </w:r>
                </w:p>
                <w:p>
                  <w:pPr>
                    <w:pStyle w:val="4"/>
                    <w:jc w:val="left"/>
                  </w:pPr>
                  <w:r>
                    <w:rPr>
                      <w:rFonts w:ascii="宋体" w:hAnsi="宋体" w:eastAsia="宋体" w:cs="宋体"/>
                      <w:b/>
                      <w:sz w:val="21"/>
                    </w:rPr>
                    <w:t>▲</w:t>
                  </w:r>
                  <w:r>
                    <w:rPr>
                      <w:rFonts w:ascii="宋体" w:hAnsi="宋体" w:eastAsia="宋体" w:cs="宋体"/>
                      <w:sz w:val="21"/>
                    </w:rPr>
                    <w:t>3、基于AI开放平台的图像识别+抓取：基于AI开放平台的图像识别，包括：动物识别、水果识别、蔬菜识别、车标识别、汉字识别、英文识别，并且可以基于机械臂控制不同种类的物体进行分类搬运。投标现场提供视频或截图等证明材料；</w:t>
                  </w:r>
                </w:p>
                <w:p>
                  <w:pPr>
                    <w:pStyle w:val="4"/>
                    <w:jc w:val="left"/>
                  </w:pPr>
                  <w:r>
                    <w:rPr>
                      <w:rFonts w:ascii="宋体" w:hAnsi="宋体" w:eastAsia="宋体" w:cs="宋体"/>
                      <w:sz w:val="21"/>
                    </w:rPr>
                    <w:t>4、无线物联网模块拓扑图：基于物联网模块的拓扑图，可以显示物联网模块的传感器数据以及控制传感器状态。投标现场提供视频或截图等证明材料；</w:t>
                  </w:r>
                  <w:r>
                    <w:rPr>
                      <w:rFonts w:ascii="Calibri" w:hAnsi="Calibri" w:eastAsia="Calibri" w:cs="Calibri"/>
                      <w:sz w:val="21"/>
                    </w:rPr>
                    <w:t xml:space="preserve"> </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51</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教育版机器人</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1、体型参数:≥346mm*224mm*118mm；材质：铝合金+PC/ABS塑胶；</w:t>
                  </w:r>
                </w:p>
                <w:p>
                  <w:pPr>
                    <w:pStyle w:val="4"/>
                    <w:jc w:val="left"/>
                  </w:pPr>
                  <w:r>
                    <w:rPr>
                      <w:rFonts w:ascii="宋体" w:hAnsi="宋体" w:eastAsia="宋体" w:cs="宋体"/>
                      <w:sz w:val="21"/>
                    </w:rPr>
                    <w:t>▲2、核心配置：步态算法，慢走约1.85米/分钟，快走约8.75米/分钟；支持翻滚、大鹏展翅等高难度动作，支持舞蹈、足球、拳击等动作；</w:t>
                  </w:r>
                </w:p>
                <w:p>
                  <w:pPr>
                    <w:pStyle w:val="4"/>
                    <w:jc w:val="left"/>
                  </w:pPr>
                  <w:r>
                    <w:rPr>
                      <w:rFonts w:ascii="宋体" w:hAnsi="宋体" w:eastAsia="宋体" w:cs="宋体"/>
                      <w:sz w:val="21"/>
                    </w:rPr>
                    <w:t>3、控制器：采用高性能STM32核心，搭载128M储存卡，可储存多个动作组，开关内置，充电接口内置，带有过载保护，支持NRF24L01无线通信手柄，支持MPU6050姿态检测，支持UART接口；</w:t>
                  </w:r>
                </w:p>
                <w:p>
                  <w:pPr>
                    <w:pStyle w:val="4"/>
                    <w:jc w:val="left"/>
                  </w:pPr>
                  <w:r>
                    <w:rPr>
                      <w:rFonts w:ascii="宋体" w:hAnsi="宋体" w:eastAsia="宋体" w:cs="宋体"/>
                      <w:sz w:val="21"/>
                    </w:rPr>
                    <w:t>4、自由度：共16个自由度，肩部1个关节（共两只），手臂2个关节（共两只），腿部4个关节（共两只），脚步1个关节（共两只）；</w:t>
                  </w:r>
                </w:p>
                <w:p>
                  <w:pPr>
                    <w:pStyle w:val="4"/>
                    <w:jc w:val="left"/>
                  </w:pPr>
                  <w:r>
                    <w:rPr>
                      <w:rFonts w:ascii="宋体" w:hAnsi="宋体" w:eastAsia="宋体" w:cs="宋体"/>
                      <w:sz w:val="21"/>
                    </w:rPr>
                    <w:t>5、舵机：强扭矩伺服舵机，重量：约40g；尺寸：约40×37×20（mm）； 运动范围：180°；精度：1°；速度：461°/S；噪音：40-50db；空载寿命：40万次；带载寿命：15万次；</w:t>
                  </w:r>
                </w:p>
                <w:p>
                  <w:pPr>
                    <w:pStyle w:val="4"/>
                    <w:jc w:val="left"/>
                  </w:pPr>
                  <w:r>
                    <w:rPr>
                      <w:rFonts w:ascii="宋体" w:hAnsi="宋体" w:eastAsia="宋体" w:cs="宋体"/>
                      <w:sz w:val="21"/>
                    </w:rPr>
                    <w:t>6、电池：7.4V，容量2200mAH； 待机续航：155分钟/ 次； 舞蹈续航不少于60分钟；</w:t>
                  </w:r>
                </w:p>
                <w:p>
                  <w:pPr>
                    <w:pStyle w:val="4"/>
                    <w:jc w:val="left"/>
                  </w:pPr>
                  <w:r>
                    <w:rPr>
                      <w:rFonts w:ascii="宋体" w:hAnsi="宋体" w:eastAsia="宋体" w:cs="宋体"/>
                      <w:sz w:val="21"/>
                    </w:rPr>
                    <w:t>7、LED：头部LED灯；</w:t>
                  </w:r>
                </w:p>
                <w:p>
                  <w:pPr>
                    <w:pStyle w:val="4"/>
                    <w:jc w:val="left"/>
                  </w:pPr>
                  <w:r>
                    <w:rPr>
                      <w:rFonts w:ascii="宋体" w:hAnsi="宋体" w:eastAsia="宋体" w:cs="宋体"/>
                      <w:sz w:val="21"/>
                    </w:rPr>
                    <w:t>8、音频输出：1.5W，机体带有MP3模块和扬声器，可以播放音乐；</w:t>
                  </w:r>
                </w:p>
                <w:p>
                  <w:pPr>
                    <w:pStyle w:val="4"/>
                    <w:jc w:val="left"/>
                  </w:pPr>
                  <w:r>
                    <w:rPr>
                      <w:rFonts w:ascii="宋体" w:hAnsi="宋体" w:eastAsia="宋体" w:cs="宋体"/>
                      <w:sz w:val="21"/>
                    </w:rPr>
                    <w:t>9、传感器：内置3个传感器，包含六轴传感器，地磁传感器，红外距离传感器；</w:t>
                  </w:r>
                </w:p>
                <w:p>
                  <w:pPr>
                    <w:pStyle w:val="4"/>
                    <w:jc w:val="left"/>
                  </w:pPr>
                  <w:r>
                    <w:rPr>
                      <w:rFonts w:ascii="宋体" w:hAnsi="宋体" w:eastAsia="宋体" w:cs="宋体"/>
                      <w:sz w:val="21"/>
                    </w:rPr>
                    <w:t>10、兼容平台：PC端动作编程；</w:t>
                  </w:r>
                </w:p>
                <w:p>
                  <w:pPr>
                    <w:pStyle w:val="4"/>
                    <w:jc w:val="left"/>
                  </w:pPr>
                  <w:r>
                    <w:rPr>
                      <w:rFonts w:ascii="宋体" w:hAnsi="宋体" w:eastAsia="宋体" w:cs="宋体"/>
                      <w:sz w:val="21"/>
                    </w:rPr>
                    <w:t>11、教育版软件，支持可视化、图形化编程，配备可视化、图形化编程界面；</w:t>
                  </w:r>
                </w:p>
                <w:p>
                  <w:pPr>
                    <w:pStyle w:val="4"/>
                    <w:jc w:val="left"/>
                  </w:pPr>
                  <w:r>
                    <w:rPr>
                      <w:rFonts w:ascii="宋体" w:hAnsi="宋体" w:eastAsia="宋体" w:cs="宋体"/>
                      <w:sz w:val="21"/>
                    </w:rPr>
                    <w:t>12.手柄尺寸：约155mm*110mm*55mm；</w:t>
                  </w:r>
                </w:p>
                <w:p>
                  <w:pPr>
                    <w:pStyle w:val="4"/>
                    <w:jc w:val="left"/>
                  </w:pPr>
                  <w:r>
                    <w:rPr>
                      <w:rFonts w:ascii="宋体" w:hAnsi="宋体" w:eastAsia="宋体" w:cs="宋体"/>
                      <w:sz w:val="21"/>
                    </w:rPr>
                    <w:t>13.发射控制：NRF24L01；</w:t>
                  </w:r>
                </w:p>
                <w:p>
                  <w:pPr>
                    <w:pStyle w:val="4"/>
                    <w:jc w:val="left"/>
                  </w:pPr>
                  <w:r>
                    <w:rPr>
                      <w:rFonts w:ascii="宋体" w:hAnsi="宋体" w:eastAsia="宋体" w:cs="宋体"/>
                      <w:sz w:val="21"/>
                    </w:rPr>
                    <w:t>14.电池：两节五号电池。</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2套</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52</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计算机视觉图形工作站</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▲1、CPU:配置≥1颗处理器，主频要求≥2.8GHz,核数≥4核，≥12 M缓存；</w:t>
                  </w:r>
                </w:p>
                <w:p>
                  <w:pPr>
                    <w:pStyle w:val="4"/>
                    <w:jc w:val="both"/>
                  </w:pPr>
                  <w:r>
                    <w:rPr>
                      <w:rFonts w:ascii="宋体" w:hAnsi="宋体" w:eastAsia="宋体" w:cs="宋体"/>
                      <w:sz w:val="21"/>
                    </w:rPr>
                    <w:t>2、内存：≥32G DDR4 (支持双通道内存，最大支持64G)；</w:t>
                  </w:r>
                </w:p>
                <w:p>
                  <w:pPr>
                    <w:pStyle w:val="4"/>
                    <w:jc w:val="both"/>
                  </w:pPr>
                  <w:r>
                    <w:rPr>
                      <w:rFonts w:ascii="宋体" w:hAnsi="宋体" w:eastAsia="宋体" w:cs="宋体"/>
                      <w:sz w:val="21"/>
                    </w:rPr>
                    <w:t>3、硬盘：≥512G PCIe NVMe</w:t>
                  </w:r>
                  <w:r>
                    <w:rPr>
                      <w:rFonts w:ascii="Calibri" w:hAnsi="Calibri" w:eastAsia="Calibri" w:cs="Calibri"/>
                      <w:sz w:val="21"/>
                    </w:rPr>
                    <w:t xml:space="preserve"> </w:t>
                  </w:r>
                  <w:r>
                    <w:rPr>
                      <w:rFonts w:ascii="宋体" w:hAnsi="宋体" w:eastAsia="宋体" w:cs="宋体"/>
                      <w:sz w:val="21"/>
                    </w:rPr>
                    <w:t>SSD 硬盘；</w:t>
                  </w:r>
                </w:p>
                <w:p>
                  <w:pPr>
                    <w:pStyle w:val="4"/>
                    <w:jc w:val="both"/>
                  </w:pPr>
                  <w:r>
                    <w:rPr>
                      <w:rFonts w:ascii="宋体" w:hAnsi="宋体" w:eastAsia="宋体" w:cs="宋体"/>
                      <w:sz w:val="21"/>
                    </w:rPr>
                    <w:t>4、≥1T机械硬盘；</w:t>
                  </w:r>
                </w:p>
                <w:p>
                  <w:pPr>
                    <w:pStyle w:val="4"/>
                    <w:jc w:val="both"/>
                  </w:pPr>
                  <w:r>
                    <w:rPr>
                      <w:rFonts w:ascii="宋体" w:hAnsi="宋体" w:eastAsia="宋体" w:cs="宋体"/>
                      <w:sz w:val="21"/>
                    </w:rPr>
                    <w:t>5、显卡：≥独立显卡T500（4 GB GDDR5 ）；</w:t>
                  </w:r>
                </w:p>
                <w:p>
                  <w:pPr>
                    <w:pStyle w:val="4"/>
                    <w:jc w:val="both"/>
                  </w:pPr>
                  <w:r>
                    <w:rPr>
                      <w:rFonts w:ascii="宋体" w:hAnsi="宋体" w:eastAsia="宋体" w:cs="宋体"/>
                      <w:sz w:val="21"/>
                    </w:rPr>
                    <w:t>6、显示屏：：≥15.6 英寸全高清 (1920 x 1080)400 尼特/IPS高清防眩屏;</w:t>
                  </w:r>
                </w:p>
                <w:p>
                  <w:pPr>
                    <w:pStyle w:val="4"/>
                    <w:jc w:val="both"/>
                  </w:pPr>
                  <w:r>
                    <w:rPr>
                      <w:rFonts w:ascii="宋体" w:hAnsi="宋体" w:eastAsia="宋体" w:cs="宋体"/>
                      <w:sz w:val="21"/>
                    </w:rPr>
                    <w:t>7、无线网卡：≥Wi-Fi 6 AX201 (2x2) 和蓝牙® 5 组合；</w:t>
                  </w:r>
                </w:p>
                <w:p>
                  <w:pPr>
                    <w:pStyle w:val="4"/>
                    <w:jc w:val="both"/>
                  </w:pPr>
                  <w:r>
                    <w:rPr>
                      <w:rFonts w:ascii="宋体" w:hAnsi="宋体" w:eastAsia="宋体" w:cs="宋体"/>
                      <w:sz w:val="21"/>
                    </w:rPr>
                    <w:t>8、键盘：静音键盘，支持多点触摸手势和轻触;双指点杆；</w:t>
                  </w:r>
                </w:p>
                <w:p>
                  <w:pPr>
                    <w:pStyle w:val="4"/>
                    <w:jc w:val="both"/>
                  </w:pPr>
                  <w:r>
                    <w:rPr>
                      <w:rFonts w:ascii="宋体" w:hAnsi="宋体" w:eastAsia="宋体" w:cs="宋体"/>
                      <w:sz w:val="21"/>
                    </w:rPr>
                    <w:t>9、摄像头：内置720P高感光摄像头；</w:t>
                  </w:r>
                </w:p>
                <w:p>
                  <w:pPr>
                    <w:pStyle w:val="4"/>
                    <w:jc w:val="both"/>
                  </w:pPr>
                  <w:r>
                    <w:rPr>
                      <w:rFonts w:ascii="宋体" w:hAnsi="宋体" w:eastAsia="宋体" w:cs="宋体"/>
                      <w:sz w:val="21"/>
                    </w:rPr>
                    <w:t>▲10、端口：≥左侧：1 个耳机/ 麦克风组合插孔；1 个 USB 3.1 Gen 1；1 个 USB 3.1 Gen 1 （充电） 右侧：1 个电源接口；1 个 HDMI 1.4b ；2 个 USB Type-C™ (Thunderbolt™ 3) ；</w:t>
                  </w:r>
                </w:p>
                <w:p>
                  <w:pPr>
                    <w:pStyle w:val="4"/>
                    <w:jc w:val="both"/>
                  </w:pPr>
                  <w:r>
                    <w:rPr>
                      <w:rFonts w:ascii="宋体" w:hAnsi="宋体" w:eastAsia="宋体" w:cs="宋体"/>
                      <w:sz w:val="21"/>
                    </w:rPr>
                    <w:t>11、操作系统:预装正版WIN10 H64位系统；</w:t>
                  </w:r>
                </w:p>
                <w:p>
                  <w:pPr>
                    <w:pStyle w:val="4"/>
                    <w:jc w:val="both"/>
                  </w:pPr>
                  <w:r>
                    <w:rPr>
                      <w:rFonts w:ascii="宋体" w:hAnsi="宋体" w:eastAsia="宋体" w:cs="宋体"/>
                      <w:sz w:val="21"/>
                    </w:rPr>
                    <w:t>12、电池：≥3芯56Whr长寿命电池（支持快速充电技术）续航长达 14 小时；</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3台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53</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树莓派</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left"/>
                  </w:pPr>
                  <w:r>
                    <w:rPr>
                      <w:rFonts w:ascii="宋体" w:hAnsi="宋体" w:eastAsia="宋体" w:cs="宋体"/>
                      <w:sz w:val="21"/>
                    </w:rPr>
                    <w:t>AI轮式视觉小车，4G主板，语音控制，AI语音识别；</w:t>
                  </w:r>
                </w:p>
                <w:p>
                  <w:pPr>
                    <w:pStyle w:val="4"/>
                    <w:jc w:val="left"/>
                  </w:pPr>
                  <w:r>
                    <w:rPr>
                      <w:rFonts w:ascii="宋体" w:hAnsi="宋体" w:eastAsia="宋体" w:cs="宋体"/>
                      <w:sz w:val="21"/>
                    </w:rPr>
                    <w:t>2、金属齿轮直流电机，扬声器功放喇叭，直流电机驱动，3段数显电压，4000mA带充电保护锂电池；3、二自由度摄像头云台；</w:t>
                  </w:r>
                </w:p>
                <w:p>
                  <w:pPr>
                    <w:pStyle w:val="4"/>
                    <w:jc w:val="left"/>
                  </w:pPr>
                  <w:r>
                    <w:rPr>
                      <w:rFonts w:ascii="宋体" w:hAnsi="宋体" w:eastAsia="宋体" w:cs="宋体"/>
                      <w:sz w:val="21"/>
                    </w:rPr>
                    <w:t>4、Python、C语言编程软件，依赖库为OpenCV TensorFLOW Lite。</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7台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54</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空调</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1、变频、独立柜机、能效2级以上、功率 3 匹；</w:t>
                  </w:r>
                </w:p>
                <w:p>
                  <w:pPr>
                    <w:pStyle w:val="4"/>
                    <w:jc w:val="left"/>
                  </w:pPr>
                  <w:r>
                    <w:rPr>
                      <w:rFonts w:ascii="宋体" w:hAnsi="宋体" w:eastAsia="宋体" w:cs="宋体"/>
                      <w:sz w:val="21"/>
                    </w:rPr>
                    <w:t xml:space="preserve">2、额定制冷量（W）：不小于7200；   </w:t>
                  </w:r>
                </w:p>
                <w:p>
                  <w:pPr>
                    <w:pStyle w:val="4"/>
                    <w:jc w:val="left"/>
                  </w:pPr>
                  <w:r>
                    <w:rPr>
                      <w:rFonts w:ascii="宋体" w:hAnsi="宋体" w:eastAsia="宋体" w:cs="宋体"/>
                      <w:sz w:val="21"/>
                    </w:rPr>
                    <w:t>3、额定制热量（W）：不小于9000；</w:t>
                  </w:r>
                </w:p>
                <w:p>
                  <w:pPr>
                    <w:pStyle w:val="4"/>
                    <w:jc w:val="left"/>
                  </w:pPr>
                  <w:r>
                    <w:rPr>
                      <w:rFonts w:ascii="宋体" w:hAnsi="宋体" w:eastAsia="宋体" w:cs="宋体"/>
                      <w:sz w:val="21"/>
                    </w:rPr>
                    <w:t>4、室内机噪音：dB(A)22-42-46(低-高-超高)；</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6台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55</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学生桌</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定制，规格尺寸3200mm×600×750mm（长×宽×高）；桌架采用50*50*1.5mm方管；桌面厚度28mm；钢架木板材质，带隐藏式走线槽，桌面采用三聚氰胺板防火板，环保E1级，其他部位厚度18mm，能够抵抗一般酸碱、油脂及酒精等溶剂的腐蚀；表面平滑光洁、容易维护和清洗。（见效果图）</w:t>
                  </w: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14工位</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56</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学生椅2</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left"/>
                  </w:pPr>
                  <w:r>
                    <w:rPr>
                      <w:rFonts w:ascii="宋体" w:hAnsi="宋体" w:eastAsia="宋体" w:cs="宋体"/>
                      <w:sz w:val="21"/>
                    </w:rPr>
                    <w:t>定制，凳面厚度18mm，凳面倒圆处理。钢架木板材质，凳架采用一次成型经CO2保护焊焊接而成，经酸洗，磷化喷塑。（见效果图）</w:t>
                  </w:r>
                </w:p>
                <w:p>
                  <w:pPr>
                    <w:pStyle w:val="4"/>
                    <w:jc w:val="left"/>
                  </w:pPr>
                </w:p>
                <w:p>
                  <w:pPr>
                    <w:pStyle w:val="4"/>
                    <w:jc w:val="center"/>
                  </w:pP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14把</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57</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荣誉展示墙带展示柜</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numPr>
                      <w:ilvl w:val="0"/>
                      <w:numId w:val="1"/>
                    </w:numPr>
                    <w:jc w:val="left"/>
                  </w:pPr>
                  <w:r>
                    <w:rPr>
                      <w:rFonts w:ascii="宋体" w:hAnsi="宋体" w:eastAsia="宋体" w:cs="宋体"/>
                      <w:sz w:val="21"/>
                    </w:rPr>
                    <w:t>定制，四层，单层承重30KG，尺寸根据现场定制，带两组角柜，加厚方钢管，表面烤漆处理，漆面均匀，光滑耐磨。（见效果图荣誉展示）</w:t>
                  </w:r>
                </w:p>
                <w:p>
                  <w:pPr>
                    <w:pStyle w:val="4"/>
                    <w:jc w:val="center"/>
                  </w:pP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2个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58</w:t>
                  </w:r>
                </w:p>
              </w:tc>
              <w:tc>
                <w:tcPr>
                  <w:tcW w:w="3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实训室装修及主体文化墙装饰</w:t>
                  </w:r>
                </w:p>
              </w:tc>
              <w:tc>
                <w:tcPr>
                  <w:tcW w:w="180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1、实训室内侧靠过道整体人工智能文化墙：主题设计装饰造型定制1项；所有内容以时间轴进度条形式实现一体化展示人工智能初期、发展、顶峰3个阶段，以文字、图片、等形式生动演绎人工智能发展史。制作三维立体造型，内嵌隐形灯带，点缀部分射灯调色；</w:t>
                  </w:r>
                </w:p>
                <w:p>
                  <w:pPr>
                    <w:pStyle w:val="4"/>
                    <w:jc w:val="left"/>
                  </w:pPr>
                  <w:r>
                    <w:rPr>
                      <w:rFonts w:ascii="宋体" w:hAnsi="宋体" w:eastAsia="宋体" w:cs="宋体"/>
                      <w:sz w:val="21"/>
                    </w:rPr>
                    <w:t>2、实训室顶面轻钢龙骨、吊杆、石膏板吊顶约120平方。；</w:t>
                  </w:r>
                </w:p>
                <w:p>
                  <w:pPr>
                    <w:pStyle w:val="4"/>
                    <w:jc w:val="left"/>
                  </w:pPr>
                  <w:r>
                    <w:rPr>
                      <w:rFonts w:ascii="宋体" w:hAnsi="宋体" w:eastAsia="宋体" w:cs="宋体"/>
                      <w:sz w:val="21"/>
                    </w:rPr>
                    <w:t>3、实训室整体腻子、乳胶漆3次，上防湿防尘漆二遍，约280平方；</w:t>
                  </w:r>
                </w:p>
                <w:p>
                  <w:pPr>
                    <w:pStyle w:val="4"/>
                    <w:jc w:val="left"/>
                  </w:pPr>
                  <w:r>
                    <w:rPr>
                      <w:rFonts w:ascii="宋体" w:hAnsi="宋体" w:eastAsia="宋体" w:cs="宋体"/>
                      <w:sz w:val="21"/>
                    </w:rPr>
                    <w:t>4、实训室后墙承重散力架定制制作1项（满足使用需求）；</w:t>
                  </w:r>
                </w:p>
                <w:p>
                  <w:pPr>
                    <w:pStyle w:val="4"/>
                    <w:jc w:val="left"/>
                  </w:pPr>
                  <w:r>
                    <w:rPr>
                      <w:rFonts w:ascii="宋体" w:hAnsi="宋体" w:eastAsia="宋体" w:cs="宋体"/>
                      <w:sz w:val="21"/>
                    </w:rPr>
                    <w:t>5、实训室后墙LED显示屏大包围造型1项（整体造型约30平方，不含LED屏）；</w:t>
                  </w:r>
                </w:p>
                <w:p>
                  <w:pPr>
                    <w:pStyle w:val="4"/>
                    <w:jc w:val="left"/>
                  </w:pPr>
                  <w:r>
                    <w:rPr>
                      <w:rFonts w:ascii="宋体" w:hAnsi="宋体" w:eastAsia="宋体" w:cs="宋体"/>
                      <w:sz w:val="21"/>
                    </w:rPr>
                    <w:t>6、实训室后墙LED显示屏两侧挂图2张，定制亚克力，800*600；</w:t>
                  </w:r>
                </w:p>
                <w:p>
                  <w:pPr>
                    <w:pStyle w:val="4"/>
                    <w:jc w:val="left"/>
                  </w:pPr>
                  <w:r>
                    <w:rPr>
                      <w:rFonts w:ascii="宋体" w:hAnsi="宋体" w:eastAsia="宋体" w:cs="宋体"/>
                      <w:sz w:val="21"/>
                    </w:rPr>
                    <w:t>7、实训室展示与教学结合处隔断基层定制造型1项，两侧进行造型形成荣誉展示墙，与展示柜一体化，与墙柱齐平，上面安装2组文化荣誉展示壁腔（展柜不包含，需定制）；隔断上下封堵1项；</w:t>
                  </w:r>
                </w:p>
                <w:p>
                  <w:pPr>
                    <w:pStyle w:val="4"/>
                    <w:jc w:val="left"/>
                  </w:pPr>
                  <w:r>
                    <w:rPr>
                      <w:rFonts w:ascii="宋体" w:hAnsi="宋体" w:eastAsia="宋体" w:cs="宋体"/>
                      <w:sz w:val="21"/>
                    </w:rPr>
                    <w:t>8、定制窗户两侧加装升降幕布所需凹槽；窗户加装手动或电动遮光窗帘，材质为涤纶或百叶窗；（根据现场情况调整，满足用户要求）</w:t>
                  </w:r>
                </w:p>
                <w:p>
                  <w:pPr>
                    <w:pStyle w:val="4"/>
                    <w:jc w:val="left"/>
                  </w:pPr>
                  <w:r>
                    <w:rPr>
                      <w:rFonts w:ascii="宋体" w:hAnsi="宋体" w:eastAsia="宋体" w:cs="宋体"/>
                      <w:sz w:val="21"/>
                    </w:rPr>
                    <w:t>9、实训室后门和靠过道窗户进行封闭并用乳胶漆做刷白处理；如有管道作隐蔽装饰处理；</w:t>
                  </w:r>
                </w:p>
                <w:p>
                  <w:pPr>
                    <w:pStyle w:val="4"/>
                    <w:jc w:val="left"/>
                  </w:pPr>
                  <w:r>
                    <w:rPr>
                      <w:rFonts w:ascii="宋体" w:hAnsi="宋体" w:eastAsia="宋体" w:cs="宋体"/>
                      <w:sz w:val="21"/>
                    </w:rPr>
                    <w:t>10、实训室灯光集成1项，含展示厅大灯1组，造型圆灯2组，线条灯带4组，射灯（根据现场配置）；教学区吊灯2组；</w:t>
                  </w:r>
                </w:p>
                <w:p>
                  <w:pPr>
                    <w:pStyle w:val="4"/>
                    <w:jc w:val="left"/>
                  </w:pPr>
                  <w:r>
                    <w:rPr>
                      <w:rFonts w:ascii="宋体" w:hAnsi="宋体" w:eastAsia="宋体" w:cs="宋体"/>
                      <w:sz w:val="21"/>
                    </w:rPr>
                    <w:t>11、实训室前门人脸识别门禁1套；</w:t>
                  </w:r>
                </w:p>
                <w:p>
                  <w:pPr>
                    <w:pStyle w:val="4"/>
                    <w:jc w:val="left"/>
                  </w:pPr>
                  <w:r>
                    <w:rPr>
                      <w:rFonts w:ascii="宋体" w:hAnsi="宋体" w:eastAsia="宋体" w:cs="宋体"/>
                      <w:sz w:val="21"/>
                    </w:rPr>
                    <w:t>12、实训室展示厅及教学区所有综合布线（含强弱电管线铺设，内走线，插座等）。</w:t>
                  </w:r>
                </w:p>
                <w:p>
                  <w:pPr>
                    <w:pStyle w:val="4"/>
                    <w:jc w:val="left"/>
                  </w:pPr>
                  <w:r>
                    <w:rPr>
                      <w:rFonts w:ascii="宋体" w:hAnsi="宋体" w:eastAsia="宋体" w:cs="宋体"/>
                      <w:b/>
                      <w:sz w:val="21"/>
                    </w:rPr>
                    <w:t>效果图：</w:t>
                  </w:r>
                </w:p>
                <w:p>
                  <w:pPr>
                    <w:pStyle w:val="4"/>
                    <w:numPr>
                      <w:ilvl w:val="0"/>
                      <w:numId w:val="1"/>
                    </w:numPr>
                    <w:jc w:val="left"/>
                  </w:pPr>
                  <w:r>
                    <w:rPr>
                      <w:rFonts w:ascii="宋体" w:hAnsi="宋体" w:eastAsia="宋体" w:cs="宋体"/>
                      <w:sz w:val="21"/>
                    </w:rPr>
                    <w:t>定制满足如下效果图要求：</w:t>
                  </w:r>
                </w:p>
                <w:p>
                  <w:pPr>
                    <w:pStyle w:val="4"/>
                    <w:jc w:val="left"/>
                  </w:pPr>
                </w:p>
                <w:p>
                  <w:pPr>
                    <w:pStyle w:val="4"/>
                    <w:spacing w:after="120"/>
                    <w:jc w:val="center"/>
                  </w:pPr>
                </w:p>
                <w:p>
                  <w:pPr>
                    <w:pStyle w:val="4"/>
                    <w:spacing w:after="120"/>
                    <w:jc w:val="center"/>
                  </w:pPr>
                </w:p>
              </w:tc>
              <w:tc>
                <w:tcPr>
                  <w:tcW w:w="216"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1"/>
                    </w:rPr>
                    <w:t>1项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44" w:type="dxa"/>
                  <w:gridSpan w:val="4"/>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color w:val="000000"/>
                      <w:sz w:val="21"/>
                    </w:rPr>
                    <w:t>备注：非单一产品采购项目中，需要注明：</w:t>
                  </w:r>
                </w:p>
                <w:p>
                  <w:pPr>
                    <w:pStyle w:val="4"/>
                    <w:jc w:val="both"/>
                  </w:pPr>
                  <w:r>
                    <w:rPr>
                      <w:rFonts w:ascii="Calibri" w:hAnsi="Calibri" w:eastAsia="Calibri" w:cs="Calibri"/>
                      <w:sz w:val="21"/>
                    </w:rPr>
                    <w:t xml:space="preserve">   </w:t>
                  </w:r>
                </w:p>
                <w:p>
                  <w:pPr>
                    <w:pStyle w:val="4"/>
                    <w:jc w:val="both"/>
                  </w:pPr>
                  <w:r>
                    <w:rPr>
                      <w:rFonts w:ascii="宋体" w:hAnsi="宋体" w:eastAsia="宋体" w:cs="宋体"/>
                      <w:b/>
                      <w:color w:val="000000"/>
                      <w:sz w:val="21"/>
                    </w:rPr>
                    <w:t>1、本采购项目核心产品为：高性能计算节点（GPU）、信创低代码实训平台、教学实训平台、计算机视觉实训箱、展示大屏（LED）、计算机视觉图形工作站。</w:t>
                  </w:r>
                </w:p>
                <w:p>
                  <w:pPr>
                    <w:pStyle w:val="4"/>
                    <w:jc w:val="both"/>
                  </w:pPr>
                  <w:r>
                    <w:rPr>
                      <w:rFonts w:ascii="宋体" w:hAnsi="宋体" w:eastAsia="宋体" w:cs="宋体"/>
                      <w:b/>
                      <w:color w:val="000000"/>
                      <w:sz w:val="21"/>
                    </w:rPr>
                    <w:t>2、本项目强制节能产品：空调。</w:t>
                  </w:r>
                </w:p>
                <w:p>
                  <w:pPr>
                    <w:pStyle w:val="4"/>
                    <w:jc w:val="both"/>
                  </w:pPr>
                  <w:r>
                    <w:rPr>
                      <w:rFonts w:ascii="宋体" w:hAnsi="宋体" w:eastAsia="宋体" w:cs="宋体"/>
                      <w:b/>
                      <w:color w:val="000000"/>
                      <w:sz w:val="21"/>
                    </w:rPr>
                    <w:t>3、本项目优先采购节能产品：LED平板灯</w:t>
                  </w:r>
                </w:p>
                <w:p>
                  <w:pPr>
                    <w:pStyle w:val="4"/>
                    <w:jc w:val="both"/>
                  </w:pPr>
                  <w:r>
                    <w:rPr>
                      <w:rFonts w:ascii="宋体" w:hAnsi="宋体" w:eastAsia="宋体" w:cs="宋体"/>
                      <w:b/>
                      <w:color w:val="000000"/>
                      <w:sz w:val="21"/>
                    </w:rPr>
                    <w:t>4、本项目优先采购环境标志产品：高性能计算节点（GPU）、高性能计算节点、图形工作站1、图形工作站2、图形工作站3、图形工作站4、学生双人微机桌、学生椅1、教师桌、教师椅、木地板、乳胶漆墙面、LED平板灯、计算机视觉图形工作站、学生桌、学生椅2、荣誉展示墙带展示柜。</w:t>
                  </w:r>
                </w:p>
                <w:p>
                  <w:pPr>
                    <w:pStyle w:val="4"/>
                    <w:jc w:val="both"/>
                  </w:pPr>
                  <w:r>
                    <w:rPr>
                      <w:rFonts w:ascii="宋体" w:hAnsi="宋体" w:eastAsia="宋体" w:cs="宋体"/>
                      <w:b/>
                      <w:color w:val="000000"/>
                      <w:sz w:val="21"/>
                    </w:rPr>
                    <w:t>5、标注“★”要求为本项目实质性要求，不允许有负偏离，否则作为无效标。</w:t>
                  </w:r>
                </w:p>
                <w:p>
                  <w:pPr>
                    <w:pStyle w:val="4"/>
                    <w:jc w:val="both"/>
                  </w:pPr>
                </w:p>
              </w:tc>
            </w:tr>
          </w:tbl>
          <w:p/>
        </w:tc>
      </w:tr>
    </w:tbl>
    <w:p>
      <w:pPr>
        <w:pStyle w:val="4"/>
      </w:pPr>
      <w:r>
        <w:rPr>
          <w:b/>
          <w:sz w:val="28"/>
        </w:rPr>
        <w:t>3.4商务要求</w:t>
      </w:r>
    </w:p>
    <w:p>
      <w:pPr>
        <w:pStyle w:val="4"/>
      </w:pPr>
      <w:r>
        <w:rPr>
          <w:b/>
          <w:sz w:val="24"/>
        </w:rPr>
        <w:t>3.4.1交货时间</w:t>
      </w:r>
    </w:p>
    <w:p>
      <w:pPr>
        <w:pStyle w:val="4"/>
      </w:pPr>
    </w:p>
    <w:p>
      <w:pPr>
        <w:pStyle w:val="4"/>
      </w:pPr>
    </w:p>
    <w:p>
      <w:pPr>
        <w:pStyle w:val="4"/>
      </w:pPr>
    </w:p>
    <w:p>
      <w:pPr>
        <w:pStyle w:val="4"/>
      </w:pPr>
      <w:r>
        <w:t>采购包1：</w:t>
      </w:r>
    </w:p>
    <w:p>
      <w:pPr>
        <w:pStyle w:val="4"/>
      </w:pPr>
      <w:r>
        <w:t>自合同签订之日起90日</w:t>
      </w:r>
    </w:p>
    <w:p>
      <w:pPr>
        <w:pStyle w:val="4"/>
      </w:pPr>
      <w:r>
        <w:rPr>
          <w:b/>
          <w:sz w:val="24"/>
        </w:rPr>
        <w:t>3.4.2交货地点</w:t>
      </w:r>
    </w:p>
    <w:p>
      <w:pPr>
        <w:pStyle w:val="4"/>
      </w:pPr>
    </w:p>
    <w:p>
      <w:pPr>
        <w:pStyle w:val="4"/>
      </w:pPr>
    </w:p>
    <w:p>
      <w:pPr>
        <w:pStyle w:val="4"/>
      </w:pPr>
    </w:p>
    <w:p>
      <w:pPr>
        <w:pStyle w:val="4"/>
      </w:pPr>
      <w:r>
        <w:t>采购包1：</w:t>
      </w:r>
    </w:p>
    <w:p>
      <w:pPr>
        <w:pStyle w:val="4"/>
      </w:pPr>
      <w:r>
        <w:t>四川省广元市利州区学府路265号（四川信息职业技术学院雪峰校区）。</w:t>
      </w:r>
    </w:p>
    <w:p>
      <w:pPr>
        <w:pStyle w:val="4"/>
      </w:pPr>
      <w:r>
        <w:rPr>
          <w:b/>
          <w:sz w:val="24"/>
        </w:rPr>
        <w:t>3.4.3支付方式</w:t>
      </w:r>
    </w:p>
    <w:p>
      <w:pPr>
        <w:pStyle w:val="4"/>
      </w:pPr>
    </w:p>
    <w:p>
      <w:pPr>
        <w:pStyle w:val="4"/>
      </w:pPr>
    </w:p>
    <w:p>
      <w:pPr>
        <w:pStyle w:val="4"/>
      </w:pPr>
    </w:p>
    <w:p>
      <w:pPr>
        <w:pStyle w:val="4"/>
      </w:pPr>
      <w:r>
        <w:t>采购包1：</w:t>
      </w:r>
    </w:p>
    <w:p>
      <w:pPr>
        <w:pStyle w:val="4"/>
      </w:pPr>
      <w:r>
        <w:t>一次付清</w:t>
      </w:r>
    </w:p>
    <w:p>
      <w:pPr>
        <w:pStyle w:val="4"/>
      </w:pPr>
      <w:r>
        <w:rPr>
          <w:b/>
          <w:sz w:val="24"/>
        </w:rPr>
        <w:t>3.4.4支付约定</w:t>
      </w:r>
    </w:p>
    <w:p>
      <w:pPr>
        <w:pStyle w:val="4"/>
      </w:pPr>
    </w:p>
    <w:p>
      <w:pPr>
        <w:pStyle w:val="4"/>
      </w:pPr>
    </w:p>
    <w:p>
      <w:pPr>
        <w:pStyle w:val="4"/>
      </w:pPr>
    </w:p>
    <w:p>
      <w:pPr>
        <w:pStyle w:val="4"/>
      </w:pPr>
      <w:r>
        <w:t>采购包1：付款条件说明：终验收合格之日起，采购人接到供应商票据凭证资料，达到付款条件起30日，支付合同总金额的100.00%。</w:t>
      </w:r>
    </w:p>
    <w:p>
      <w:pPr>
        <w:pStyle w:val="4"/>
      </w:pPr>
      <w:r>
        <w:rPr>
          <w:b/>
          <w:sz w:val="24"/>
        </w:rPr>
        <w:t>3.4.5验收标准和方法</w:t>
      </w:r>
    </w:p>
    <w:p>
      <w:pPr>
        <w:pStyle w:val="4"/>
      </w:pPr>
    </w:p>
    <w:p>
      <w:pPr>
        <w:pStyle w:val="4"/>
      </w:pPr>
    </w:p>
    <w:p>
      <w:pPr>
        <w:pStyle w:val="4"/>
      </w:pPr>
    </w:p>
    <w:p>
      <w:pPr>
        <w:pStyle w:val="4"/>
      </w:pPr>
      <w:r>
        <w:t>采购包1：</w:t>
      </w:r>
    </w:p>
    <w:p>
      <w:pPr>
        <w:pStyle w:val="4"/>
      </w:pPr>
      <w:r>
        <w:t>(一)本项目现场验收由甲方组织，乙方配合进行。(二)货物在乙方通知安装调试完成后7日内初步验收。初验后7日内完成最终验收。(三)验收标准：按国家有关规定以及采购文件的质量要求和技术指标(包括每一项技术和商务要求的履约情况)、乙方的投标文件及承诺与本合同约定标准进行验收；甲乙双方如对质量要求和技术指标的约定标准有相互抵触或异议的事项，由甲方在投标文件中按质量要求和技术指标比较优胜的原则确定该项的约定标准进行验收。(四)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五)如验收合格，双方签署验收报告。1.货物安装调试完成后5日内，甲方无故不进行验收工作并已使用货物的，视同已安装调试完成并验收合格。2.乙方应将所提供货物的装箱清单、配件、随机工具、用户使用手册、原厂保修卡等资料交付给甲方；乙方不能完整交付货物及本款规定的单证和工具的，必须负责补齐，否则视为未按合同约定交货。3.如货物经乙方3次维修或更换仍不能达到合同约定的质量标准，甲方有权退货，并视作乙方不能交付货物而违约，甲方可依法依约追究乙方的违约责任。(六)项目验收不合格且拒不整改的，将不予支付采购资金，还可能上报本项目同级财政部门按照政府采购法律法规等有关规定给予行政处罚；(七)其他未尽事宜应严格按照《财政部关于进一步加强政府采购需求和履约验收管理的指导意见》(财库〔2016〕205号)和甲方相关要求进行验收。 履约验收方案详见第2章。</w:t>
      </w:r>
    </w:p>
    <w:p>
      <w:pPr>
        <w:pStyle w:val="4"/>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 (一)交货要求1.交货地点：四川省广元市利州区学府路265号(四川信息职业技术学院雪峰校区)，供应商负责办理运输和保险，将货物运抵采购人指定地点，有关运输、保险和装卸等一切相关的费用由供应商承担。2.供应商应在货物送达到采购人指定地点七日前，向采购人提供货物卸车、清点计划(内容包括：合同号、设备名称、数量、价格、箱数、型号规格、重量和体积、拟发运的时间及其他必要的说明)，并于发运的同时通知采购人。3.开箱清点及初步检验时双方应派人员参加。凡由于供应商对合同货物包装不善、标记不明、防护措施不当或在合同货物装箱前保管不良，致使合同货物遭到损坏或丢失，供应商应负责免费更换或补足，并承担由此给采购人造成的一切损失。4.货物涉及政府采购商品包装和快递包装的，货物送达至采购人指定地点后，采购人将对供应商是否按照招标文件规定的包装要求进行验收，不符合包装要求的，采购人有权拒收并要求供应商负责免费更换，并承担由此给采购人造成的一切损失。(二)包装和运输1.中标人须严格按照《商品包装政府采购需求标准(试行)》、《快递包装政府采购需求标准(试行)》(财办库〔2020〕123号)的要求进行产品及相关快递服务的包装，具体要求查询链接http：//www.ccgp.gov.cn/zcfg/mof/202007/t20200703_14587250.htm。2.供应商应当按照约定的方式交付标的物。对于包装方式没有约定或者约定不明确的，应当按照通用的方式包装；没有通用方式的，应当采取足以保护标的物且有利于节约资源，保护生态环境的包装方式。3.本次采购的标的物需要运输，供应商在合同约定的时间内将标的物运输至合同约定地点。供应商自行运输标的物或委托承运人运输的，其损毁、灭失的风险自合同成立时起由供应商承担。4.供应商按照约定将标的物运送至采购人指定地点并完成交付的或采购人违反约定不予收取的，标的物损毁、灭失的风险由采购人承担。(三)保险1.供应商应当遵守国家有关消防、安全、生产操作、劳动保护等方面的规定，并根据自身实际情况和项目履约实际情况，购买涉及上述履约风险的对应保险，保险金额以抵消可能发生的事故因其发生所造成的财产、人身损失承担赔偿保险金责任，维护保险标的的安全。2.供应商应为本项目提供履约的所有人员按照国家规定购买相关保险。3.供应商自行运输标的物或委托承运人运输的，应为该批货物购买货物运输保险及运输工具航程保险(如涉及)。(四)其他商务要求1.政府采购合同签订时间及要求：供应商自中标通知书发出之日起30日内与采购人签订政府采购合同。供应商在签订采购合同时，应向采购人提供截止合同签订之日的行贿犯罪查询记录(包含供应商名称、法定代表人、主要负责人、签订合同的授权代表)，以及授权代表在职和社保证明，未提供的采购人有权拒绝签订采购合同。2.廉政要求：中标人必须与采购人签署采购廉政协议书。3.供应商在项目执行过程中定期及时向采购人通告本项目供货的重大事项及其进度。4.接受项目行业管理部门及政府有关部门的指导，接受采购人的监督。5.本项目采购过程和合同履行过程中的风险严格按照采购人的风险控制管理要求执行。</w:t>
      </w:r>
    </w:p>
    <w:p>
      <w:pPr>
        <w:pStyle w:val="4"/>
      </w:pPr>
      <w:r>
        <w:rPr>
          <w:b/>
          <w:sz w:val="24"/>
        </w:rPr>
        <w:t>3.4.7质量保修范围和保修期</w:t>
      </w:r>
    </w:p>
    <w:p>
      <w:pPr>
        <w:pStyle w:val="4"/>
      </w:pPr>
    </w:p>
    <w:p>
      <w:pPr>
        <w:pStyle w:val="4"/>
      </w:pPr>
    </w:p>
    <w:p>
      <w:pPr>
        <w:pStyle w:val="4"/>
      </w:pPr>
    </w:p>
    <w:p>
      <w:pPr>
        <w:pStyle w:val="4"/>
      </w:pPr>
      <w:r>
        <w:t>采购包1：</w:t>
      </w:r>
    </w:p>
    <w:p>
      <w:pPr>
        <w:pStyle w:val="4"/>
      </w:pPr>
      <w:r>
        <w:t>1.质保期为验收合格后3年；质量保修范围质保期内出现质量问题，乙方在接到通知后8小时内响应到场，24小时内完成维修或更换，并承担修理调换的费用；2.如货物经乙方3次维修仍不能达到本合同约定的质量标准，视作乙方未能按时交货，甲方有权单方面退货，并追究乙方的违约责任。3.中标人须指派专人负责与采购人联系售后服务事宜、运行保障要求、质保期满后的服务要求等与乙方投标文件中针对相关条款的响应情况一致。</w:t>
      </w:r>
    </w:p>
    <w:p>
      <w:pPr>
        <w:pStyle w:val="4"/>
      </w:pPr>
      <w:r>
        <w:rPr>
          <w:b/>
          <w:sz w:val="24"/>
        </w:rPr>
        <w:t>3.4.8违约责任与解决争议的方法</w:t>
      </w:r>
    </w:p>
    <w:p>
      <w:pPr>
        <w:pStyle w:val="4"/>
      </w:pPr>
    </w:p>
    <w:p>
      <w:pPr>
        <w:pStyle w:val="4"/>
      </w:pPr>
    </w:p>
    <w:p>
      <w:pPr>
        <w:pStyle w:val="4"/>
      </w:pPr>
    </w:p>
    <w:p>
      <w:pPr>
        <w:pStyle w:val="4"/>
      </w:pPr>
      <w:r>
        <w:t>采购包1：</w:t>
      </w:r>
    </w:p>
    <w:p>
      <w:pPr>
        <w:pStyle w:val="4"/>
      </w:pPr>
      <w:r>
        <w:t>(一)甲方违约责任1.甲方逾期支付货款的，除应及时付足货款外，应向乙方偿付欠款总额万分之4/天的违约金；逾期付款超过15天的，乙方有权终止合同；2.甲方偿付的违约金不足以弥补乙方损失的，还应按乙方经济损失尚未弥补的部分，支付赔偿金给乙方。(二)乙方违约责任1.乙方必须遵守采购合同并执行合同中的各项规定，保证采购合同的正常履行。2.如因乙方工作人员在履行职务过程中的疏忽、失职、过错等故意或者过失原因给甲方造成损失或侵害，包括但不限于甲方本身的财产损失、由此而导致的甲方对任何第三方的法律责任等，乙方对此均应承担全部的赔偿责任。3.乙方交付的货物质量不符合合同规定的，须在合同规定的交货时间内更换合格的货物给甲方，否则，视作乙方不能交付货物而违约，按本条款下述第“4”项规定由乙方承担违约责任。4.乙方不能交付货物或逾期交付货物而违约的，除应及时交足货物外，应向甲方偿付逾期交货部分货款总额的万分之4/天的违约金；逾期交货超过15天，甲方有权终止合同，乙方则应按合同总价的百分之的款额向甲方偿付违约金，并须全额退还甲方已经付给乙方的货款及其利息。5.乙方货物经甲方送交具有法定资格条件的质量技术监督机构检测后，如检测结果认定货物质量不符合本合同规定标准的，则视为乙方没有按时交货而违约，乙方须在15天内无条件更换合格的货物，如逾期不能更换合格的货物，甲方有权终止本合同，按本条款上述第“4”项规定由乙方承担违约责任。6.乙方保证本合同货物的权利无瑕疵，包括货物所有权及知识产权等权利无瑕疵。如任何第三方经法院(或仲裁机构)裁决有权对上述货物主张权利或国家机关依法对货物进行没收查封的，乙方除应向甲方返还已收款项外，还应另按合同总价的百分之3向甲方支付违约金并赔偿因此给甲方造成的一切损失。7.乙方应当遵守甲方的相关项目需求及相关技术要求及实质性条款，实施完成采购合同应当完全满足相关项目需求及相关技术要求及实质性条款，若乙方瑕疵履行采购合同，甲方有权向乙方要求赔偿合同总价款20%的违约金，若造成相关损失的，甲方有权要求乙方承担所有赔偿责任。</w:t>
      </w:r>
    </w:p>
    <w:p>
      <w:pPr>
        <w:pStyle w:val="4"/>
        <w:jc w:val="left"/>
      </w:pPr>
      <w:r>
        <w:rPr>
          <w:b/>
          <w:sz w:val="28"/>
        </w:rPr>
        <w:t>3.5其他要求</w:t>
      </w:r>
    </w:p>
    <w:p>
      <w:pPr>
        <w:pStyle w:val="4"/>
      </w:pPr>
    </w:p>
    <w:p>
      <w:pPr>
        <w:pStyle w:val="4"/>
      </w:pPr>
    </w:p>
    <w:p>
      <w:pPr>
        <w:pStyle w:val="4"/>
      </w:pPr>
      <w:r>
        <w:t>知识产权归属和处理方式：1.投标人在本项目使用任何产品和服务(包括部分使 用)时，不会产生因第三方提出侵 犯其专利权、商标权或其它知识产权而引起的法律和经济纠纷，如因专利权、商标权或其它知识产权而引起法律和经济纠纷，由投标人承担所有相关 责任。 2.采购人享有本项目实施过程中产生的知识成果及知识产权。 3.投标人如欲在项目 实施过程中采用自有知识成果，需在投标文件中声明，并提供相关知识产权证明文件。使用该知识成果后，投标人需提供相关技术文档，并承诺提供无限期技术支持，采购人享有永久使用权，同时需在投标文件中提供声明，并提供相关知识产权证明文件 ，否则视为投标人未在本项目实施过程中采用自有知识成果，不影响有效性。 4.如采用投标人所不拥有的知识产权，则在投标报价中必须包括合法获取该知识产权的相关费用。 5.如采购项目涉及知识产权时按照此条要求执行，并在评审时作实质性审查。</w:t>
      </w:r>
    </w:p>
    <w:p>
      <w:pPr>
        <w:pStyle w:val="4"/>
      </w:pPr>
    </w:p>
    <w:p>
      <w:pPr>
        <w:pStyle w:val="4"/>
      </w:pPr>
      <w:r>
        <w:t xml:space="preserve"> </w:t>
      </w:r>
    </w:p>
    <w:p>
      <w:pPr>
        <w:pStyle w:val="4"/>
        <w:rPr>
          <w:rFonts w:hint="eastAsia"/>
          <w:lang w:val="en-US" w:eastAsia="zh-Han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0MDY0NTFkNzUxMWUwM2JlZGY0OTNjNGQyOWFjYjEifQ=="/>
  </w:docVars>
  <w:rsids>
    <w:rsidRoot w:val="53B52B8D"/>
    <w:rsid w:val="177F50ED"/>
    <w:rsid w:val="53B52B8D"/>
    <w:rsid w:val="77F79321"/>
    <w:rsid w:val="7B6D6F0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62</Pages>
  <Words>47738</Words>
  <Characters>52811</Characters>
  <Lines>0</Lines>
  <Paragraphs>0</Paragraphs>
  <TotalTime>3</TotalTime>
  <ScaleCrop>false</ScaleCrop>
  <LinksUpToDate>false</LinksUpToDate>
  <CharactersWithSpaces>53273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John</cp:lastModifiedBy>
  <dcterms:modified xsi:type="dcterms:W3CDTF">2022-11-09T07:51:43Z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ED6773BAB03A44128F35D05A6010376F</vt:lpwstr>
  </property>
</Properties>
</file>