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20" w:lineRule="exact"/>
        <w:jc w:val="both"/>
        <w:rPr>
          <w:rFonts w:hint="eastAsia" w:ascii="宋体" w:hAnsi="宋体" w:eastAsia="宋体" w:cs="宋体"/>
          <w:color w:val="000000"/>
          <w:kern w:val="2"/>
          <w:sz w:val="28"/>
          <w:szCs w:val="28"/>
          <w:lang w:val="en-US" w:eastAsia="zh-CN" w:bidi="ar-SA"/>
        </w:rPr>
      </w:pPr>
      <w:bookmarkStart w:id="0" w:name="_Toc482196608"/>
      <w:r>
        <w:rPr>
          <w:rFonts w:hint="eastAsia" w:ascii="宋体" w:hAnsi="Times New Roman" w:eastAsia="宋体" w:cs="Times New Roman"/>
          <w:b/>
          <w:bCs/>
          <w:kern w:val="2"/>
          <w:sz w:val="32"/>
          <w:szCs w:val="32"/>
          <w:lang w:val="en-US" w:eastAsia="zh-CN" w:bidi="ar-SA"/>
        </w:rPr>
        <w:t>一、项目概况</w:t>
      </w:r>
      <w:bookmarkEnd w:id="0"/>
    </w:p>
    <w:p>
      <w:pPr>
        <w:autoSpaceDE/>
        <w:autoSpaceDN/>
        <w:spacing w:line="520" w:lineRule="exact"/>
        <w:ind w:firstLine="560" w:firstLineChars="200"/>
        <w:jc w:val="both"/>
        <w:rPr>
          <w:rFonts w:hint="eastAsia" w:ascii="Times New Roman" w:hAnsi="宋体" w:eastAsia="宋体" w:cs="Times New Roman"/>
          <w:snapToGrid w:val="0"/>
          <w:kern w:val="0"/>
          <w:lang w:val="zh-CN"/>
        </w:rPr>
      </w:pPr>
      <w:r>
        <w:rPr>
          <w:rFonts w:hint="eastAsia" w:ascii="宋体" w:hAnsi="宋体" w:eastAsia="宋体" w:cs="宋体"/>
          <w:color w:val="000000"/>
          <w:kern w:val="2"/>
          <w:sz w:val="28"/>
          <w:szCs w:val="28"/>
          <w:lang w:val="en-US" w:eastAsia="zh-CN" w:bidi="ar-SA"/>
        </w:rPr>
        <w:t>本项目为西昌市农村中心敬老院二期特种用车采购项目（二次）</w:t>
      </w:r>
      <w:r>
        <w:rPr>
          <w:rFonts w:hint="eastAsia" w:ascii="宋体" w:hAnsi="宋体" w:eastAsia="宋体" w:cs="宋体"/>
          <w:color w:val="000000"/>
          <w:kern w:val="2"/>
          <w:sz w:val="28"/>
          <w:szCs w:val="28"/>
          <w:lang w:val="zh-CN" w:eastAsia="zh-CN" w:bidi="ar-SA"/>
        </w:rPr>
        <w:t>。现拟采用</w:t>
      </w:r>
      <w:r>
        <w:rPr>
          <w:rFonts w:hint="eastAsia" w:ascii="宋体" w:hAnsi="宋体" w:eastAsia="宋体" w:cs="宋体"/>
          <w:color w:val="000000"/>
          <w:kern w:val="2"/>
          <w:sz w:val="28"/>
          <w:szCs w:val="28"/>
          <w:lang w:val="en-US" w:eastAsia="zh-CN" w:bidi="ar-SA"/>
        </w:rPr>
        <w:t>竞争性谈判</w:t>
      </w:r>
      <w:r>
        <w:rPr>
          <w:rFonts w:hint="eastAsia" w:ascii="宋体" w:hAnsi="宋体" w:eastAsia="宋体" w:cs="宋体"/>
          <w:color w:val="000000"/>
          <w:kern w:val="2"/>
          <w:sz w:val="28"/>
          <w:szCs w:val="28"/>
          <w:lang w:val="zh-CN" w:eastAsia="zh-CN" w:bidi="ar-SA"/>
        </w:rPr>
        <w:t>的方式邀请符合条件的供应商参加本次</w:t>
      </w:r>
      <w:r>
        <w:rPr>
          <w:rFonts w:hint="eastAsia" w:ascii="宋体" w:hAnsi="宋体" w:eastAsia="宋体" w:cs="宋体"/>
          <w:color w:val="000000"/>
          <w:kern w:val="2"/>
          <w:sz w:val="28"/>
          <w:szCs w:val="28"/>
          <w:lang w:val="en-US" w:eastAsia="zh-CN" w:bidi="ar-SA"/>
        </w:rPr>
        <w:t>谈判</w:t>
      </w:r>
      <w:r>
        <w:rPr>
          <w:rFonts w:hint="eastAsia" w:ascii="宋体" w:hAnsi="宋体" w:eastAsia="宋体" w:cs="宋体"/>
          <w:color w:val="000000"/>
          <w:kern w:val="2"/>
          <w:sz w:val="28"/>
          <w:szCs w:val="28"/>
          <w:lang w:val="zh-CN" w:eastAsia="zh-CN" w:bidi="ar-SA"/>
        </w:rPr>
        <w:t>，为进一步做好采购活动的闭环管理，</w:t>
      </w:r>
      <w:r>
        <w:rPr>
          <w:rFonts w:hint="eastAsia" w:ascii="宋体" w:hAnsi="宋体" w:eastAsia="宋体" w:cs="宋体"/>
          <w:color w:val="000000"/>
          <w:kern w:val="2"/>
          <w:sz w:val="28"/>
          <w:szCs w:val="28"/>
          <w:lang w:val="en-US" w:eastAsia="zh-CN" w:bidi="ar-SA"/>
        </w:rPr>
        <w:t>西昌市民政局</w:t>
      </w:r>
      <w:r>
        <w:rPr>
          <w:rFonts w:hint="eastAsia" w:ascii="宋体" w:hAnsi="宋体" w:eastAsia="宋体" w:cs="宋体"/>
          <w:color w:val="000000"/>
          <w:kern w:val="2"/>
          <w:sz w:val="28"/>
          <w:szCs w:val="28"/>
          <w:lang w:val="zh-CN" w:eastAsia="zh-CN" w:bidi="ar-SA"/>
        </w:rPr>
        <w:t>将</w:t>
      </w:r>
      <w:r>
        <w:rPr>
          <w:rFonts w:hint="eastAsia" w:ascii="宋体" w:hAnsi="宋体" w:eastAsia="宋体" w:cs="宋体"/>
          <w:color w:val="000000"/>
          <w:kern w:val="2"/>
          <w:sz w:val="28"/>
          <w:szCs w:val="28"/>
          <w:lang w:val="en-US" w:eastAsia="zh-CN" w:bidi="ar-SA"/>
        </w:rPr>
        <w:t>根据</w:t>
      </w:r>
      <w:r>
        <w:rPr>
          <w:rFonts w:hint="eastAsia" w:ascii="宋体" w:hAnsi="宋体" w:eastAsia="宋体" w:cs="宋体"/>
          <w:color w:val="000000"/>
          <w:kern w:val="2"/>
          <w:sz w:val="28"/>
          <w:szCs w:val="28"/>
          <w:lang w:val="zh-CN" w:eastAsia="zh-CN" w:bidi="ar-SA"/>
        </w:rPr>
        <w:t>《财政部关于进一步加强政府采购需求和履约验收管理的指导意见》（财库〔2016〕205号）的文件要求，制定验收方案，明确验收程序，对本次采购标的和相关服务逐项进行验收，确保公平、公开、公正和物有所值。本项目实施地现场情况由供应商自行踏勘，业主不组织现场踏勘，供应商如未踏勘，视为已了解现场情况。</w:t>
      </w:r>
    </w:p>
    <w:p>
      <w:pPr>
        <w:pStyle w:val="3"/>
        <w:tabs>
          <w:tab w:val="left" w:pos="2100"/>
        </w:tabs>
        <w:spacing w:line="240" w:lineRule="auto"/>
        <w:rPr>
          <w:rFonts w:hint="eastAsia"/>
        </w:rPr>
      </w:pPr>
      <w:r>
        <w:rPr>
          <w:rFonts w:hint="eastAsia"/>
        </w:rPr>
        <w:t>二、技术部分</w:t>
      </w:r>
    </w:p>
    <w:p>
      <w:pPr>
        <w:widowControl w:val="0"/>
        <w:autoSpaceDE w:val="0"/>
        <w:autoSpaceDN w:val="0"/>
        <w:spacing w:before="54" w:line="360" w:lineRule="auto"/>
        <w:outlineLvl w:val="1"/>
        <w:rPr>
          <w:rFonts w:hint="eastAsia" w:ascii="仿宋" w:hAnsi="仿宋" w:eastAsia="仿宋" w:cs="仿宋"/>
          <w:b/>
          <w:bCs/>
          <w:sz w:val="32"/>
          <w:szCs w:val="32"/>
          <w:lang w:val="en-US" w:eastAsia="zh-CN" w:bidi="zh-CN"/>
        </w:rPr>
      </w:pPr>
      <w:r>
        <w:rPr>
          <w:rFonts w:hint="eastAsia" w:ascii="仿宋" w:hAnsi="仿宋" w:eastAsia="仿宋" w:cs="仿宋"/>
          <w:b/>
          <w:bCs/>
          <w:sz w:val="32"/>
          <w:szCs w:val="32"/>
          <w:lang w:val="en-US" w:eastAsia="zh-CN" w:bidi="zh-CN"/>
        </w:rPr>
        <w:t>二、采购项目及技术参数要求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932"/>
        <w:gridCol w:w="667"/>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1" w:type="dxa"/>
            <w:noWrap/>
            <w:vAlign w:val="center"/>
          </w:tcPr>
          <w:p>
            <w:pPr>
              <w:autoSpaceDE/>
              <w:autoSpaceDN/>
              <w:spacing w:line="520" w:lineRule="exact"/>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序号</w:t>
            </w:r>
          </w:p>
        </w:tc>
        <w:tc>
          <w:tcPr>
            <w:tcW w:w="932" w:type="dxa"/>
            <w:noWrap/>
            <w:vAlign w:val="center"/>
          </w:tcPr>
          <w:p>
            <w:pPr>
              <w:autoSpaceDE/>
              <w:autoSpaceDN/>
              <w:spacing w:line="520" w:lineRule="exact"/>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货物名称</w:t>
            </w:r>
          </w:p>
        </w:tc>
        <w:tc>
          <w:tcPr>
            <w:tcW w:w="667" w:type="dxa"/>
            <w:noWrap w:val="0"/>
            <w:vAlign w:val="center"/>
          </w:tcPr>
          <w:p>
            <w:pPr>
              <w:autoSpaceDE/>
              <w:autoSpaceDN/>
              <w:spacing w:line="520" w:lineRule="exact"/>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数量</w:t>
            </w:r>
          </w:p>
        </w:tc>
        <w:tc>
          <w:tcPr>
            <w:tcW w:w="8066" w:type="dxa"/>
            <w:noWrap/>
            <w:vAlign w:val="center"/>
          </w:tcPr>
          <w:p>
            <w:pPr>
              <w:autoSpaceDE/>
              <w:autoSpaceDN/>
              <w:spacing w:line="520" w:lineRule="exact"/>
              <w:ind w:firstLine="560" w:firstLineChars="200"/>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41" w:type="dxa"/>
            <w:tcBorders>
              <w:bottom w:val="single" w:color="auto" w:sz="4" w:space="0"/>
            </w:tcBorders>
            <w:noWrap/>
            <w:vAlign w:val="center"/>
          </w:tcPr>
          <w:p>
            <w:pPr>
              <w:autoSpaceDE/>
              <w:autoSpaceDN/>
              <w:spacing w:line="520" w:lineRule="exact"/>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w:t>
            </w:r>
          </w:p>
        </w:tc>
        <w:tc>
          <w:tcPr>
            <w:tcW w:w="932" w:type="dxa"/>
            <w:tcBorders>
              <w:bottom w:val="single" w:color="auto" w:sz="4" w:space="0"/>
            </w:tcBorders>
            <w:noWrap/>
            <w:vAlign w:val="center"/>
          </w:tcPr>
          <w:p>
            <w:pPr>
              <w:autoSpaceDE/>
              <w:autoSpaceDN/>
              <w:spacing w:line="520" w:lineRule="exact"/>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特种车</w:t>
            </w:r>
          </w:p>
        </w:tc>
        <w:tc>
          <w:tcPr>
            <w:tcW w:w="667" w:type="dxa"/>
            <w:noWrap w:val="0"/>
            <w:vAlign w:val="center"/>
          </w:tcPr>
          <w:p>
            <w:pPr>
              <w:autoSpaceDE/>
              <w:autoSpaceDN/>
              <w:spacing w:line="520" w:lineRule="exact"/>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1辆</w:t>
            </w:r>
          </w:p>
        </w:tc>
        <w:tc>
          <w:tcPr>
            <w:tcW w:w="8066" w:type="dxa"/>
            <w:noWrap/>
            <w:vAlign w:val="center"/>
          </w:tcPr>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1、车长/车宽/车高(mm):≥5250/1870/1770</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2、轴距(mm):≥3080</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3、燃料种类：汽油</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4、整备质量(kg): ≥2400</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5、发动机排量(mL): ≥1995；功率≥140kw</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6、轮距（前/后）：≥1600/1600</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7、额定载客：7人</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8、轴数：2</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9、轴距:≥3080</w:t>
            </w:r>
          </w:p>
          <w:p>
            <w:pPr>
              <w:autoSpaceDE/>
              <w:autoSpaceDN/>
              <w:spacing w:line="520" w:lineRule="exact"/>
              <w:ind w:firstLine="560" w:firstLineChars="200"/>
              <w:jc w:val="both"/>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10：轮胎：≥17寸</w:t>
            </w:r>
          </w:p>
          <w:p>
            <w:pPr>
              <w:autoSpaceDE/>
              <w:autoSpaceDN/>
              <w:spacing w:line="520" w:lineRule="exact"/>
              <w:ind w:firstLine="560" w:firstLineChars="200"/>
              <w:jc w:val="both"/>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11：排放标准：国VI</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12：车辆需根据采购人要求进行改装，可放轮椅、担架，加装AED，配备有轮椅上升和下降机构、轮椅固定专用装置。</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★13、车辆需加载公务用车管理系统（提供白皮书或著作权登记证书复印件加盖投标人鲜章）</w:t>
            </w:r>
          </w:p>
          <w:p>
            <w:pPr>
              <w:autoSpaceDE/>
              <w:autoSpaceDN/>
              <w:spacing w:line="520" w:lineRule="exact"/>
              <w:ind w:firstLine="560" w:firstLineChars="200"/>
              <w:jc w:val="both"/>
              <w:rPr>
                <w:rFonts w:hint="default"/>
                <w:lang w:val="en-US" w:eastAsia="zh-CN"/>
              </w:rPr>
            </w:pPr>
            <w:r>
              <w:rPr>
                <w:rFonts w:hint="eastAsia" w:ascii="宋体" w:hAnsi="宋体" w:eastAsia="宋体" w:cs="宋体"/>
                <w:color w:val="000000"/>
                <w:kern w:val="2"/>
                <w:sz w:val="28"/>
                <w:szCs w:val="28"/>
                <w:lang w:val="en-US" w:eastAsia="zh-CN" w:bidi="ar-SA"/>
              </w:rPr>
              <w:t>★14、车辆需具备智能数据连接系统（提供白皮书或著作权登记证书复印件加盖投标人鲜章）</w:t>
            </w:r>
          </w:p>
        </w:tc>
      </w:tr>
    </w:tbl>
    <w:p>
      <w:pPr>
        <w:autoSpaceDE w:val="0"/>
        <w:autoSpaceDN w:val="0"/>
        <w:spacing w:line="360" w:lineRule="auto"/>
        <w:ind w:firstLine="551" w:firstLineChars="196"/>
        <w:jc w:val="left"/>
        <w:rPr>
          <w:rFonts w:hint="eastAsia" w:ascii="仿宋" w:hAnsi="仿宋" w:eastAsia="仿宋" w:cs="仿宋"/>
          <w:b/>
          <w:bCs w:val="0"/>
          <w:color w:val="000000"/>
          <w:sz w:val="28"/>
          <w:szCs w:val="28"/>
          <w:lang w:val="en-US" w:eastAsia="zh-CN" w:bidi="ar-SA"/>
        </w:rPr>
      </w:pPr>
      <w:r>
        <w:rPr>
          <w:rFonts w:hint="eastAsia" w:ascii="宋体" w:hAnsi="宋体" w:eastAsia="宋体" w:cs="宋体"/>
          <w:b/>
          <w:bCs w:val="0"/>
          <w:color w:val="000000"/>
          <w:sz w:val="28"/>
          <w:szCs w:val="28"/>
          <w:lang w:val="en-US" w:eastAsia="zh-CN" w:bidi="ar-SA"/>
        </w:rPr>
        <w:t>注：本项目核心产品为：特种车。</w:t>
      </w:r>
    </w:p>
    <w:p>
      <w:pPr>
        <w:pStyle w:val="3"/>
        <w:tabs>
          <w:tab w:val="left" w:pos="2100"/>
        </w:tabs>
        <w:spacing w:line="240" w:lineRule="auto"/>
        <w:rPr>
          <w:rFonts w:hint="eastAsia" w:ascii="宋体" w:hAnsi="宋体" w:eastAsia="宋体" w:cs="宋体"/>
        </w:rPr>
      </w:pPr>
      <w:r>
        <w:rPr>
          <w:rFonts w:hint="eastAsia" w:ascii="宋体" w:hAnsi="宋体" w:eastAsia="宋体" w:cs="宋体"/>
        </w:rPr>
        <w:t>三、商务部分</w:t>
      </w:r>
    </w:p>
    <w:p>
      <w:pPr>
        <w:widowControl w:val="0"/>
        <w:ind w:firstLine="562" w:firstLineChars="200"/>
        <w:jc w:val="both"/>
        <w:outlineLvl w:val="2"/>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1、报价要求</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本项目控制价300000.00元，本次报价为人民币报价,报价包括供应商完成本项目所需的一切费用，采购方不再另行支付任何费用；投标报价估算错误等引起的风险由供应商自行承担。</w:t>
      </w:r>
    </w:p>
    <w:p>
      <w:pPr>
        <w:widowControl w:val="0"/>
        <w:ind w:firstLine="562" w:firstLineChars="200"/>
        <w:jc w:val="both"/>
        <w:outlineLvl w:val="2"/>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2、质量要求</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（1）响应文件及供应商承诺的质量、技术和其他要求，符合国家相关的质量标准和出厂标准。</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（2）供应商所提供的所提供的所有货物和服务符合国家现行有关质量标准或者优于国家现行相关行业技术规范（或标准）及国家强制性标准；</w:t>
      </w:r>
    </w:p>
    <w:p>
      <w:pPr>
        <w:widowControl w:val="0"/>
        <w:ind w:firstLine="562" w:firstLineChars="200"/>
        <w:jc w:val="both"/>
        <w:outlineLvl w:val="2"/>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3、安装、运输及管理要求</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1、货物的包装均应有良好的防湿、防锈、防潮、防雨、防腐及防碰撞的措施。凡由于包装不良造成的损失和由此产生的费用均由中标人承担。</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2、成交人负责货物运到现场过程中的全部运输费用。</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3、成交人需在当地联系好货物周转库房，货物在验收合格前的保管由中标人负责。</w:t>
      </w:r>
    </w:p>
    <w:p>
      <w:pPr>
        <w:widowControl w:val="0"/>
        <w:ind w:firstLine="562" w:firstLineChars="200"/>
        <w:jc w:val="both"/>
        <w:outlineLvl w:val="2"/>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4、售后服务要求：</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供应商的服务承诺应按不低于招标文件中提出的所有服务要求的标准做出响应。其基本服务要求如下：</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（2）车辆质保期为1年或者5万公里（具体质保期条款由合同内约定），在质保期内，同一设备、同一质量问题连续两次维修仍无法正常使用的，须更换同品牌、同型号新器件，并对产品质量实行“三包”服务。</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（2）投标人应具有可靠的备件供货实力，并具有高素质的专业维修队伍。在接到用户维修请求后，提供快捷、周到、规范的服务。</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售后服务响应及到达现场的时间：半小时内应答。对于所提出的问题，在半小时内作出具体应答，提出初步解决方案。48小时内到达现场：在接到正式通知后48小时内到达现场进行检修，解决问题时间不超过72小时（根据现场实际情况），如特殊紧急情况需要现场服务，服务人员要以最快的交通方式到达车辆现场，及时提供现场服务。</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（4）严格遵守售后服务承诺，售后质保期内货物如产生非人为损坏投标人应及时维修，需更换的积极更换。</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（5）在交货时间内完成交付使用，未在交货时间交货的，采购人扣除供应商全部履约保证金；逾期15天，采购人有权终止合同，并依法追究中标人的违约责任。</w:t>
      </w:r>
    </w:p>
    <w:p>
      <w:pPr>
        <w:pStyle w:val="2"/>
        <w:ind w:firstLine="560" w:firstLineChars="200"/>
        <w:rPr>
          <w:rFonts w:hint="eastAsia" w:ascii="宋体" w:hAnsi="宋体" w:eastAsia="宋体" w:cs="宋体"/>
          <w:b/>
          <w:bCs/>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（6）本项目自合同签订之日起至交货验收合格之日止，中标人将负责施项目实施过程中的人身安全、财产安全、环境安全等一切安全责任。因项目实施过程中造成的直接或间接损失，均由中标人自行承担。</w:t>
      </w:r>
      <w:r>
        <w:rPr>
          <w:rFonts w:hint="eastAsia" w:ascii="宋体" w:hAnsi="宋体" w:eastAsia="宋体" w:cs="宋体"/>
          <w:b/>
          <w:bCs/>
          <w:color w:val="000000"/>
          <w:kern w:val="2"/>
          <w:sz w:val="28"/>
          <w:szCs w:val="28"/>
          <w:lang w:val="en-US" w:eastAsia="zh-CN" w:bidi="ar-SA"/>
        </w:rPr>
        <w:t>（单独提供承诺函，实质性要求）</w:t>
      </w:r>
    </w:p>
    <w:p>
      <w:pPr>
        <w:pStyle w:val="2"/>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（7）备品备件：在设备的设计使用寿命期内，成交人应能保证使用方更换到原厂正宗的零部件，确保设备的正常使用。</w:t>
      </w:r>
    </w:p>
    <w:p>
      <w:pPr>
        <w:pStyle w:val="2"/>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8）供货时提供车辆的操作规程，车辆合格证书和使用说明书，随车提供购车发票，合格证，随车工具，车辆质保手册，全国服务站点目录、维护手册、保养修理所需的各种相关设计、制造、检验、安装、技术性指导等文件和确保车辆上牌所需的应由中标人提供的必须文件，确保正常上户。</w:t>
      </w:r>
    </w:p>
    <w:p>
      <w:pPr>
        <w:pStyle w:val="2"/>
        <w:ind w:firstLine="560" w:firstLineChars="200"/>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（9）成交人负责协助采购人办理车辆购置税、车辆上户、上牌等手续。（费用由采购人自行承担）</w:t>
      </w:r>
    </w:p>
    <w:p>
      <w:pPr>
        <w:pStyle w:val="2"/>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auto"/>
          <w:kern w:val="2"/>
          <w:sz w:val="28"/>
          <w:szCs w:val="28"/>
          <w:lang w:val="en-US" w:eastAsia="zh-CN" w:bidi="ar-SA"/>
        </w:rPr>
        <w:t>（10）车辆保险由采购人自行购买。</w:t>
      </w:r>
    </w:p>
    <w:p>
      <w:pPr>
        <w:widowControl w:val="0"/>
        <w:ind w:firstLine="562" w:firstLineChars="200"/>
        <w:jc w:val="both"/>
        <w:outlineLvl w:val="2"/>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4、交货时间及地点</w:t>
      </w:r>
    </w:p>
    <w:p>
      <w:pPr>
        <w:widowControl/>
        <w:autoSpaceDE/>
        <w:autoSpaceDN/>
        <w:spacing w:line="480" w:lineRule="exact"/>
        <w:ind w:firstLine="560" w:firstLineChars="200"/>
        <w:jc w:val="both"/>
        <w:rPr>
          <w:rFonts w:hint="eastAsia" w:ascii="宋体" w:hAnsi="宋体" w:eastAsia="宋体" w:cs="宋体"/>
          <w:color w:val="auto"/>
          <w:kern w:val="2"/>
          <w:sz w:val="28"/>
          <w:szCs w:val="28"/>
          <w:lang w:val="en-US" w:bidi="ar-SA"/>
        </w:rPr>
      </w:pPr>
      <w:r>
        <w:rPr>
          <w:rFonts w:hint="eastAsia" w:ascii="宋体" w:hAnsi="宋体" w:eastAsia="宋体" w:cs="宋体"/>
          <w:color w:val="auto"/>
          <w:kern w:val="2"/>
          <w:sz w:val="28"/>
          <w:szCs w:val="28"/>
          <w:lang w:val="en-US" w:bidi="ar-SA"/>
        </w:rPr>
        <w:t>（1）交货时间：</w:t>
      </w:r>
      <w:r>
        <w:rPr>
          <w:rFonts w:hint="eastAsia" w:ascii="宋体" w:hAnsi="宋体" w:eastAsia="宋体" w:cs="宋体"/>
          <w:color w:val="auto"/>
          <w:kern w:val="2"/>
          <w:sz w:val="28"/>
          <w:szCs w:val="28"/>
          <w:lang w:val="en-US" w:eastAsia="zh-CN" w:bidi="ar-SA"/>
        </w:rPr>
        <w:t>成交通知书发出后</w:t>
      </w:r>
      <w:r>
        <w:rPr>
          <w:rFonts w:hint="eastAsia" w:ascii="宋体" w:hAnsi="宋体" w:eastAsia="宋体" w:cs="宋体"/>
          <w:color w:val="auto"/>
          <w:kern w:val="2"/>
          <w:sz w:val="28"/>
          <w:szCs w:val="28"/>
          <w:u w:val="single"/>
          <w:lang w:val="en-US" w:eastAsia="zh-CN" w:bidi="ar-SA"/>
        </w:rPr>
        <w:t xml:space="preserve"> 10 </w:t>
      </w:r>
      <w:r>
        <w:rPr>
          <w:rFonts w:hint="eastAsia" w:ascii="宋体" w:hAnsi="宋体" w:eastAsia="宋体" w:cs="宋体"/>
          <w:color w:val="auto"/>
          <w:kern w:val="2"/>
          <w:sz w:val="28"/>
          <w:szCs w:val="28"/>
          <w:lang w:val="en-US" w:eastAsia="zh-CN" w:bidi="ar-SA"/>
        </w:rPr>
        <w:t>日内完成供货并顺利投入使用</w:t>
      </w:r>
      <w:r>
        <w:rPr>
          <w:rFonts w:hint="eastAsia" w:ascii="宋体" w:hAnsi="宋体" w:eastAsia="宋体" w:cs="宋体"/>
          <w:color w:val="auto"/>
          <w:kern w:val="2"/>
          <w:sz w:val="28"/>
          <w:szCs w:val="28"/>
          <w:lang w:val="en-US" w:bidi="ar-SA"/>
        </w:rPr>
        <w:t>。</w:t>
      </w:r>
    </w:p>
    <w:p>
      <w:pPr>
        <w:autoSpaceDE/>
        <w:autoSpaceDN/>
        <w:spacing w:line="520" w:lineRule="exact"/>
        <w:ind w:firstLine="560" w:firstLineChars="200"/>
        <w:jc w:val="both"/>
        <w:rPr>
          <w:rFonts w:hint="eastAsia" w:ascii="宋体" w:hAnsi="宋体" w:eastAsia="宋体" w:cs="宋体"/>
          <w:b/>
          <w:color w:val="000000"/>
          <w:kern w:val="2"/>
          <w:sz w:val="28"/>
          <w:szCs w:val="28"/>
          <w:lang w:val="en-US" w:bidi="ar-SA"/>
        </w:rPr>
      </w:pPr>
      <w:r>
        <w:rPr>
          <w:rFonts w:hint="eastAsia" w:ascii="宋体" w:hAnsi="宋体" w:eastAsia="宋体" w:cs="宋体"/>
          <w:color w:val="000000"/>
          <w:kern w:val="2"/>
          <w:sz w:val="28"/>
          <w:szCs w:val="28"/>
          <w:lang w:val="en-US" w:bidi="ar-SA"/>
        </w:rPr>
        <w:t>（2）交货地点：</w:t>
      </w:r>
      <w:r>
        <w:rPr>
          <w:rFonts w:hint="eastAsia" w:ascii="宋体" w:hAnsi="宋体" w:eastAsia="宋体" w:cs="宋体"/>
          <w:color w:val="000000"/>
          <w:kern w:val="2"/>
          <w:sz w:val="28"/>
          <w:szCs w:val="28"/>
          <w:lang w:val="en-US" w:eastAsia="zh-CN" w:bidi="ar-SA"/>
        </w:rPr>
        <w:t>采购人</w:t>
      </w:r>
      <w:r>
        <w:rPr>
          <w:rFonts w:hint="eastAsia" w:ascii="宋体" w:hAnsi="宋体" w:eastAsia="宋体" w:cs="宋体"/>
          <w:color w:val="000000"/>
          <w:kern w:val="2"/>
          <w:sz w:val="28"/>
          <w:szCs w:val="28"/>
          <w:lang w:val="en-US" w:bidi="ar-SA"/>
        </w:rPr>
        <w:t>指定地点。</w:t>
      </w:r>
    </w:p>
    <w:p>
      <w:pPr>
        <w:widowControl w:val="0"/>
        <w:ind w:firstLine="562" w:firstLineChars="200"/>
        <w:jc w:val="both"/>
        <w:outlineLvl w:val="2"/>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5、验收方法和标准</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车辆运行调试等完成后，由采购人组织专业人员会同成交人及相关人员依据提供本项目采购文件，成交人响应文件，双方签订的采购合同以及清单、检验合格证书、使用说明书及质量标准等有关资料共同检验。如有短缺、规格质量品牌不符、资料不全、有安全隐患、有“三无”产品的以及技术指标达不到标准，由成交人在15日内无偿给予更换、补齐，并承担由此产生的全部费用；否则，不予验收合格，将被拒绝付款，中止合同，成交人按违约责任做处理。所有设备安装调试完毕后，采购人按程序完成结算手续。</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（2）双方如对质量要求和技术指标的约定标准有相互抵触或异议的事项，由采购人在采购文件与响应文件中按质量要求和技术指标比较优胜的原则确定该项的约定标准进行验收。</w:t>
      </w:r>
    </w:p>
    <w:p>
      <w:pPr>
        <w:widowControl w:val="0"/>
        <w:ind w:firstLine="562" w:firstLineChars="200"/>
        <w:jc w:val="both"/>
        <w:outlineLvl w:val="2"/>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6、资金结算</w:t>
      </w:r>
    </w:p>
    <w:p>
      <w:pPr>
        <w:autoSpaceDE/>
        <w:autoSpaceDN/>
        <w:spacing w:line="520" w:lineRule="exact"/>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货物验收合格后填写《验收结算单》，由采购人签署验收合格、同意支付意见后，支付合同金额的97%货款，剩余3%作为质保金在质保期满后无息退还（具体结算条款由合同内约定）。</w:t>
      </w:r>
    </w:p>
    <w:p>
      <w:pPr>
        <w:pStyle w:val="4"/>
        <w:tabs>
          <w:tab w:val="right" w:leader="dot" w:pos="9345"/>
        </w:tabs>
        <w:rPr>
          <w:rFonts w:hint="eastAsia" w:ascii="宋体" w:hAnsi="宋体" w:eastAsia="宋体" w:cs="宋体"/>
          <w:color w:val="000000"/>
          <w:kern w:val="2"/>
          <w:sz w:val="28"/>
          <w:szCs w:val="28"/>
          <w:lang w:val="en-US" w:bidi="ar-SA"/>
        </w:rPr>
      </w:pPr>
    </w:p>
    <w:p>
      <w:pPr>
        <w:rPr>
          <w:rFonts w:hint="eastAsia" w:ascii="宋体" w:hAnsi="宋体" w:eastAsia="宋体" w:cs="宋体"/>
          <w:color w:val="000000"/>
          <w:kern w:val="2"/>
          <w:sz w:val="28"/>
          <w:szCs w:val="28"/>
          <w:lang w:val="en-US" w:bidi="ar-SA"/>
        </w:rPr>
      </w:pPr>
    </w:p>
    <w:p>
      <w:pPr>
        <w:pStyle w:val="4"/>
        <w:tabs>
          <w:tab w:val="right" w:leader="dot" w:pos="9345"/>
        </w:tabs>
        <w:rPr>
          <w:rFonts w:hint="eastAsia" w:ascii="宋体" w:hAnsi="宋体" w:eastAsia="宋体" w:cs="宋体"/>
          <w:lang w:val="en-US"/>
        </w:rPr>
      </w:pPr>
    </w:p>
    <w:p>
      <w:pPr>
        <w:pStyle w:val="8"/>
        <w:ind w:left="480" w:leftChars="200"/>
        <w:jc w:val="both"/>
        <w:rPr>
          <w:rFonts w:hint="eastAsia" w:ascii="宋体" w:hAnsi="宋体" w:eastAsia="宋体" w:cs="宋体"/>
          <w:b/>
          <w:bCs/>
        </w:rPr>
      </w:pPr>
      <w:r>
        <w:rPr>
          <w:rFonts w:hint="eastAsia" w:ascii="宋体" w:hAnsi="宋体" w:eastAsia="宋体" w:cs="宋体"/>
          <w:b/>
          <w:color w:val="000000"/>
          <w:kern w:val="0"/>
          <w:sz w:val="28"/>
          <w:szCs w:val="28"/>
          <w:lang w:val="zh-CN" w:bidi="zh-CN"/>
        </w:rPr>
        <w:t>注：若技术要求中指定或变相指定品牌、型号、产地等均不作为招标文件要求。</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OWU4ZDNmNDIwN2U5NDdkYTlkMmFmZGMxNGFhMjgifQ=="/>
  </w:docVars>
  <w:rsids>
    <w:rsidRoot w:val="00000000"/>
    <w:rsid w:val="247548D7"/>
    <w:rsid w:val="2623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00" w:beforeAutospacing="1" w:after="100" w:afterAutospacing="1" w:line="400" w:lineRule="exact"/>
      <w:jc w:val="both"/>
    </w:pPr>
    <w:rPr>
      <w:rFonts w:ascii="Times New Roman" w:hAnsi="Times New Roman" w:eastAsia="宋体" w:cs="Times New Roman"/>
      <w:kern w:val="2"/>
      <w:sz w:val="24"/>
      <w:szCs w:val="22"/>
      <w:lang w:val="en-US" w:eastAsia="zh-CN" w:bidi="ar-SA"/>
    </w:rPr>
  </w:style>
  <w:style w:type="paragraph" w:styleId="3">
    <w:name w:val="heading 3"/>
    <w:basedOn w:val="1"/>
    <w:next w:val="1"/>
    <w:qFormat/>
    <w:uiPriority w:val="9"/>
    <w:pPr>
      <w:keepNext/>
      <w:keepLines/>
      <w:widowControl w:val="0"/>
      <w:autoSpaceDE/>
      <w:autoSpaceDN/>
      <w:spacing w:before="260" w:after="260" w:line="416" w:lineRule="auto"/>
      <w:ind w:firstLine="0" w:firstLineChars="0"/>
      <w:outlineLvl w:val="2"/>
    </w:pPr>
    <w:rPr>
      <w:rFonts w:ascii="宋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20"/>
    </w:pPr>
  </w:style>
  <w:style w:type="paragraph" w:styleId="4">
    <w:name w:val="toc 1"/>
    <w:basedOn w:val="1"/>
    <w:next w:val="1"/>
    <w:qFormat/>
    <w:uiPriority w:val="39"/>
    <w:pPr>
      <w:spacing w:line="520" w:lineRule="exact"/>
    </w:pPr>
    <w:rPr>
      <w:sz w:val="24"/>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8">
    <w:name w:val="Default"/>
    <w:qFormat/>
    <w:uiPriority w:val="0"/>
    <w:pPr>
      <w:widowControl w:val="0"/>
      <w:autoSpaceDE w:val="0"/>
      <w:autoSpaceDN w:val="0"/>
      <w:adjustRightInd w:val="0"/>
    </w:pPr>
    <w:rPr>
      <w:rFonts w:ascii="......." w:hAns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2067</Words>
  <Characters>2169</Characters>
  <Lines>0</Lines>
  <Paragraphs>0</Paragraphs>
  <TotalTime>0</TotalTime>
  <ScaleCrop>false</ScaleCrop>
  <LinksUpToDate>false</LinksUpToDate>
  <CharactersWithSpaces>2173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2022-12-06T08:29:00Z</dcterms:created>
  <dc:creator>Administrator</dc:creator>
  <cp:lastModifiedBy>李延东</cp:lastModifiedBy>
  <dcterms:modified xsi:type="dcterms:W3CDTF">2022-12-15T07:18:08Z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A7AC8ECA5B784B5CB6D5994F46FA202C</vt:lpwstr>
  </property>
</Properties>
</file>