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39" w:rsidRPr="00017A39" w:rsidRDefault="00017A39" w:rsidP="00017A39">
      <w:pPr>
        <w:keepNext/>
        <w:keepLines/>
        <w:spacing w:before="260" w:after="260" w:line="400" w:lineRule="exact"/>
        <w:ind w:firstLineChars="98" w:firstLine="236"/>
        <w:outlineLvl w:val="1"/>
        <w:rPr>
          <w:rFonts w:ascii="仿宋" w:eastAsia="仿宋" w:hAnsi="仿宋" w:cs="Times New Roman"/>
          <w:b/>
          <w:bCs/>
          <w:sz w:val="24"/>
          <w:szCs w:val="24"/>
        </w:rPr>
      </w:pPr>
      <w:bookmarkStart w:id="0" w:name="_GoBack"/>
      <w:bookmarkEnd w:id="0"/>
      <w:r w:rsidRPr="00017A39">
        <w:rPr>
          <w:rFonts w:ascii="仿宋" w:eastAsia="仿宋" w:hAnsi="仿宋" w:cs="Times New Roman" w:hint="eastAsia"/>
          <w:b/>
          <w:bCs/>
          <w:sz w:val="24"/>
          <w:szCs w:val="32"/>
        </w:rPr>
        <w:t>★</w:t>
      </w:r>
      <w:r w:rsidRPr="00017A39">
        <w:rPr>
          <w:rFonts w:ascii="仿宋" w:eastAsia="仿宋" w:hAnsi="仿宋" w:cs="Times New Roman" w:hint="eastAsia"/>
          <w:b/>
          <w:bCs/>
          <w:sz w:val="24"/>
          <w:szCs w:val="24"/>
        </w:rPr>
        <w:t>一、维保清单</w:t>
      </w:r>
    </w:p>
    <w:p w:rsidR="00017A39" w:rsidRPr="00017A39" w:rsidRDefault="00017A39" w:rsidP="00017A39">
      <w:pPr>
        <w:spacing w:after="160" w:line="400" w:lineRule="exact"/>
        <w:ind w:firstLineChars="200" w:firstLine="480"/>
        <w:rPr>
          <w:rFonts w:ascii="仿宋" w:eastAsia="仿宋" w:hAnsi="仿宋" w:cs="Times New Roman"/>
          <w:bCs/>
          <w:sz w:val="24"/>
          <w:szCs w:val="24"/>
        </w:rPr>
      </w:pPr>
      <w:bookmarkStart w:id="1" w:name="_Toc217446095"/>
      <w:r w:rsidRPr="00017A39">
        <w:rPr>
          <w:rFonts w:ascii="仿宋" w:eastAsia="仿宋" w:hAnsi="仿宋" w:cs="Times New Roman" w:hint="eastAsia"/>
          <w:bCs/>
          <w:sz w:val="24"/>
          <w:szCs w:val="24"/>
        </w:rPr>
        <w:t>本项目共</w:t>
      </w:r>
      <w:r w:rsidRPr="00017A39">
        <w:rPr>
          <w:rFonts w:ascii="仿宋" w:eastAsia="仿宋" w:hAnsi="仿宋" w:cs="Times New Roman"/>
          <w:bCs/>
          <w:sz w:val="24"/>
          <w:szCs w:val="24"/>
        </w:rPr>
        <w:t>2</w:t>
      </w:r>
      <w:r w:rsidRPr="00017A39">
        <w:rPr>
          <w:rFonts w:ascii="仿宋" w:eastAsia="仿宋" w:hAnsi="仿宋" w:cs="Times New Roman" w:hint="eastAsia"/>
          <w:bCs/>
          <w:sz w:val="24"/>
          <w:szCs w:val="24"/>
        </w:rPr>
        <w:t>个包，具体情况如下（所属行业不作为实质性要求）：</w:t>
      </w:r>
    </w:p>
    <w:p w:rsidR="00017A39" w:rsidRPr="00017A39" w:rsidRDefault="00017A39" w:rsidP="00017A39">
      <w:pPr>
        <w:spacing w:after="160" w:line="400" w:lineRule="exact"/>
        <w:ind w:firstLineChars="200" w:firstLine="482"/>
        <w:outlineLvl w:val="2"/>
        <w:rPr>
          <w:rFonts w:ascii="仿宋" w:eastAsia="仿宋" w:hAnsi="仿宋" w:cs="Times New Roman"/>
          <w:b/>
          <w:sz w:val="24"/>
          <w:szCs w:val="24"/>
        </w:rPr>
      </w:pPr>
      <w:r w:rsidRPr="00017A39">
        <w:rPr>
          <w:rFonts w:ascii="仿宋" w:eastAsia="仿宋" w:hAnsi="仿宋" w:cs="Times New Roman" w:hint="eastAsia"/>
          <w:b/>
          <w:sz w:val="24"/>
          <w:szCs w:val="24"/>
        </w:rPr>
        <w:t>0</w:t>
      </w:r>
      <w:r w:rsidRPr="00017A39">
        <w:rPr>
          <w:rFonts w:ascii="仿宋" w:eastAsia="仿宋" w:hAnsi="仿宋" w:cs="Times New Roman"/>
          <w:b/>
          <w:sz w:val="24"/>
          <w:szCs w:val="24"/>
        </w:rPr>
        <w:t>1包：</w:t>
      </w:r>
    </w:p>
    <w:tbl>
      <w:tblPr>
        <w:tblW w:w="5303" w:type="pct"/>
        <w:tblInd w:w="-10" w:type="dxa"/>
        <w:tblCellMar>
          <w:left w:w="0" w:type="dxa"/>
          <w:right w:w="0" w:type="dxa"/>
        </w:tblCellMar>
        <w:tblLook w:val="04A0" w:firstRow="1" w:lastRow="0" w:firstColumn="1" w:lastColumn="0" w:noHBand="0" w:noVBand="1"/>
      </w:tblPr>
      <w:tblGrid>
        <w:gridCol w:w="1016"/>
        <w:gridCol w:w="1284"/>
        <w:gridCol w:w="1001"/>
        <w:gridCol w:w="1427"/>
        <w:gridCol w:w="711"/>
        <w:gridCol w:w="1408"/>
        <w:gridCol w:w="725"/>
        <w:gridCol w:w="530"/>
        <w:gridCol w:w="697"/>
      </w:tblGrid>
      <w:tr w:rsidR="00017A39" w:rsidRPr="00017A39" w:rsidTr="00B35059">
        <w:trPr>
          <w:trHeight w:val="545"/>
        </w:trPr>
        <w:tc>
          <w:tcPr>
            <w:tcW w:w="577" w:type="pct"/>
            <w:tcBorders>
              <w:top w:val="single" w:sz="4" w:space="0" w:color="000000"/>
              <w:left w:val="single" w:sz="4" w:space="0" w:color="000000"/>
              <w:bottom w:val="single" w:sz="4" w:space="0" w:color="000000"/>
              <w:right w:val="single" w:sz="4" w:space="0" w:color="000000"/>
            </w:tcBorders>
            <w:vAlign w:val="center"/>
          </w:tcPr>
          <w:p w:rsidR="00017A39" w:rsidRPr="00017A39" w:rsidRDefault="00017A39" w:rsidP="00017A39">
            <w:pPr>
              <w:widowControl/>
              <w:jc w:val="center"/>
              <w:textAlignment w:val="center"/>
              <w:rPr>
                <w:rFonts w:ascii="仿宋" w:eastAsia="仿宋" w:hAnsi="仿宋" w:cs="宋体"/>
                <w:kern w:val="0"/>
                <w:sz w:val="24"/>
                <w:szCs w:val="24"/>
              </w:rPr>
            </w:pPr>
            <w:bookmarkStart w:id="2" w:name="_Hlk117617811"/>
            <w:r w:rsidRPr="00017A39">
              <w:rPr>
                <w:rFonts w:ascii="仿宋" w:eastAsia="仿宋" w:hAnsi="仿宋" w:cs="宋体" w:hint="eastAsia"/>
                <w:kern w:val="0"/>
                <w:sz w:val="24"/>
                <w:szCs w:val="24"/>
              </w:rPr>
              <w:t>序号</w:t>
            </w:r>
          </w:p>
        </w:tc>
        <w:tc>
          <w:tcPr>
            <w:tcW w:w="728" w:type="pct"/>
            <w:tcBorders>
              <w:top w:val="single" w:sz="4" w:space="0" w:color="000000"/>
              <w:left w:val="single" w:sz="4" w:space="0" w:color="000000"/>
              <w:bottom w:val="single" w:sz="4" w:space="0" w:color="000000"/>
              <w:right w:val="single" w:sz="4" w:space="0" w:color="000000"/>
            </w:tcBorders>
            <w:vAlign w:val="center"/>
          </w:tcPr>
          <w:p w:rsidR="00017A39" w:rsidRPr="00017A39" w:rsidRDefault="00017A39" w:rsidP="00017A39">
            <w:pPr>
              <w:widowControl/>
              <w:jc w:val="center"/>
              <w:textAlignment w:val="center"/>
              <w:rPr>
                <w:rFonts w:ascii="仿宋" w:eastAsia="仿宋" w:hAnsi="仿宋" w:cs="宋体"/>
                <w:kern w:val="0"/>
                <w:sz w:val="24"/>
                <w:szCs w:val="24"/>
              </w:rPr>
            </w:pPr>
            <w:r w:rsidRPr="00017A39">
              <w:rPr>
                <w:rFonts w:ascii="仿宋" w:eastAsia="仿宋" w:hAnsi="仿宋" w:cs="仿宋" w:hint="eastAsia"/>
                <w:sz w:val="24"/>
                <w:szCs w:val="24"/>
              </w:rPr>
              <w:t>标的名称</w:t>
            </w:r>
          </w:p>
        </w:tc>
        <w:tc>
          <w:tcPr>
            <w:tcW w:w="569" w:type="pct"/>
            <w:tcBorders>
              <w:top w:val="single" w:sz="4" w:space="0" w:color="000000"/>
              <w:left w:val="single" w:sz="4" w:space="0" w:color="000000"/>
              <w:bottom w:val="single" w:sz="4" w:space="0" w:color="000000"/>
              <w:right w:val="single" w:sz="4" w:space="0" w:color="000000"/>
            </w:tcBorders>
            <w:vAlign w:val="center"/>
          </w:tcPr>
          <w:p w:rsidR="00017A39" w:rsidRPr="00017A39" w:rsidRDefault="00017A39" w:rsidP="00017A39">
            <w:pPr>
              <w:widowControl/>
              <w:jc w:val="center"/>
              <w:textAlignment w:val="center"/>
              <w:rPr>
                <w:rFonts w:ascii="仿宋" w:eastAsia="仿宋" w:hAnsi="仿宋" w:cs="宋体"/>
                <w:kern w:val="0"/>
                <w:sz w:val="24"/>
                <w:szCs w:val="24"/>
              </w:rPr>
            </w:pPr>
            <w:r w:rsidRPr="00017A39">
              <w:rPr>
                <w:rFonts w:ascii="仿宋" w:eastAsia="仿宋" w:hAnsi="仿宋" w:cs="仿宋" w:hint="eastAsia"/>
                <w:sz w:val="24"/>
                <w:szCs w:val="24"/>
              </w:rPr>
              <w:t>所属行业</w:t>
            </w:r>
          </w:p>
        </w:tc>
        <w:tc>
          <w:tcPr>
            <w:tcW w:w="8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7A39" w:rsidRPr="00017A39" w:rsidRDefault="00017A39" w:rsidP="00017A39">
            <w:pPr>
              <w:widowControl/>
              <w:jc w:val="center"/>
              <w:textAlignment w:val="center"/>
              <w:rPr>
                <w:rFonts w:ascii="仿宋" w:eastAsia="仿宋" w:hAnsi="仿宋" w:cs="宋体"/>
                <w:sz w:val="24"/>
                <w:szCs w:val="24"/>
              </w:rPr>
            </w:pPr>
            <w:r w:rsidRPr="00017A39">
              <w:rPr>
                <w:rFonts w:ascii="仿宋" w:eastAsia="仿宋" w:hAnsi="仿宋" w:cs="宋体"/>
                <w:bCs/>
                <w:kern w:val="0"/>
                <w:sz w:val="24"/>
                <w:szCs w:val="24"/>
              </w:rPr>
              <w:t>维保设备名称</w:t>
            </w: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7A39" w:rsidRPr="00017A39" w:rsidRDefault="00017A39" w:rsidP="00017A39">
            <w:pPr>
              <w:widowControl/>
              <w:jc w:val="center"/>
              <w:textAlignment w:val="center"/>
              <w:rPr>
                <w:rFonts w:ascii="仿宋" w:eastAsia="仿宋" w:hAnsi="仿宋" w:cs="宋体"/>
                <w:sz w:val="24"/>
                <w:szCs w:val="24"/>
              </w:rPr>
            </w:pPr>
            <w:r w:rsidRPr="00017A39">
              <w:rPr>
                <w:rFonts w:ascii="仿宋" w:eastAsia="仿宋" w:hAnsi="仿宋" w:cs="宋体" w:hint="eastAsia"/>
                <w:kern w:val="0"/>
                <w:sz w:val="24"/>
                <w:szCs w:val="24"/>
              </w:rPr>
              <w:t>品牌</w:t>
            </w:r>
          </w:p>
        </w:tc>
        <w:tc>
          <w:tcPr>
            <w:tcW w:w="7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7A39" w:rsidRPr="00017A39" w:rsidRDefault="00017A39" w:rsidP="00017A39">
            <w:pPr>
              <w:widowControl/>
              <w:jc w:val="center"/>
              <w:textAlignment w:val="center"/>
              <w:rPr>
                <w:rFonts w:ascii="仿宋" w:eastAsia="仿宋" w:hAnsi="仿宋" w:cs="宋体"/>
                <w:sz w:val="24"/>
                <w:szCs w:val="24"/>
              </w:rPr>
            </w:pPr>
            <w:r w:rsidRPr="00017A39">
              <w:rPr>
                <w:rFonts w:ascii="仿宋" w:eastAsia="仿宋" w:hAnsi="仿宋" w:cs="宋体" w:hint="eastAsia"/>
                <w:kern w:val="0"/>
                <w:sz w:val="24"/>
                <w:szCs w:val="24"/>
              </w:rPr>
              <w:t>型号</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7A39" w:rsidRPr="00017A39" w:rsidRDefault="00017A39" w:rsidP="00017A39">
            <w:pPr>
              <w:widowControl/>
              <w:jc w:val="center"/>
              <w:textAlignment w:val="center"/>
              <w:rPr>
                <w:rFonts w:ascii="仿宋" w:eastAsia="仿宋" w:hAnsi="仿宋" w:cs="宋体"/>
                <w:sz w:val="24"/>
                <w:szCs w:val="24"/>
              </w:rPr>
            </w:pPr>
            <w:r w:rsidRPr="00017A39">
              <w:rPr>
                <w:rFonts w:ascii="仿宋" w:eastAsia="仿宋" w:hAnsi="仿宋" w:cs="宋体" w:hint="eastAsia"/>
                <w:kern w:val="0"/>
                <w:sz w:val="24"/>
                <w:szCs w:val="24"/>
              </w:rPr>
              <w:t>安装时间</w:t>
            </w: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7A39" w:rsidRPr="00017A39" w:rsidRDefault="00017A39" w:rsidP="00017A39">
            <w:pPr>
              <w:widowControl/>
              <w:jc w:val="center"/>
              <w:textAlignment w:val="center"/>
              <w:rPr>
                <w:rFonts w:ascii="仿宋" w:eastAsia="仿宋" w:hAnsi="仿宋" w:cs="宋体"/>
                <w:sz w:val="24"/>
                <w:szCs w:val="24"/>
              </w:rPr>
            </w:pPr>
            <w:r w:rsidRPr="00017A39">
              <w:rPr>
                <w:rFonts w:ascii="仿宋" w:eastAsia="仿宋" w:hAnsi="仿宋" w:cs="宋体" w:hint="eastAsia"/>
                <w:kern w:val="0"/>
                <w:sz w:val="24"/>
                <w:szCs w:val="24"/>
              </w:rPr>
              <w:t>使用年限</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7A39" w:rsidRPr="00017A39" w:rsidRDefault="00017A39" w:rsidP="00017A39">
            <w:pPr>
              <w:widowControl/>
              <w:jc w:val="center"/>
              <w:textAlignment w:val="center"/>
              <w:rPr>
                <w:rFonts w:ascii="仿宋" w:eastAsia="仿宋" w:hAnsi="仿宋" w:cs="宋体"/>
                <w:sz w:val="24"/>
                <w:szCs w:val="24"/>
              </w:rPr>
            </w:pPr>
            <w:r w:rsidRPr="00017A39">
              <w:rPr>
                <w:rFonts w:ascii="仿宋" w:eastAsia="仿宋" w:hAnsi="仿宋" w:cs="宋体" w:hint="eastAsia"/>
                <w:kern w:val="0"/>
                <w:sz w:val="24"/>
                <w:szCs w:val="24"/>
              </w:rPr>
              <w:t>数量</w:t>
            </w:r>
          </w:p>
        </w:tc>
      </w:tr>
      <w:tr w:rsidR="00017A39" w:rsidRPr="00017A39" w:rsidTr="00B35059">
        <w:trPr>
          <w:trHeight w:val="502"/>
        </w:trPr>
        <w:tc>
          <w:tcPr>
            <w:tcW w:w="577" w:type="pct"/>
            <w:tcBorders>
              <w:top w:val="single" w:sz="4" w:space="0" w:color="000000"/>
              <w:left w:val="single" w:sz="4" w:space="0" w:color="000000"/>
              <w:bottom w:val="single" w:sz="4" w:space="0" w:color="000000"/>
              <w:right w:val="single" w:sz="4" w:space="0" w:color="000000"/>
            </w:tcBorders>
            <w:vAlign w:val="center"/>
          </w:tcPr>
          <w:p w:rsidR="00017A39" w:rsidRPr="00017A39" w:rsidRDefault="00017A39" w:rsidP="00017A39">
            <w:pPr>
              <w:jc w:val="center"/>
              <w:rPr>
                <w:rFonts w:ascii="仿宋" w:eastAsia="仿宋" w:hAnsi="仿宋" w:cs="仿宋"/>
                <w:bCs/>
                <w:sz w:val="24"/>
                <w:szCs w:val="24"/>
              </w:rPr>
            </w:pPr>
            <w:r w:rsidRPr="00017A39">
              <w:rPr>
                <w:rFonts w:ascii="仿宋" w:eastAsia="仿宋" w:hAnsi="仿宋" w:cs="仿宋" w:hint="eastAsia"/>
                <w:bCs/>
                <w:sz w:val="24"/>
                <w:szCs w:val="24"/>
              </w:rPr>
              <w:t>1</w:t>
            </w:r>
          </w:p>
        </w:tc>
        <w:tc>
          <w:tcPr>
            <w:tcW w:w="728" w:type="pct"/>
            <w:vMerge w:val="restart"/>
            <w:tcBorders>
              <w:top w:val="single" w:sz="4" w:space="0" w:color="000000"/>
              <w:left w:val="single" w:sz="4" w:space="0" w:color="000000"/>
              <w:right w:val="single" w:sz="4" w:space="0" w:color="000000"/>
            </w:tcBorders>
            <w:vAlign w:val="center"/>
          </w:tcPr>
          <w:p w:rsidR="00017A39" w:rsidRPr="00017A39" w:rsidRDefault="00017A39" w:rsidP="00017A39">
            <w:pPr>
              <w:jc w:val="center"/>
              <w:rPr>
                <w:rFonts w:ascii="仿宋" w:eastAsia="仿宋" w:hAnsi="仿宋" w:cs="仿宋"/>
                <w:bCs/>
                <w:sz w:val="24"/>
                <w:szCs w:val="24"/>
              </w:rPr>
            </w:pPr>
            <w:r w:rsidRPr="00017A39">
              <w:rPr>
                <w:rFonts w:ascii="仿宋" w:eastAsia="仿宋" w:hAnsi="仿宋" w:cs="仿宋" w:hint="eastAsia"/>
                <w:bCs/>
                <w:sz w:val="24"/>
                <w:szCs w:val="24"/>
              </w:rPr>
              <w:t>超高效液相串联质谱仪维保</w:t>
            </w:r>
          </w:p>
        </w:tc>
        <w:tc>
          <w:tcPr>
            <w:tcW w:w="569" w:type="pct"/>
            <w:vMerge w:val="restart"/>
            <w:tcBorders>
              <w:top w:val="single" w:sz="4" w:space="0" w:color="000000"/>
              <w:left w:val="single" w:sz="4" w:space="0" w:color="000000"/>
              <w:right w:val="single" w:sz="4" w:space="0" w:color="000000"/>
            </w:tcBorders>
            <w:vAlign w:val="center"/>
          </w:tcPr>
          <w:p w:rsidR="00017A39" w:rsidRPr="00017A39" w:rsidRDefault="00017A39" w:rsidP="00017A39">
            <w:pPr>
              <w:jc w:val="center"/>
              <w:rPr>
                <w:rFonts w:ascii="仿宋" w:eastAsia="仿宋" w:hAnsi="仿宋" w:cs="仿宋"/>
                <w:bCs/>
                <w:sz w:val="24"/>
                <w:szCs w:val="24"/>
              </w:rPr>
            </w:pPr>
            <w:r w:rsidRPr="00017A39">
              <w:rPr>
                <w:rFonts w:ascii="仿宋" w:eastAsia="仿宋" w:hAnsi="仿宋" w:cs="仿宋" w:hint="eastAsia"/>
                <w:bCs/>
                <w:sz w:val="24"/>
                <w:szCs w:val="24"/>
              </w:rPr>
              <w:t>其他未列明行业</w:t>
            </w:r>
          </w:p>
        </w:tc>
        <w:tc>
          <w:tcPr>
            <w:tcW w:w="8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7A39" w:rsidRPr="00017A39" w:rsidRDefault="00017A39" w:rsidP="00017A39">
            <w:pPr>
              <w:jc w:val="center"/>
              <w:rPr>
                <w:rFonts w:ascii="仿宋" w:eastAsia="仿宋" w:hAnsi="仿宋" w:cs="宋体"/>
                <w:sz w:val="24"/>
                <w:szCs w:val="24"/>
              </w:rPr>
            </w:pPr>
            <w:r w:rsidRPr="00017A39">
              <w:rPr>
                <w:rFonts w:ascii="仿宋" w:eastAsia="仿宋" w:hAnsi="仿宋" w:cs="仿宋" w:hint="eastAsia"/>
                <w:bCs/>
                <w:sz w:val="24"/>
                <w:szCs w:val="24"/>
              </w:rPr>
              <w:t>超</w:t>
            </w:r>
            <w:r w:rsidRPr="00017A39">
              <w:rPr>
                <w:rFonts w:ascii="仿宋" w:eastAsia="仿宋" w:hAnsi="仿宋" w:cs="微软雅黑" w:hint="eastAsia"/>
                <w:bCs/>
                <w:sz w:val="24"/>
                <w:szCs w:val="24"/>
              </w:rPr>
              <w:t>高效液</w:t>
            </w:r>
            <w:r w:rsidRPr="00017A39">
              <w:rPr>
                <w:rFonts w:ascii="仿宋" w:eastAsia="仿宋" w:hAnsi="仿宋" w:cs="___WRD_EMBED_SUB_46" w:hint="eastAsia"/>
                <w:bCs/>
                <w:sz w:val="24"/>
                <w:szCs w:val="24"/>
              </w:rPr>
              <w:t>相</w:t>
            </w:r>
            <w:r w:rsidRPr="00017A39">
              <w:rPr>
                <w:rFonts w:ascii="仿宋" w:eastAsia="仿宋" w:hAnsi="仿宋" w:cs="微软雅黑" w:hint="eastAsia"/>
                <w:bCs/>
                <w:sz w:val="24"/>
                <w:szCs w:val="24"/>
              </w:rPr>
              <w:t>串联质谱</w:t>
            </w: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7A39" w:rsidRPr="00017A39" w:rsidRDefault="00017A39" w:rsidP="00017A39">
            <w:pPr>
              <w:jc w:val="center"/>
              <w:rPr>
                <w:rFonts w:ascii="仿宋" w:eastAsia="仿宋" w:hAnsi="仿宋" w:cs="宋体"/>
                <w:sz w:val="24"/>
                <w:szCs w:val="24"/>
              </w:rPr>
            </w:pPr>
            <w:r w:rsidRPr="00017A39">
              <w:rPr>
                <w:rFonts w:ascii="仿宋" w:eastAsia="仿宋" w:hAnsi="仿宋" w:cs="仿宋" w:hint="eastAsia"/>
                <w:bCs/>
                <w:sz w:val="24"/>
                <w:szCs w:val="24"/>
              </w:rPr>
              <w:t>Water</w:t>
            </w:r>
          </w:p>
        </w:tc>
        <w:tc>
          <w:tcPr>
            <w:tcW w:w="7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7A39" w:rsidRPr="00017A39" w:rsidRDefault="00017A39" w:rsidP="00017A39">
            <w:pPr>
              <w:jc w:val="center"/>
              <w:rPr>
                <w:rFonts w:ascii="仿宋" w:eastAsia="仿宋" w:hAnsi="仿宋" w:cs="宋体"/>
                <w:sz w:val="24"/>
                <w:szCs w:val="24"/>
              </w:rPr>
            </w:pPr>
            <w:r w:rsidRPr="00017A39">
              <w:rPr>
                <w:rFonts w:ascii="仿宋" w:eastAsia="仿宋" w:hAnsi="仿宋" w:cs="仿宋" w:hint="eastAsia"/>
                <w:bCs/>
                <w:sz w:val="24"/>
                <w:szCs w:val="24"/>
              </w:rPr>
              <w:t>XEVO TQ-S IVD ACQUITY UPLC I-CLASS</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7A39" w:rsidRPr="00017A39" w:rsidRDefault="00017A39" w:rsidP="00017A39">
            <w:pPr>
              <w:jc w:val="center"/>
              <w:rPr>
                <w:rFonts w:ascii="仿宋" w:eastAsia="仿宋" w:hAnsi="仿宋" w:cs="宋体"/>
                <w:sz w:val="24"/>
                <w:szCs w:val="24"/>
              </w:rPr>
            </w:pPr>
            <w:r w:rsidRPr="00017A39">
              <w:rPr>
                <w:rFonts w:ascii="仿宋" w:eastAsia="仿宋" w:hAnsi="仿宋" w:cs="宋体" w:hint="eastAsia"/>
                <w:sz w:val="24"/>
                <w:szCs w:val="24"/>
              </w:rPr>
              <w:t>2019</w:t>
            </w: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7A39" w:rsidRPr="00017A39" w:rsidRDefault="00017A39" w:rsidP="00017A39">
            <w:pPr>
              <w:jc w:val="center"/>
              <w:rPr>
                <w:rFonts w:ascii="仿宋" w:eastAsia="仿宋" w:hAnsi="仿宋" w:cs="宋体"/>
                <w:sz w:val="24"/>
                <w:szCs w:val="24"/>
              </w:rPr>
            </w:pPr>
            <w:r w:rsidRPr="00017A39">
              <w:rPr>
                <w:rFonts w:ascii="仿宋" w:eastAsia="仿宋" w:hAnsi="仿宋" w:cs="宋体" w:hint="eastAsia"/>
                <w:sz w:val="24"/>
                <w:szCs w:val="24"/>
              </w:rPr>
              <w:t>4</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7A39" w:rsidRPr="00017A39" w:rsidRDefault="00017A39" w:rsidP="00017A39">
            <w:pPr>
              <w:jc w:val="center"/>
              <w:rPr>
                <w:rFonts w:ascii="仿宋" w:eastAsia="仿宋" w:hAnsi="仿宋" w:cs="宋体"/>
                <w:sz w:val="24"/>
                <w:szCs w:val="24"/>
              </w:rPr>
            </w:pPr>
            <w:r w:rsidRPr="00017A39">
              <w:rPr>
                <w:rFonts w:ascii="仿宋" w:eastAsia="仿宋" w:hAnsi="仿宋" w:cs="宋体" w:hint="eastAsia"/>
                <w:sz w:val="24"/>
                <w:szCs w:val="24"/>
              </w:rPr>
              <w:t>1</w:t>
            </w:r>
          </w:p>
        </w:tc>
      </w:tr>
      <w:tr w:rsidR="00017A39" w:rsidRPr="00017A39" w:rsidTr="00B35059">
        <w:trPr>
          <w:trHeight w:val="502"/>
        </w:trPr>
        <w:tc>
          <w:tcPr>
            <w:tcW w:w="577" w:type="pct"/>
            <w:tcBorders>
              <w:top w:val="single" w:sz="4" w:space="0" w:color="000000"/>
              <w:left w:val="single" w:sz="4" w:space="0" w:color="000000"/>
              <w:bottom w:val="single" w:sz="4" w:space="0" w:color="000000"/>
              <w:right w:val="single" w:sz="4" w:space="0" w:color="000000"/>
            </w:tcBorders>
            <w:vAlign w:val="center"/>
          </w:tcPr>
          <w:p w:rsidR="00017A39" w:rsidRPr="00017A39" w:rsidRDefault="00017A39" w:rsidP="00017A39">
            <w:pPr>
              <w:jc w:val="center"/>
              <w:rPr>
                <w:rFonts w:ascii="仿宋" w:eastAsia="仿宋" w:hAnsi="仿宋" w:cs="仿宋"/>
                <w:bCs/>
                <w:sz w:val="24"/>
                <w:szCs w:val="24"/>
              </w:rPr>
            </w:pPr>
            <w:r w:rsidRPr="00017A39">
              <w:rPr>
                <w:rFonts w:ascii="仿宋" w:eastAsia="仿宋" w:hAnsi="仿宋" w:cs="仿宋" w:hint="eastAsia"/>
                <w:bCs/>
                <w:sz w:val="24"/>
                <w:szCs w:val="24"/>
              </w:rPr>
              <w:t>2</w:t>
            </w:r>
          </w:p>
        </w:tc>
        <w:tc>
          <w:tcPr>
            <w:tcW w:w="728" w:type="pct"/>
            <w:vMerge/>
            <w:tcBorders>
              <w:left w:val="single" w:sz="4" w:space="0" w:color="000000"/>
              <w:bottom w:val="single" w:sz="4" w:space="0" w:color="000000"/>
              <w:right w:val="single" w:sz="4" w:space="0" w:color="000000"/>
            </w:tcBorders>
            <w:vAlign w:val="center"/>
          </w:tcPr>
          <w:p w:rsidR="00017A39" w:rsidRPr="00017A39" w:rsidRDefault="00017A39" w:rsidP="00017A39">
            <w:pPr>
              <w:jc w:val="center"/>
              <w:rPr>
                <w:rFonts w:ascii="仿宋" w:eastAsia="仿宋" w:hAnsi="仿宋" w:cs="仿宋"/>
                <w:bCs/>
                <w:sz w:val="24"/>
                <w:szCs w:val="24"/>
              </w:rPr>
            </w:pPr>
          </w:p>
        </w:tc>
        <w:tc>
          <w:tcPr>
            <w:tcW w:w="569" w:type="pct"/>
            <w:vMerge/>
            <w:tcBorders>
              <w:left w:val="single" w:sz="4" w:space="0" w:color="000000"/>
              <w:bottom w:val="single" w:sz="4" w:space="0" w:color="000000"/>
              <w:right w:val="single" w:sz="4" w:space="0" w:color="000000"/>
            </w:tcBorders>
            <w:vAlign w:val="center"/>
          </w:tcPr>
          <w:p w:rsidR="00017A39" w:rsidRPr="00017A39" w:rsidRDefault="00017A39" w:rsidP="00017A39">
            <w:pPr>
              <w:jc w:val="center"/>
              <w:rPr>
                <w:rFonts w:ascii="仿宋" w:eastAsia="仿宋" w:hAnsi="仿宋" w:cs="仿宋"/>
                <w:bCs/>
                <w:sz w:val="24"/>
                <w:szCs w:val="24"/>
              </w:rPr>
            </w:pPr>
          </w:p>
        </w:tc>
        <w:tc>
          <w:tcPr>
            <w:tcW w:w="8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7A39" w:rsidRPr="00017A39" w:rsidRDefault="00017A39" w:rsidP="00017A39">
            <w:pPr>
              <w:jc w:val="center"/>
              <w:rPr>
                <w:rFonts w:ascii="仿宋" w:eastAsia="仿宋" w:hAnsi="仿宋" w:cs="仿宋"/>
                <w:bCs/>
                <w:sz w:val="24"/>
                <w:szCs w:val="24"/>
              </w:rPr>
            </w:pPr>
            <w:r w:rsidRPr="00017A39">
              <w:rPr>
                <w:rFonts w:ascii="仿宋" w:eastAsia="仿宋" w:hAnsi="仿宋" w:cs="仿宋" w:hint="eastAsia"/>
                <w:bCs/>
                <w:sz w:val="24"/>
                <w:szCs w:val="24"/>
              </w:rPr>
              <w:t>超</w:t>
            </w:r>
            <w:r w:rsidRPr="00017A39">
              <w:rPr>
                <w:rFonts w:ascii="仿宋" w:eastAsia="仿宋" w:hAnsi="仿宋" w:cs="微软雅黑" w:hint="eastAsia"/>
                <w:bCs/>
                <w:sz w:val="24"/>
                <w:szCs w:val="24"/>
              </w:rPr>
              <w:t>高效液</w:t>
            </w:r>
            <w:r w:rsidRPr="00017A39">
              <w:rPr>
                <w:rFonts w:ascii="仿宋" w:eastAsia="仿宋" w:hAnsi="仿宋" w:cs="___WRD_EMBED_SUB_46" w:hint="eastAsia"/>
                <w:bCs/>
                <w:sz w:val="24"/>
                <w:szCs w:val="24"/>
              </w:rPr>
              <w:t>相</w:t>
            </w:r>
            <w:r w:rsidRPr="00017A39">
              <w:rPr>
                <w:rFonts w:ascii="仿宋" w:eastAsia="仿宋" w:hAnsi="仿宋" w:cs="微软雅黑" w:hint="eastAsia"/>
                <w:bCs/>
                <w:sz w:val="24"/>
                <w:szCs w:val="24"/>
              </w:rPr>
              <w:t>串联质谱</w:t>
            </w:r>
          </w:p>
        </w:tc>
        <w:tc>
          <w:tcPr>
            <w:tcW w:w="40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7A39" w:rsidRPr="00017A39" w:rsidRDefault="00017A39" w:rsidP="00017A39">
            <w:pPr>
              <w:jc w:val="center"/>
              <w:rPr>
                <w:rFonts w:ascii="仿宋" w:eastAsia="仿宋" w:hAnsi="仿宋" w:cs="宋体"/>
                <w:sz w:val="24"/>
                <w:szCs w:val="24"/>
              </w:rPr>
            </w:pPr>
            <w:r w:rsidRPr="00017A39">
              <w:rPr>
                <w:rFonts w:ascii="仿宋" w:eastAsia="仿宋" w:hAnsi="仿宋" w:cs="仿宋" w:hint="eastAsia"/>
                <w:bCs/>
                <w:sz w:val="24"/>
                <w:szCs w:val="24"/>
              </w:rPr>
              <w:t>Water</w:t>
            </w:r>
          </w:p>
        </w:tc>
        <w:tc>
          <w:tcPr>
            <w:tcW w:w="7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7A39" w:rsidRPr="00017A39" w:rsidRDefault="00017A39" w:rsidP="00017A39">
            <w:pPr>
              <w:rPr>
                <w:rFonts w:ascii="仿宋" w:eastAsia="仿宋" w:hAnsi="仿宋" w:cs="仿宋"/>
                <w:bCs/>
                <w:sz w:val="24"/>
                <w:szCs w:val="24"/>
              </w:rPr>
            </w:pPr>
            <w:r w:rsidRPr="00017A39">
              <w:rPr>
                <w:rFonts w:ascii="仿宋" w:eastAsia="仿宋" w:hAnsi="仿宋" w:cs="仿宋" w:hint="eastAsia"/>
                <w:bCs/>
                <w:sz w:val="24"/>
                <w:szCs w:val="24"/>
              </w:rPr>
              <w:t>X</w:t>
            </w:r>
            <w:r w:rsidRPr="00017A39">
              <w:rPr>
                <w:rFonts w:ascii="仿宋" w:eastAsia="仿宋" w:hAnsi="仿宋" w:cs="仿宋"/>
                <w:bCs/>
                <w:sz w:val="24"/>
                <w:szCs w:val="24"/>
              </w:rPr>
              <w:t xml:space="preserve">EVO TQD </w:t>
            </w:r>
            <w:r w:rsidRPr="00017A39">
              <w:rPr>
                <w:rFonts w:ascii="仿宋" w:eastAsia="仿宋" w:hAnsi="仿宋" w:cs="仿宋" w:hint="eastAsia"/>
                <w:bCs/>
                <w:sz w:val="24"/>
                <w:szCs w:val="24"/>
              </w:rPr>
              <w:t>ACQUITY UPLC</w:t>
            </w:r>
            <w:r w:rsidRPr="00017A39">
              <w:rPr>
                <w:rFonts w:ascii="仿宋" w:eastAsia="仿宋" w:hAnsi="仿宋" w:cs="仿宋"/>
                <w:bCs/>
                <w:sz w:val="24"/>
                <w:szCs w:val="24"/>
              </w:rPr>
              <w:t xml:space="preserve"> H-C</w:t>
            </w:r>
            <w:r w:rsidRPr="00017A39">
              <w:rPr>
                <w:rFonts w:ascii="仿宋" w:eastAsia="仿宋" w:hAnsi="仿宋" w:cs="仿宋" w:hint="eastAsia"/>
                <w:bCs/>
                <w:sz w:val="24"/>
                <w:szCs w:val="24"/>
              </w:rPr>
              <w:t>lass</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7A39" w:rsidRPr="00017A39" w:rsidRDefault="00017A39" w:rsidP="00017A39">
            <w:pPr>
              <w:jc w:val="center"/>
              <w:rPr>
                <w:rFonts w:ascii="仿宋" w:eastAsia="仿宋" w:hAnsi="仿宋" w:cs="宋体"/>
                <w:sz w:val="24"/>
                <w:szCs w:val="24"/>
              </w:rPr>
            </w:pPr>
            <w:r w:rsidRPr="00017A39">
              <w:rPr>
                <w:rFonts w:ascii="仿宋" w:eastAsia="仿宋" w:hAnsi="仿宋" w:cs="宋体" w:hint="eastAsia"/>
                <w:sz w:val="24"/>
                <w:szCs w:val="24"/>
              </w:rPr>
              <w:t>2020</w:t>
            </w: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7A39" w:rsidRPr="00017A39" w:rsidRDefault="00017A39" w:rsidP="00017A39">
            <w:pPr>
              <w:jc w:val="center"/>
              <w:rPr>
                <w:rFonts w:ascii="仿宋" w:eastAsia="仿宋" w:hAnsi="仿宋" w:cs="宋体"/>
                <w:sz w:val="24"/>
                <w:szCs w:val="24"/>
              </w:rPr>
            </w:pPr>
            <w:r w:rsidRPr="00017A39">
              <w:rPr>
                <w:rFonts w:ascii="仿宋" w:eastAsia="仿宋" w:hAnsi="仿宋" w:cs="宋体" w:hint="eastAsia"/>
                <w:sz w:val="24"/>
                <w:szCs w:val="24"/>
              </w:rPr>
              <w:t>2</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7A39" w:rsidRPr="00017A39" w:rsidRDefault="00017A39" w:rsidP="00017A39">
            <w:pPr>
              <w:jc w:val="center"/>
              <w:rPr>
                <w:rFonts w:ascii="仿宋" w:eastAsia="仿宋" w:hAnsi="仿宋" w:cs="宋体"/>
                <w:sz w:val="24"/>
                <w:szCs w:val="24"/>
              </w:rPr>
            </w:pPr>
            <w:r w:rsidRPr="00017A39">
              <w:rPr>
                <w:rFonts w:ascii="仿宋" w:eastAsia="仿宋" w:hAnsi="仿宋" w:cs="宋体" w:hint="eastAsia"/>
                <w:sz w:val="24"/>
                <w:szCs w:val="24"/>
              </w:rPr>
              <w:t>1</w:t>
            </w:r>
          </w:p>
        </w:tc>
      </w:tr>
    </w:tbl>
    <w:bookmarkEnd w:id="2"/>
    <w:p w:rsidR="00017A39" w:rsidRPr="00017A39" w:rsidRDefault="00017A39" w:rsidP="00017A39">
      <w:pPr>
        <w:spacing w:after="160" w:line="400" w:lineRule="exact"/>
        <w:ind w:firstLineChars="200" w:firstLine="482"/>
        <w:outlineLvl w:val="2"/>
        <w:rPr>
          <w:rFonts w:ascii="仿宋" w:eastAsia="仿宋" w:hAnsi="仿宋" w:cs="Times New Roman"/>
          <w:b/>
          <w:sz w:val="24"/>
          <w:szCs w:val="24"/>
        </w:rPr>
      </w:pPr>
      <w:r w:rsidRPr="00017A39">
        <w:rPr>
          <w:rFonts w:ascii="仿宋" w:eastAsia="仿宋" w:hAnsi="仿宋" w:cs="Times New Roman" w:hint="eastAsia"/>
          <w:b/>
          <w:sz w:val="24"/>
          <w:szCs w:val="24"/>
        </w:rPr>
        <w:t>0</w:t>
      </w:r>
      <w:r w:rsidRPr="00017A39">
        <w:rPr>
          <w:rFonts w:ascii="仿宋" w:eastAsia="仿宋" w:hAnsi="仿宋" w:cs="Times New Roman"/>
          <w:b/>
          <w:sz w:val="24"/>
          <w:szCs w:val="24"/>
        </w:rPr>
        <w:t>2</w:t>
      </w:r>
      <w:r w:rsidRPr="00017A39">
        <w:rPr>
          <w:rFonts w:ascii="仿宋" w:eastAsia="仿宋" w:hAnsi="仿宋" w:cs="Times New Roman" w:hint="eastAsia"/>
          <w:b/>
          <w:sz w:val="24"/>
          <w:szCs w:val="24"/>
        </w:rPr>
        <w:t>包：</w:t>
      </w:r>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7"/>
        <w:gridCol w:w="1512"/>
        <w:gridCol w:w="755"/>
        <w:gridCol w:w="1392"/>
        <w:gridCol w:w="1006"/>
        <w:gridCol w:w="1242"/>
        <w:gridCol w:w="894"/>
        <w:gridCol w:w="917"/>
        <w:gridCol w:w="837"/>
      </w:tblGrid>
      <w:tr w:rsidR="00017A39" w:rsidRPr="00017A39" w:rsidTr="00B35059">
        <w:trPr>
          <w:trHeight w:val="20"/>
        </w:trPr>
        <w:tc>
          <w:tcPr>
            <w:tcW w:w="205" w:type="pct"/>
            <w:vAlign w:val="center"/>
          </w:tcPr>
          <w:p w:rsidR="00017A39" w:rsidRPr="00017A39" w:rsidRDefault="00017A39" w:rsidP="00017A39">
            <w:pPr>
              <w:widowControl/>
              <w:jc w:val="center"/>
              <w:textAlignment w:val="center"/>
              <w:rPr>
                <w:rFonts w:ascii="仿宋" w:eastAsia="仿宋" w:hAnsi="仿宋" w:cs="宋体"/>
                <w:kern w:val="0"/>
                <w:sz w:val="24"/>
                <w:szCs w:val="24"/>
              </w:rPr>
            </w:pPr>
            <w:r w:rsidRPr="00017A39">
              <w:rPr>
                <w:rFonts w:ascii="仿宋" w:eastAsia="仿宋" w:hAnsi="仿宋" w:cs="宋体" w:hint="eastAsia"/>
                <w:kern w:val="0"/>
                <w:sz w:val="24"/>
                <w:szCs w:val="24"/>
              </w:rPr>
              <w:t>序号</w:t>
            </w:r>
          </w:p>
        </w:tc>
        <w:tc>
          <w:tcPr>
            <w:tcW w:w="846" w:type="pct"/>
            <w:vAlign w:val="center"/>
          </w:tcPr>
          <w:p w:rsidR="00017A39" w:rsidRPr="00017A39" w:rsidRDefault="00017A39" w:rsidP="00017A39">
            <w:pPr>
              <w:widowControl/>
              <w:jc w:val="center"/>
              <w:textAlignment w:val="center"/>
              <w:rPr>
                <w:rFonts w:ascii="仿宋" w:eastAsia="仿宋" w:hAnsi="仿宋" w:cs="宋体"/>
                <w:kern w:val="0"/>
                <w:sz w:val="24"/>
                <w:szCs w:val="24"/>
              </w:rPr>
            </w:pPr>
            <w:r w:rsidRPr="00017A39">
              <w:rPr>
                <w:rFonts w:ascii="仿宋" w:eastAsia="仿宋" w:hAnsi="仿宋" w:cs="仿宋" w:hint="eastAsia"/>
                <w:sz w:val="24"/>
                <w:szCs w:val="24"/>
              </w:rPr>
              <w:t>标的名称</w:t>
            </w:r>
          </w:p>
        </w:tc>
        <w:tc>
          <w:tcPr>
            <w:tcW w:w="423" w:type="pct"/>
            <w:vAlign w:val="center"/>
          </w:tcPr>
          <w:p w:rsidR="00017A39" w:rsidRPr="00017A39" w:rsidRDefault="00017A39" w:rsidP="00017A39">
            <w:pPr>
              <w:widowControl/>
              <w:jc w:val="center"/>
              <w:textAlignment w:val="center"/>
              <w:rPr>
                <w:rFonts w:ascii="仿宋" w:eastAsia="仿宋" w:hAnsi="仿宋" w:cs="宋体"/>
                <w:kern w:val="0"/>
                <w:sz w:val="24"/>
                <w:szCs w:val="24"/>
              </w:rPr>
            </w:pPr>
            <w:r w:rsidRPr="00017A39">
              <w:rPr>
                <w:rFonts w:ascii="仿宋" w:eastAsia="仿宋" w:hAnsi="仿宋" w:cs="仿宋" w:hint="eastAsia"/>
                <w:sz w:val="24"/>
                <w:szCs w:val="24"/>
              </w:rPr>
              <w:t>所属行业</w:t>
            </w:r>
          </w:p>
        </w:tc>
        <w:tc>
          <w:tcPr>
            <w:tcW w:w="779" w:type="pct"/>
            <w:shd w:val="clear" w:color="auto" w:fill="auto"/>
            <w:tcMar>
              <w:top w:w="15" w:type="dxa"/>
              <w:left w:w="15" w:type="dxa"/>
              <w:right w:w="15" w:type="dxa"/>
            </w:tcMar>
            <w:vAlign w:val="center"/>
          </w:tcPr>
          <w:p w:rsidR="00017A39" w:rsidRPr="00017A39" w:rsidRDefault="00017A39" w:rsidP="00017A39">
            <w:pPr>
              <w:widowControl/>
              <w:jc w:val="center"/>
              <w:textAlignment w:val="center"/>
              <w:rPr>
                <w:rFonts w:ascii="仿宋" w:eastAsia="仿宋" w:hAnsi="仿宋" w:cs="宋体"/>
                <w:sz w:val="24"/>
                <w:szCs w:val="24"/>
              </w:rPr>
            </w:pPr>
            <w:r w:rsidRPr="00017A39">
              <w:rPr>
                <w:rFonts w:ascii="仿宋" w:eastAsia="仿宋" w:hAnsi="仿宋" w:cs="宋体"/>
                <w:bCs/>
                <w:kern w:val="0"/>
                <w:sz w:val="24"/>
                <w:szCs w:val="24"/>
              </w:rPr>
              <w:t>维保设备名称</w:t>
            </w:r>
          </w:p>
        </w:tc>
        <w:tc>
          <w:tcPr>
            <w:tcW w:w="564" w:type="pct"/>
            <w:shd w:val="clear" w:color="auto" w:fill="auto"/>
            <w:tcMar>
              <w:top w:w="15" w:type="dxa"/>
              <w:left w:w="15" w:type="dxa"/>
              <w:right w:w="15" w:type="dxa"/>
            </w:tcMar>
            <w:vAlign w:val="center"/>
          </w:tcPr>
          <w:p w:rsidR="00017A39" w:rsidRPr="00017A39" w:rsidRDefault="00017A39" w:rsidP="00017A39">
            <w:pPr>
              <w:widowControl/>
              <w:jc w:val="center"/>
              <w:textAlignment w:val="center"/>
              <w:rPr>
                <w:rFonts w:ascii="仿宋" w:eastAsia="仿宋" w:hAnsi="仿宋" w:cs="宋体"/>
                <w:sz w:val="24"/>
                <w:szCs w:val="24"/>
              </w:rPr>
            </w:pPr>
            <w:r w:rsidRPr="00017A39">
              <w:rPr>
                <w:rFonts w:ascii="仿宋" w:eastAsia="仿宋" w:hAnsi="仿宋" w:cs="宋体" w:hint="eastAsia"/>
                <w:kern w:val="0"/>
                <w:sz w:val="24"/>
                <w:szCs w:val="24"/>
              </w:rPr>
              <w:t>品牌</w:t>
            </w:r>
          </w:p>
        </w:tc>
        <w:tc>
          <w:tcPr>
            <w:tcW w:w="695" w:type="pct"/>
            <w:shd w:val="clear" w:color="auto" w:fill="auto"/>
            <w:tcMar>
              <w:top w:w="15" w:type="dxa"/>
              <w:left w:w="15" w:type="dxa"/>
              <w:right w:w="15" w:type="dxa"/>
            </w:tcMar>
            <w:vAlign w:val="center"/>
          </w:tcPr>
          <w:p w:rsidR="00017A39" w:rsidRPr="00017A39" w:rsidRDefault="00017A39" w:rsidP="00017A39">
            <w:pPr>
              <w:widowControl/>
              <w:jc w:val="center"/>
              <w:textAlignment w:val="center"/>
              <w:rPr>
                <w:rFonts w:ascii="仿宋" w:eastAsia="仿宋" w:hAnsi="仿宋" w:cs="宋体"/>
                <w:sz w:val="24"/>
                <w:szCs w:val="24"/>
              </w:rPr>
            </w:pPr>
            <w:r w:rsidRPr="00017A39">
              <w:rPr>
                <w:rFonts w:ascii="仿宋" w:eastAsia="仿宋" w:hAnsi="仿宋" w:cs="宋体" w:hint="eastAsia"/>
                <w:kern w:val="0"/>
                <w:sz w:val="24"/>
                <w:szCs w:val="24"/>
              </w:rPr>
              <w:t>型号</w:t>
            </w:r>
          </w:p>
        </w:tc>
        <w:tc>
          <w:tcPr>
            <w:tcW w:w="501" w:type="pct"/>
            <w:shd w:val="clear" w:color="auto" w:fill="auto"/>
            <w:tcMar>
              <w:top w:w="15" w:type="dxa"/>
              <w:left w:w="15" w:type="dxa"/>
              <w:right w:w="15" w:type="dxa"/>
            </w:tcMar>
            <w:vAlign w:val="center"/>
          </w:tcPr>
          <w:p w:rsidR="00017A39" w:rsidRPr="00017A39" w:rsidRDefault="00017A39" w:rsidP="00017A39">
            <w:pPr>
              <w:widowControl/>
              <w:jc w:val="center"/>
              <w:textAlignment w:val="center"/>
              <w:rPr>
                <w:rFonts w:ascii="仿宋" w:eastAsia="仿宋" w:hAnsi="仿宋" w:cs="宋体"/>
                <w:sz w:val="24"/>
                <w:szCs w:val="24"/>
              </w:rPr>
            </w:pPr>
            <w:r w:rsidRPr="00017A39">
              <w:rPr>
                <w:rFonts w:ascii="仿宋" w:eastAsia="仿宋" w:hAnsi="仿宋" w:cs="宋体" w:hint="eastAsia"/>
                <w:kern w:val="0"/>
                <w:sz w:val="24"/>
                <w:szCs w:val="24"/>
              </w:rPr>
              <w:t>安装时间</w:t>
            </w:r>
          </w:p>
        </w:tc>
        <w:tc>
          <w:tcPr>
            <w:tcW w:w="514" w:type="pct"/>
            <w:shd w:val="clear" w:color="auto" w:fill="auto"/>
            <w:tcMar>
              <w:top w:w="15" w:type="dxa"/>
              <w:left w:w="15" w:type="dxa"/>
              <w:right w:w="15" w:type="dxa"/>
            </w:tcMar>
            <w:vAlign w:val="center"/>
          </w:tcPr>
          <w:p w:rsidR="00017A39" w:rsidRPr="00017A39" w:rsidRDefault="00017A39" w:rsidP="00017A39">
            <w:pPr>
              <w:widowControl/>
              <w:jc w:val="center"/>
              <w:textAlignment w:val="center"/>
              <w:rPr>
                <w:rFonts w:ascii="仿宋" w:eastAsia="仿宋" w:hAnsi="仿宋" w:cs="宋体"/>
                <w:sz w:val="24"/>
                <w:szCs w:val="24"/>
              </w:rPr>
            </w:pPr>
            <w:r w:rsidRPr="00017A39">
              <w:rPr>
                <w:rFonts w:ascii="仿宋" w:eastAsia="仿宋" w:hAnsi="仿宋" w:cs="宋体" w:hint="eastAsia"/>
                <w:kern w:val="0"/>
                <w:sz w:val="24"/>
                <w:szCs w:val="24"/>
              </w:rPr>
              <w:t>使用年限</w:t>
            </w:r>
          </w:p>
        </w:tc>
        <w:tc>
          <w:tcPr>
            <w:tcW w:w="469" w:type="pct"/>
            <w:shd w:val="clear" w:color="auto" w:fill="auto"/>
            <w:tcMar>
              <w:top w:w="15" w:type="dxa"/>
              <w:left w:w="15" w:type="dxa"/>
              <w:right w:w="15" w:type="dxa"/>
            </w:tcMar>
            <w:vAlign w:val="center"/>
          </w:tcPr>
          <w:p w:rsidR="00017A39" w:rsidRPr="00017A39" w:rsidRDefault="00017A39" w:rsidP="00017A39">
            <w:pPr>
              <w:widowControl/>
              <w:jc w:val="center"/>
              <w:textAlignment w:val="center"/>
              <w:rPr>
                <w:rFonts w:ascii="仿宋" w:eastAsia="仿宋" w:hAnsi="仿宋" w:cs="宋体"/>
                <w:sz w:val="24"/>
                <w:szCs w:val="24"/>
              </w:rPr>
            </w:pPr>
            <w:r w:rsidRPr="00017A39">
              <w:rPr>
                <w:rFonts w:ascii="仿宋" w:eastAsia="仿宋" w:hAnsi="仿宋" w:cs="宋体" w:hint="eastAsia"/>
                <w:kern w:val="0"/>
                <w:sz w:val="24"/>
                <w:szCs w:val="24"/>
              </w:rPr>
              <w:t>数量</w:t>
            </w:r>
          </w:p>
        </w:tc>
      </w:tr>
      <w:tr w:rsidR="00017A39" w:rsidRPr="00017A39" w:rsidTr="00B35059">
        <w:trPr>
          <w:trHeight w:val="20"/>
        </w:trPr>
        <w:tc>
          <w:tcPr>
            <w:tcW w:w="205" w:type="pct"/>
            <w:vAlign w:val="center"/>
          </w:tcPr>
          <w:p w:rsidR="00017A39" w:rsidRPr="00017A39" w:rsidRDefault="00017A39" w:rsidP="00017A39">
            <w:pPr>
              <w:jc w:val="center"/>
              <w:rPr>
                <w:rFonts w:ascii="仿宋" w:eastAsia="仿宋" w:hAnsi="仿宋" w:cs="仿宋"/>
                <w:bCs/>
                <w:sz w:val="24"/>
                <w:szCs w:val="24"/>
              </w:rPr>
            </w:pPr>
            <w:r w:rsidRPr="00017A39">
              <w:rPr>
                <w:rFonts w:ascii="仿宋" w:eastAsia="仿宋" w:hAnsi="仿宋" w:cs="仿宋" w:hint="eastAsia"/>
                <w:bCs/>
                <w:sz w:val="24"/>
                <w:szCs w:val="24"/>
              </w:rPr>
              <w:t>1</w:t>
            </w:r>
          </w:p>
        </w:tc>
        <w:tc>
          <w:tcPr>
            <w:tcW w:w="846" w:type="pct"/>
            <w:vAlign w:val="center"/>
          </w:tcPr>
          <w:p w:rsidR="00017A39" w:rsidRPr="00017A39" w:rsidRDefault="00017A39" w:rsidP="00017A39">
            <w:pPr>
              <w:jc w:val="center"/>
              <w:rPr>
                <w:rFonts w:ascii="仿宋" w:eastAsia="仿宋" w:hAnsi="仿宋" w:cs="仿宋"/>
                <w:bCs/>
                <w:sz w:val="24"/>
                <w:szCs w:val="24"/>
              </w:rPr>
            </w:pPr>
            <w:r w:rsidRPr="00017A39">
              <w:rPr>
                <w:rFonts w:ascii="仿宋" w:eastAsia="仿宋" w:hAnsi="仿宋" w:cs="仿宋" w:hint="eastAsia"/>
                <w:bCs/>
                <w:sz w:val="24"/>
                <w:szCs w:val="24"/>
              </w:rPr>
              <w:t>全自动医用 全 PCR分析系统 分 /全自动核酸分离纯化仪维保服务</w:t>
            </w:r>
          </w:p>
        </w:tc>
        <w:tc>
          <w:tcPr>
            <w:tcW w:w="423" w:type="pct"/>
            <w:vAlign w:val="center"/>
          </w:tcPr>
          <w:p w:rsidR="00017A39" w:rsidRPr="00017A39" w:rsidRDefault="00017A39" w:rsidP="00017A39">
            <w:pPr>
              <w:jc w:val="center"/>
              <w:rPr>
                <w:rFonts w:ascii="仿宋" w:eastAsia="仿宋" w:hAnsi="仿宋" w:cs="仿宋"/>
                <w:bCs/>
                <w:sz w:val="24"/>
                <w:szCs w:val="24"/>
              </w:rPr>
            </w:pPr>
            <w:r w:rsidRPr="00017A39">
              <w:rPr>
                <w:rFonts w:ascii="仿宋" w:eastAsia="仿宋" w:hAnsi="仿宋" w:cs="仿宋" w:hint="eastAsia"/>
                <w:bCs/>
                <w:sz w:val="24"/>
                <w:szCs w:val="24"/>
              </w:rPr>
              <w:t>其他未列明行业</w:t>
            </w:r>
          </w:p>
        </w:tc>
        <w:tc>
          <w:tcPr>
            <w:tcW w:w="779" w:type="pct"/>
            <w:shd w:val="clear" w:color="auto" w:fill="auto"/>
            <w:tcMar>
              <w:top w:w="15" w:type="dxa"/>
              <w:left w:w="15" w:type="dxa"/>
              <w:right w:w="15" w:type="dxa"/>
            </w:tcMar>
            <w:vAlign w:val="center"/>
          </w:tcPr>
          <w:p w:rsidR="00017A39" w:rsidRPr="00017A39" w:rsidRDefault="00017A39" w:rsidP="00017A39">
            <w:pPr>
              <w:jc w:val="center"/>
              <w:rPr>
                <w:rFonts w:ascii="仿宋" w:eastAsia="仿宋" w:hAnsi="仿宋" w:cs="宋体"/>
                <w:sz w:val="24"/>
                <w:szCs w:val="24"/>
              </w:rPr>
            </w:pPr>
            <w:r w:rsidRPr="00017A39">
              <w:rPr>
                <w:rFonts w:ascii="仿宋" w:eastAsia="仿宋" w:hAnsi="仿宋" w:cs="宋体" w:hint="eastAsia"/>
                <w:sz w:val="24"/>
                <w:szCs w:val="24"/>
              </w:rPr>
              <w:t>全自动医用PCR分析系统/全自动核酸分离纯化仪</w:t>
            </w:r>
          </w:p>
        </w:tc>
        <w:tc>
          <w:tcPr>
            <w:tcW w:w="564" w:type="pct"/>
            <w:shd w:val="clear" w:color="auto" w:fill="auto"/>
            <w:tcMar>
              <w:top w:w="15" w:type="dxa"/>
              <w:left w:w="15" w:type="dxa"/>
              <w:right w:w="15" w:type="dxa"/>
            </w:tcMar>
            <w:vAlign w:val="center"/>
          </w:tcPr>
          <w:p w:rsidR="00017A39" w:rsidRPr="00017A39" w:rsidRDefault="00017A39" w:rsidP="00017A39">
            <w:pPr>
              <w:jc w:val="center"/>
              <w:rPr>
                <w:rFonts w:ascii="仿宋" w:eastAsia="仿宋" w:hAnsi="仿宋" w:cs="宋体"/>
                <w:sz w:val="24"/>
                <w:szCs w:val="24"/>
              </w:rPr>
            </w:pPr>
            <w:r w:rsidRPr="00017A39">
              <w:rPr>
                <w:rFonts w:ascii="仿宋" w:eastAsia="仿宋" w:hAnsi="仿宋" w:cs="宋体" w:hint="eastAsia"/>
                <w:sz w:val="24"/>
                <w:szCs w:val="24"/>
              </w:rPr>
              <w:t>罗氏</w:t>
            </w:r>
          </w:p>
        </w:tc>
        <w:tc>
          <w:tcPr>
            <w:tcW w:w="695" w:type="pct"/>
            <w:shd w:val="clear" w:color="auto" w:fill="auto"/>
            <w:tcMar>
              <w:top w:w="15" w:type="dxa"/>
              <w:left w:w="15" w:type="dxa"/>
              <w:right w:w="15" w:type="dxa"/>
            </w:tcMar>
            <w:vAlign w:val="center"/>
          </w:tcPr>
          <w:p w:rsidR="00017A39" w:rsidRPr="00017A39" w:rsidRDefault="00017A39" w:rsidP="00017A39">
            <w:pPr>
              <w:jc w:val="center"/>
              <w:rPr>
                <w:rFonts w:ascii="仿宋" w:eastAsia="仿宋" w:hAnsi="仿宋" w:cs="宋体"/>
                <w:sz w:val="24"/>
                <w:szCs w:val="24"/>
              </w:rPr>
            </w:pPr>
            <w:r w:rsidRPr="00017A39">
              <w:rPr>
                <w:rFonts w:ascii="仿宋" w:eastAsia="仿宋" w:hAnsi="仿宋" w:cs="宋体"/>
                <w:sz w:val="24"/>
                <w:szCs w:val="24"/>
              </w:rPr>
              <w:t>COBAStaqman96COBASAmpliprep</w:t>
            </w:r>
          </w:p>
        </w:tc>
        <w:tc>
          <w:tcPr>
            <w:tcW w:w="501" w:type="pct"/>
            <w:shd w:val="clear" w:color="auto" w:fill="auto"/>
            <w:tcMar>
              <w:top w:w="15" w:type="dxa"/>
              <w:left w:w="15" w:type="dxa"/>
              <w:right w:w="15" w:type="dxa"/>
            </w:tcMar>
            <w:vAlign w:val="center"/>
          </w:tcPr>
          <w:p w:rsidR="00017A39" w:rsidRPr="00017A39" w:rsidRDefault="00017A39" w:rsidP="00017A39">
            <w:pPr>
              <w:jc w:val="center"/>
              <w:rPr>
                <w:rFonts w:ascii="仿宋" w:eastAsia="仿宋" w:hAnsi="仿宋" w:cs="宋体"/>
                <w:sz w:val="24"/>
                <w:szCs w:val="24"/>
              </w:rPr>
            </w:pPr>
            <w:r w:rsidRPr="00017A39">
              <w:rPr>
                <w:rFonts w:ascii="仿宋" w:eastAsia="仿宋" w:hAnsi="仿宋" w:cs="宋体" w:hint="eastAsia"/>
                <w:sz w:val="24"/>
                <w:szCs w:val="24"/>
              </w:rPr>
              <w:t>2013</w:t>
            </w:r>
          </w:p>
        </w:tc>
        <w:tc>
          <w:tcPr>
            <w:tcW w:w="514" w:type="pct"/>
            <w:shd w:val="clear" w:color="auto" w:fill="auto"/>
            <w:tcMar>
              <w:top w:w="15" w:type="dxa"/>
              <w:left w:w="15" w:type="dxa"/>
              <w:right w:w="15" w:type="dxa"/>
            </w:tcMar>
            <w:vAlign w:val="center"/>
          </w:tcPr>
          <w:p w:rsidR="00017A39" w:rsidRPr="00017A39" w:rsidRDefault="00017A39" w:rsidP="00017A39">
            <w:pPr>
              <w:jc w:val="center"/>
              <w:rPr>
                <w:rFonts w:ascii="仿宋" w:eastAsia="仿宋" w:hAnsi="仿宋" w:cs="宋体"/>
                <w:sz w:val="24"/>
                <w:szCs w:val="24"/>
              </w:rPr>
            </w:pPr>
            <w:r w:rsidRPr="00017A39">
              <w:rPr>
                <w:rFonts w:ascii="仿宋" w:eastAsia="仿宋" w:hAnsi="仿宋" w:cs="宋体" w:hint="eastAsia"/>
                <w:sz w:val="24"/>
                <w:szCs w:val="24"/>
              </w:rPr>
              <w:t>9</w:t>
            </w:r>
          </w:p>
        </w:tc>
        <w:tc>
          <w:tcPr>
            <w:tcW w:w="469" w:type="pct"/>
            <w:shd w:val="clear" w:color="auto" w:fill="auto"/>
            <w:tcMar>
              <w:top w:w="15" w:type="dxa"/>
              <w:left w:w="15" w:type="dxa"/>
              <w:right w:w="15" w:type="dxa"/>
            </w:tcMar>
            <w:vAlign w:val="center"/>
          </w:tcPr>
          <w:p w:rsidR="00017A39" w:rsidRPr="00017A39" w:rsidRDefault="00017A39" w:rsidP="00017A39">
            <w:pPr>
              <w:jc w:val="center"/>
              <w:rPr>
                <w:rFonts w:ascii="仿宋" w:eastAsia="仿宋" w:hAnsi="仿宋" w:cs="宋体"/>
                <w:sz w:val="24"/>
                <w:szCs w:val="24"/>
              </w:rPr>
            </w:pPr>
            <w:r w:rsidRPr="00017A39">
              <w:rPr>
                <w:rFonts w:ascii="仿宋" w:eastAsia="仿宋" w:hAnsi="仿宋" w:cs="宋体" w:hint="eastAsia"/>
                <w:sz w:val="24"/>
                <w:szCs w:val="24"/>
              </w:rPr>
              <w:t>1</w:t>
            </w:r>
          </w:p>
        </w:tc>
      </w:tr>
    </w:tbl>
    <w:p w:rsidR="00017A39" w:rsidRPr="00017A39" w:rsidRDefault="00017A39" w:rsidP="00017A39">
      <w:pPr>
        <w:spacing w:after="160" w:line="400" w:lineRule="exact"/>
        <w:ind w:firstLineChars="200" w:firstLine="482"/>
        <w:rPr>
          <w:rFonts w:ascii="仿宋" w:eastAsia="仿宋" w:hAnsi="仿宋" w:cs="Times New Roman"/>
          <w:b/>
          <w:sz w:val="24"/>
          <w:szCs w:val="24"/>
        </w:rPr>
      </w:pPr>
    </w:p>
    <w:p w:rsidR="00017A39" w:rsidRPr="00017A39" w:rsidRDefault="00017A39" w:rsidP="00017A39">
      <w:pPr>
        <w:keepNext/>
        <w:keepLines/>
        <w:spacing w:before="260" w:after="260" w:line="400" w:lineRule="exact"/>
        <w:ind w:firstLineChars="98" w:firstLine="236"/>
        <w:outlineLvl w:val="1"/>
        <w:rPr>
          <w:rFonts w:ascii="仿宋" w:eastAsia="仿宋" w:hAnsi="仿宋" w:cs="Times New Roman"/>
          <w:b/>
          <w:bCs/>
          <w:sz w:val="24"/>
          <w:szCs w:val="24"/>
        </w:rPr>
      </w:pPr>
      <w:r w:rsidRPr="00017A39">
        <w:rPr>
          <w:rFonts w:ascii="仿宋" w:eastAsia="仿宋" w:hAnsi="仿宋" w:cs="Times New Roman" w:hint="eastAsia"/>
          <w:b/>
          <w:bCs/>
          <w:sz w:val="24"/>
          <w:szCs w:val="24"/>
        </w:rPr>
        <w:t>★二、</w:t>
      </w:r>
      <w:r w:rsidRPr="00017A39">
        <w:rPr>
          <w:rFonts w:ascii="仿宋" w:eastAsia="仿宋" w:hAnsi="仿宋" w:cs="Times New Roman"/>
          <w:b/>
          <w:bCs/>
          <w:sz w:val="24"/>
          <w:szCs w:val="24"/>
        </w:rPr>
        <w:t xml:space="preserve"> </w:t>
      </w:r>
      <w:r w:rsidRPr="00017A39">
        <w:rPr>
          <w:rFonts w:ascii="仿宋" w:eastAsia="仿宋" w:hAnsi="仿宋" w:cs="Times New Roman" w:hint="eastAsia"/>
          <w:b/>
          <w:bCs/>
          <w:sz w:val="24"/>
          <w:szCs w:val="24"/>
        </w:rPr>
        <w:t>商务要求</w:t>
      </w:r>
    </w:p>
    <w:p w:rsidR="00017A39" w:rsidRPr="00017A39" w:rsidRDefault="00017A39" w:rsidP="00017A39">
      <w:pPr>
        <w:spacing w:after="160" w:line="420" w:lineRule="exact"/>
        <w:ind w:firstLineChars="200" w:firstLine="480"/>
        <w:rPr>
          <w:rFonts w:ascii="仿宋" w:eastAsia="仿宋" w:hAnsi="仿宋" w:cs="Times New Roman"/>
          <w:sz w:val="24"/>
          <w:szCs w:val="24"/>
        </w:rPr>
      </w:pPr>
      <w:r w:rsidRPr="00017A39">
        <w:rPr>
          <w:rFonts w:ascii="仿宋" w:eastAsia="仿宋" w:hAnsi="仿宋" w:cs="Times New Roman" w:hint="eastAsia"/>
          <w:sz w:val="24"/>
          <w:szCs w:val="24"/>
        </w:rPr>
        <w:t>1.付款方式： 由采购人统一支付，中标人须在合同签订生效之日起的 7 个工作日内，按招标文件</w:t>
      </w:r>
      <w:r w:rsidRPr="00017A39">
        <w:rPr>
          <w:rFonts w:ascii="仿宋" w:eastAsia="仿宋" w:hAnsi="仿宋" w:cs="Times New Roman"/>
          <w:sz w:val="24"/>
          <w:szCs w:val="24"/>
        </w:rPr>
        <w:t>第二章</w:t>
      </w:r>
      <w:r w:rsidRPr="00017A39">
        <w:rPr>
          <w:rFonts w:ascii="仿宋" w:eastAsia="仿宋" w:hAnsi="仿宋" w:cs="Times New Roman" w:hint="eastAsia"/>
          <w:sz w:val="24"/>
          <w:szCs w:val="24"/>
        </w:rPr>
        <w:t>“投标人须知附表”中</w:t>
      </w:r>
      <w:r w:rsidRPr="00017A39">
        <w:rPr>
          <w:rFonts w:ascii="仿宋" w:eastAsia="仿宋" w:hAnsi="仿宋" w:cs="Times New Roman"/>
          <w:sz w:val="24"/>
          <w:szCs w:val="24"/>
        </w:rPr>
        <w:t>的约定</w:t>
      </w:r>
      <w:r w:rsidRPr="00017A39">
        <w:rPr>
          <w:rFonts w:ascii="仿宋" w:eastAsia="仿宋" w:hAnsi="仿宋" w:cs="Times New Roman" w:hint="eastAsia"/>
          <w:sz w:val="24"/>
          <w:szCs w:val="24"/>
        </w:rPr>
        <w:t>支付履约保证金，中标人须向采购人出具合法有效完整的完税发票及凭证资料进行支付结算，采购人支付合同总价的 100%款项给中标人。</w:t>
      </w:r>
    </w:p>
    <w:p w:rsidR="00017A39" w:rsidRPr="00017A39" w:rsidRDefault="00017A39" w:rsidP="00017A39">
      <w:pPr>
        <w:spacing w:after="160" w:line="420" w:lineRule="exact"/>
        <w:ind w:firstLineChars="200" w:firstLine="480"/>
        <w:rPr>
          <w:rFonts w:ascii="仿宋" w:eastAsia="仿宋" w:hAnsi="仿宋" w:cs="Times New Roman"/>
          <w:sz w:val="24"/>
          <w:szCs w:val="24"/>
        </w:rPr>
      </w:pPr>
      <w:r w:rsidRPr="00017A39">
        <w:rPr>
          <w:rFonts w:ascii="仿宋" w:eastAsia="仿宋" w:hAnsi="仿宋" w:cs="Times New Roman" w:hint="eastAsia"/>
          <w:sz w:val="24"/>
          <w:szCs w:val="24"/>
        </w:rPr>
        <w:t>2.履约保证金的退还：合同服务期限到期后，采购人接到中标人付款申请后 30 个工作日内，采购人一次性无息退还中标人的履约保证金。</w:t>
      </w:r>
    </w:p>
    <w:p w:rsidR="00017A39" w:rsidRPr="00017A39" w:rsidRDefault="00017A39" w:rsidP="00017A39">
      <w:pPr>
        <w:spacing w:after="160" w:line="420" w:lineRule="exact"/>
        <w:ind w:firstLineChars="200" w:firstLine="480"/>
        <w:rPr>
          <w:rFonts w:ascii="仿宋" w:eastAsia="仿宋" w:hAnsi="仿宋" w:cs="Times New Roman"/>
          <w:sz w:val="24"/>
          <w:szCs w:val="24"/>
        </w:rPr>
      </w:pPr>
      <w:r w:rsidRPr="00017A39">
        <w:rPr>
          <w:rFonts w:ascii="仿宋" w:eastAsia="仿宋" w:hAnsi="仿宋" w:cs="Times New Roman" w:hint="eastAsia"/>
          <w:sz w:val="24"/>
          <w:szCs w:val="24"/>
        </w:rPr>
        <w:t>3.服务期限：一年</w:t>
      </w:r>
      <w:r w:rsidRPr="00017A39">
        <w:rPr>
          <w:rFonts w:ascii="仿宋" w:eastAsia="仿宋" w:hAnsi="仿宋" w:cs="Times New Roman"/>
          <w:sz w:val="24"/>
          <w:szCs w:val="24"/>
        </w:rPr>
        <w:t>。</w:t>
      </w:r>
    </w:p>
    <w:p w:rsidR="00017A39" w:rsidRPr="00017A39" w:rsidRDefault="00017A39" w:rsidP="00017A39">
      <w:pPr>
        <w:spacing w:after="160" w:line="420" w:lineRule="exact"/>
        <w:ind w:firstLineChars="200" w:firstLine="480"/>
        <w:rPr>
          <w:rFonts w:ascii="仿宋" w:eastAsia="仿宋" w:hAnsi="仿宋" w:cs="Times New Roman"/>
          <w:sz w:val="24"/>
          <w:szCs w:val="24"/>
        </w:rPr>
      </w:pPr>
      <w:r w:rsidRPr="00017A39">
        <w:rPr>
          <w:rFonts w:ascii="仿宋" w:eastAsia="仿宋" w:hAnsi="仿宋" w:cs="Times New Roman" w:hint="eastAsia"/>
          <w:sz w:val="24"/>
          <w:szCs w:val="24"/>
        </w:rPr>
        <w:t>4.服务地点：四川省人民医院。</w:t>
      </w:r>
    </w:p>
    <w:p w:rsidR="00017A39" w:rsidRPr="00017A39" w:rsidRDefault="00017A39" w:rsidP="00017A39">
      <w:pPr>
        <w:spacing w:after="160" w:line="420" w:lineRule="exact"/>
        <w:ind w:firstLineChars="200" w:firstLine="480"/>
        <w:rPr>
          <w:rFonts w:ascii="仿宋" w:eastAsia="仿宋" w:hAnsi="仿宋" w:cs="Times New Roman"/>
          <w:sz w:val="24"/>
          <w:szCs w:val="24"/>
        </w:rPr>
      </w:pPr>
      <w:r w:rsidRPr="00017A39">
        <w:rPr>
          <w:rFonts w:ascii="仿宋" w:eastAsia="仿宋" w:hAnsi="仿宋" w:cs="Times New Roman" w:hint="eastAsia"/>
          <w:sz w:val="24"/>
          <w:szCs w:val="24"/>
        </w:rPr>
        <w:t>5.中标人须指派专人负责与采购人联系服务事宜。</w:t>
      </w:r>
    </w:p>
    <w:p w:rsidR="00017A39" w:rsidRPr="00017A39" w:rsidRDefault="00017A39" w:rsidP="00017A39">
      <w:pPr>
        <w:spacing w:after="160" w:line="420" w:lineRule="exact"/>
        <w:ind w:firstLineChars="200" w:firstLine="480"/>
        <w:rPr>
          <w:rFonts w:ascii="仿宋" w:eastAsia="仿宋" w:hAnsi="仿宋" w:cs="Times New Roman"/>
          <w:sz w:val="24"/>
          <w:szCs w:val="24"/>
        </w:rPr>
      </w:pPr>
      <w:r w:rsidRPr="00017A39">
        <w:rPr>
          <w:rFonts w:ascii="仿宋" w:eastAsia="仿宋" w:hAnsi="仿宋" w:cs="Times New Roman" w:hint="eastAsia"/>
          <w:sz w:val="24"/>
          <w:szCs w:val="24"/>
        </w:rPr>
        <w:lastRenderedPageBreak/>
        <w:t>6.其他条件：若服务过程中服务内容涉及中标人需要提供的配件为医疗器械时，中标人需符合《医疗器械监督管理条例》，所提供的相关产品须符合《医疗器械注册与备案管理办法》，并向采购人提供中标人的医疗器械经营许可证、生产厂家的医疗器械生产许可证（或国家新颁发的有效证书）及产品注册证（或有效医疗器械备案凭证）。</w:t>
      </w:r>
    </w:p>
    <w:p w:rsidR="00017A39" w:rsidRPr="00017A39" w:rsidRDefault="00017A39" w:rsidP="00017A39">
      <w:pPr>
        <w:spacing w:after="160" w:line="420" w:lineRule="exact"/>
        <w:ind w:firstLineChars="200" w:firstLine="480"/>
        <w:rPr>
          <w:rFonts w:ascii="仿宋" w:eastAsia="仿宋" w:hAnsi="仿宋" w:cs="Times New Roman"/>
          <w:sz w:val="24"/>
          <w:szCs w:val="24"/>
        </w:rPr>
      </w:pPr>
      <w:r w:rsidRPr="00017A39">
        <w:rPr>
          <w:rFonts w:ascii="仿宋" w:eastAsia="仿宋" w:hAnsi="仿宋" w:cs="Times New Roman" w:hint="eastAsia"/>
          <w:sz w:val="24"/>
          <w:szCs w:val="24"/>
        </w:rPr>
        <w:t>7.履约验收：按照《财政部关于进一步加强政府采购需求和履约验收管理的指导意见》</w:t>
      </w:r>
      <w:r w:rsidRPr="00017A39">
        <w:rPr>
          <w:rFonts w:ascii="仿宋" w:eastAsia="仿宋" w:hAnsi="仿宋" w:cs="Times New Roman"/>
          <w:sz w:val="24"/>
          <w:szCs w:val="24"/>
        </w:rPr>
        <w:t>(</w:t>
      </w:r>
      <w:r w:rsidRPr="00017A39">
        <w:rPr>
          <w:rFonts w:ascii="仿宋" w:eastAsia="仿宋" w:hAnsi="仿宋" w:cs="Times New Roman" w:hint="eastAsia"/>
          <w:sz w:val="24"/>
          <w:szCs w:val="24"/>
        </w:rPr>
        <w:t>财库〔</w:t>
      </w:r>
      <w:r w:rsidRPr="00017A39">
        <w:rPr>
          <w:rFonts w:ascii="仿宋" w:eastAsia="仿宋" w:hAnsi="仿宋" w:cs="Times New Roman"/>
          <w:sz w:val="24"/>
          <w:szCs w:val="24"/>
        </w:rPr>
        <w:t>2016</w:t>
      </w:r>
      <w:r w:rsidRPr="00017A39">
        <w:rPr>
          <w:rFonts w:ascii="仿宋" w:eastAsia="仿宋" w:hAnsi="仿宋" w:cs="Times New Roman" w:hint="eastAsia"/>
          <w:sz w:val="24"/>
          <w:szCs w:val="24"/>
        </w:rPr>
        <w:t>〕</w:t>
      </w:r>
      <w:r w:rsidRPr="00017A39">
        <w:rPr>
          <w:rFonts w:ascii="仿宋" w:eastAsia="仿宋" w:hAnsi="仿宋" w:cs="Times New Roman"/>
          <w:sz w:val="24"/>
          <w:szCs w:val="24"/>
        </w:rPr>
        <w:t>205</w:t>
      </w:r>
      <w:r w:rsidRPr="00017A39">
        <w:rPr>
          <w:rFonts w:ascii="仿宋" w:eastAsia="仿宋" w:hAnsi="仿宋" w:cs="Times New Roman" w:hint="eastAsia"/>
          <w:sz w:val="24"/>
          <w:szCs w:val="24"/>
        </w:rPr>
        <w:t>号</w:t>
      </w:r>
      <w:r w:rsidRPr="00017A39">
        <w:rPr>
          <w:rFonts w:ascii="仿宋" w:eastAsia="仿宋" w:hAnsi="仿宋" w:cs="Times New Roman"/>
          <w:sz w:val="24"/>
          <w:szCs w:val="24"/>
        </w:rPr>
        <w:t>)</w:t>
      </w:r>
      <w:r w:rsidRPr="00017A39">
        <w:rPr>
          <w:rFonts w:ascii="仿宋" w:eastAsia="仿宋" w:hAnsi="仿宋" w:cs="Times New Roman" w:hint="eastAsia"/>
          <w:sz w:val="24"/>
          <w:szCs w:val="24"/>
        </w:rPr>
        <w:t xml:space="preserve"> 及招标文件技术要求、投标文件响应情况和国家、行业标准进行验收，或以合同约定为准。</w:t>
      </w:r>
    </w:p>
    <w:p w:rsidR="00017A39" w:rsidRPr="00017A39" w:rsidRDefault="00017A39" w:rsidP="00017A39">
      <w:pPr>
        <w:spacing w:after="160" w:line="420" w:lineRule="exact"/>
        <w:ind w:firstLineChars="200" w:firstLine="480"/>
        <w:rPr>
          <w:rFonts w:ascii="仿宋" w:eastAsia="仿宋" w:hAnsi="仿宋" w:cs="Times New Roman"/>
          <w:sz w:val="24"/>
          <w:szCs w:val="24"/>
        </w:rPr>
      </w:pPr>
      <w:r w:rsidRPr="00017A39">
        <w:rPr>
          <w:rFonts w:ascii="仿宋" w:eastAsia="仿宋" w:hAnsi="仿宋" w:cs="Times New Roman" w:hint="eastAsia"/>
          <w:sz w:val="24"/>
          <w:szCs w:val="24"/>
        </w:rPr>
        <w:t>8.签订合同须使用本招标文件中提供的模板（详见第八章），具体条款以招标文件、投标文件及双方另行约定为准。</w:t>
      </w:r>
    </w:p>
    <w:p w:rsidR="00017A39" w:rsidRPr="00017A39" w:rsidRDefault="00017A39" w:rsidP="00017A39">
      <w:pPr>
        <w:spacing w:after="160" w:line="420" w:lineRule="exact"/>
        <w:ind w:firstLineChars="200" w:firstLine="480"/>
        <w:rPr>
          <w:rFonts w:ascii="仿宋" w:eastAsia="仿宋" w:hAnsi="仿宋" w:cs="Times New Roman"/>
          <w:sz w:val="24"/>
          <w:szCs w:val="24"/>
        </w:rPr>
      </w:pPr>
      <w:r w:rsidRPr="00017A39">
        <w:rPr>
          <w:rFonts w:ascii="仿宋" w:eastAsia="仿宋" w:hAnsi="仿宋" w:cs="Times New Roman" w:hint="eastAsia"/>
          <w:sz w:val="24"/>
          <w:szCs w:val="24"/>
        </w:rPr>
        <w:t>9.其他事项以合同签订为准。</w:t>
      </w:r>
    </w:p>
    <w:p w:rsidR="00017A39" w:rsidRPr="00017A39" w:rsidRDefault="00017A39" w:rsidP="00017A39">
      <w:pPr>
        <w:spacing w:after="160" w:line="420" w:lineRule="exact"/>
        <w:ind w:firstLineChars="200" w:firstLine="480"/>
        <w:rPr>
          <w:rFonts w:ascii="仿宋" w:eastAsia="仿宋" w:hAnsi="仿宋" w:cs="Times New Roman"/>
          <w:sz w:val="24"/>
          <w:szCs w:val="24"/>
        </w:rPr>
      </w:pPr>
      <w:r w:rsidRPr="00017A39">
        <w:rPr>
          <w:rFonts w:ascii="仿宋" w:eastAsia="仿宋" w:hAnsi="仿宋" w:cs="Times New Roman" w:hint="eastAsia"/>
          <w:sz w:val="24"/>
          <w:szCs w:val="24"/>
        </w:rPr>
        <w:t>10.其他要求：如因服务期间设备报废或其它不可控因素而导致不再具备实施服务的条件，投标人应根据实际未能提供服务的时段（以投标人收到采购人通知之次日至服务期限最后一日的总天数计算），按比例退还采购人相应金额，具体计算方式为：退还金额=合同金额（如涉及设备为维保服务对象的其中一台或几台的，应以涉及各设备的分项报价计算）*（实际未提供服务时段长度/合同服务期限）。</w:t>
      </w:r>
    </w:p>
    <w:p w:rsidR="00017A39" w:rsidRPr="00017A39" w:rsidRDefault="00017A39" w:rsidP="00017A39">
      <w:pPr>
        <w:keepNext/>
        <w:keepLines/>
        <w:spacing w:before="260" w:after="260" w:line="400" w:lineRule="exact"/>
        <w:ind w:firstLineChars="98" w:firstLine="236"/>
        <w:outlineLvl w:val="1"/>
        <w:rPr>
          <w:rFonts w:ascii="仿宋" w:eastAsia="仿宋" w:hAnsi="仿宋" w:cs="Times New Roman"/>
          <w:b/>
          <w:bCs/>
          <w:sz w:val="24"/>
          <w:szCs w:val="24"/>
        </w:rPr>
      </w:pPr>
      <w:r w:rsidRPr="00017A39">
        <w:rPr>
          <w:rFonts w:ascii="仿宋" w:eastAsia="仿宋" w:hAnsi="仿宋" w:cs="Times New Roman" w:hint="eastAsia"/>
          <w:b/>
          <w:bCs/>
          <w:sz w:val="24"/>
          <w:szCs w:val="24"/>
        </w:rPr>
        <w:t>三、</w:t>
      </w:r>
      <w:r w:rsidRPr="00017A39">
        <w:rPr>
          <w:rFonts w:ascii="仿宋" w:eastAsia="仿宋" w:hAnsi="仿宋" w:cs="Times New Roman"/>
          <w:b/>
          <w:bCs/>
          <w:sz w:val="24"/>
          <w:szCs w:val="24"/>
        </w:rPr>
        <w:t xml:space="preserve"> </w:t>
      </w:r>
      <w:r w:rsidRPr="00017A39">
        <w:rPr>
          <w:rFonts w:ascii="仿宋" w:eastAsia="仿宋" w:hAnsi="仿宋" w:cs="Times New Roman" w:hint="eastAsia"/>
          <w:b/>
          <w:bCs/>
          <w:sz w:val="24"/>
          <w:szCs w:val="24"/>
        </w:rPr>
        <w:t>技术</w:t>
      </w:r>
      <w:r w:rsidRPr="00017A39">
        <w:rPr>
          <w:rFonts w:ascii="仿宋" w:eastAsia="仿宋" w:hAnsi="仿宋" w:cs="Times New Roman"/>
          <w:b/>
          <w:bCs/>
          <w:sz w:val="24"/>
          <w:szCs w:val="24"/>
        </w:rPr>
        <w:t>、服务要求</w:t>
      </w:r>
      <w:bookmarkEnd w:id="1"/>
    </w:p>
    <w:p w:rsidR="00017A39" w:rsidRPr="00017A39" w:rsidRDefault="00017A39" w:rsidP="00017A39">
      <w:pPr>
        <w:keepNext/>
        <w:keepLines/>
        <w:snapToGrid w:val="0"/>
        <w:spacing w:before="40" w:after="40" w:line="360" w:lineRule="auto"/>
        <w:ind w:firstLineChars="200" w:firstLine="482"/>
        <w:outlineLvl w:val="2"/>
        <w:rPr>
          <w:rFonts w:ascii="仿宋" w:eastAsia="仿宋" w:hAnsi="仿宋" w:cs="Times New Roman"/>
          <w:b/>
          <w:sz w:val="24"/>
          <w:szCs w:val="32"/>
        </w:rPr>
      </w:pPr>
      <w:r w:rsidRPr="00017A39">
        <w:rPr>
          <w:rFonts w:ascii="仿宋" w:eastAsia="仿宋" w:hAnsi="仿宋" w:cs="Times New Roman" w:hint="eastAsia"/>
          <w:b/>
          <w:sz w:val="24"/>
          <w:szCs w:val="32"/>
        </w:rPr>
        <w:t>0</w:t>
      </w:r>
      <w:r w:rsidRPr="00017A39">
        <w:rPr>
          <w:rFonts w:ascii="仿宋" w:eastAsia="仿宋" w:hAnsi="仿宋" w:cs="Times New Roman"/>
          <w:b/>
          <w:sz w:val="24"/>
          <w:szCs w:val="32"/>
        </w:rPr>
        <w:t>1包：</w:t>
      </w:r>
      <w:r w:rsidRPr="00017A39">
        <w:rPr>
          <w:rFonts w:ascii="仿宋" w:eastAsia="仿宋" w:hAnsi="仿宋" w:cs="Times New Roman" w:hint="eastAsia"/>
          <w:b/>
          <w:sz w:val="24"/>
          <w:szCs w:val="32"/>
        </w:rPr>
        <w:t>超高效液相串联质谱仪维保</w:t>
      </w:r>
    </w:p>
    <w:p w:rsidR="00017A39" w:rsidRPr="00017A39" w:rsidRDefault="00017A39" w:rsidP="00017A39">
      <w:pPr>
        <w:numPr>
          <w:ilvl w:val="0"/>
          <w:numId w:val="1"/>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▲投标人为原制造厂商或原制造厂商授权的维修单位。（提供相关证明资料复印件）</w:t>
      </w:r>
    </w:p>
    <w:p w:rsidR="00017A39" w:rsidRPr="00017A39" w:rsidRDefault="00017A39" w:rsidP="00017A39">
      <w:pPr>
        <w:numPr>
          <w:ilvl w:val="0"/>
          <w:numId w:val="1"/>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响应时间：维修保养服务年限内，中标供应商在收到采购人的服务申请后，电话响应时间2小时内， 涉及需要维修配件的，维修配件到货后48小时内到达现场。如因外界交通或其它非可控之原因而无法及时到达现场的，中标供应商应通知采购人并说明原因，同时告知将计划达到的日期。</w:t>
      </w:r>
    </w:p>
    <w:p w:rsidR="00017A39" w:rsidRPr="00017A39" w:rsidRDefault="00017A39" w:rsidP="00017A39">
      <w:pPr>
        <w:numPr>
          <w:ilvl w:val="0"/>
          <w:numId w:val="1"/>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▲保修维护：合约期内，液相部分UPLC I-CLASS每年提供一次全面性能维护保养，保养时将仪器上的易耗件部分全体更换为全新，更换仪器性能维护包套件</w:t>
      </w:r>
      <w:r w:rsidRPr="00017A39">
        <w:rPr>
          <w:rFonts w:ascii="仿宋" w:eastAsia="仿宋" w:hAnsi="仿宋" w:cs="Times New Roman" w:hint="eastAsia"/>
          <w:sz w:val="24"/>
          <w:szCs w:val="24"/>
        </w:rPr>
        <w:lastRenderedPageBreak/>
        <w:t>（PM Kit）。质谱部分XEVO TQ-S维保为全面保修：不限次数现场维修服务、提供维修用零部件。</w:t>
      </w:r>
    </w:p>
    <w:p w:rsidR="00017A39" w:rsidRPr="00017A39" w:rsidRDefault="00017A39" w:rsidP="00017A39">
      <w:pPr>
        <w:numPr>
          <w:ilvl w:val="0"/>
          <w:numId w:val="1"/>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▲维修保养服务期内，仪器不限次数全面保修，包括上门费、工时费、基础维修，涉及设备主机故障备件更换，所有费用包含在报价中；</w:t>
      </w:r>
    </w:p>
    <w:p w:rsidR="00017A39" w:rsidRPr="00017A39" w:rsidRDefault="00017A39" w:rsidP="00017A39">
      <w:pPr>
        <w:numPr>
          <w:ilvl w:val="0"/>
          <w:numId w:val="1"/>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向采购人提供关于维保仪器日常维护的咨询及日常使用指导服务。</w:t>
      </w:r>
    </w:p>
    <w:p w:rsidR="00017A39" w:rsidRPr="00017A39" w:rsidRDefault="00017A39" w:rsidP="00017A39">
      <w:pPr>
        <w:numPr>
          <w:ilvl w:val="0"/>
          <w:numId w:val="1"/>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▲成都本地有或承诺中标后配置原厂授权的在职维修工程师，上门服务的工程师具备仪器原厂培训及有效期内的资质证书，同时成都有或承诺中标后设立售后售后服务机构。</w:t>
      </w:r>
    </w:p>
    <w:p w:rsidR="00017A39" w:rsidRPr="00017A39" w:rsidRDefault="00017A39" w:rsidP="00017A39">
      <w:pPr>
        <w:numPr>
          <w:ilvl w:val="0"/>
          <w:numId w:val="1"/>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▲更换零配件为设备同一品牌零部件。</w:t>
      </w:r>
    </w:p>
    <w:p w:rsidR="00017A39" w:rsidRPr="00017A39" w:rsidRDefault="00017A39" w:rsidP="00017A39">
      <w:pPr>
        <w:numPr>
          <w:ilvl w:val="0"/>
          <w:numId w:val="1"/>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开机率要求：在保修年限内年开机率均不低于95%，按一年365日计算，工作日提供电话热线服务</w:t>
      </w:r>
    </w:p>
    <w:p w:rsidR="00017A39" w:rsidRPr="00017A39" w:rsidRDefault="00017A39" w:rsidP="00017A39">
      <w:pPr>
        <w:numPr>
          <w:ilvl w:val="0"/>
          <w:numId w:val="1"/>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▲供应商承诺中标后设置备件库也可，提供国内备件库地址或承诺中标后配置国内备件库</w:t>
      </w:r>
    </w:p>
    <w:p w:rsidR="00017A39" w:rsidRPr="00017A39" w:rsidRDefault="00017A39" w:rsidP="00017A39">
      <w:pPr>
        <w:numPr>
          <w:ilvl w:val="0"/>
          <w:numId w:val="1"/>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服务优先权：优先服务：电话咨询优先响应，优先配件供应，优先工程师派工服务；</w:t>
      </w:r>
    </w:p>
    <w:p w:rsidR="00017A39" w:rsidRPr="00017A39" w:rsidRDefault="00017A39" w:rsidP="00017A39">
      <w:pPr>
        <w:keepNext/>
        <w:keepLines/>
        <w:snapToGrid w:val="0"/>
        <w:spacing w:before="40" w:after="40" w:line="360" w:lineRule="auto"/>
        <w:outlineLvl w:val="2"/>
        <w:rPr>
          <w:rFonts w:ascii="仿宋" w:eastAsia="仿宋" w:hAnsi="仿宋" w:cs="Times New Roman"/>
          <w:b/>
          <w:sz w:val="24"/>
          <w:szCs w:val="32"/>
        </w:rPr>
      </w:pPr>
      <w:r w:rsidRPr="00017A39">
        <w:rPr>
          <w:rFonts w:ascii="仿宋" w:eastAsia="仿宋" w:hAnsi="仿宋" w:cs="Times New Roman" w:hint="eastAsia"/>
          <w:b/>
          <w:sz w:val="24"/>
          <w:szCs w:val="32"/>
        </w:rPr>
        <w:t>0</w:t>
      </w:r>
      <w:r w:rsidRPr="00017A39">
        <w:rPr>
          <w:rFonts w:ascii="仿宋" w:eastAsia="仿宋" w:hAnsi="仿宋" w:cs="Times New Roman"/>
          <w:b/>
          <w:sz w:val="24"/>
          <w:szCs w:val="32"/>
        </w:rPr>
        <w:t>2包：</w:t>
      </w:r>
      <w:r w:rsidRPr="00017A39">
        <w:rPr>
          <w:rFonts w:ascii="仿宋" w:eastAsia="仿宋" w:hAnsi="仿宋" w:cs="Times New Roman" w:hint="eastAsia"/>
          <w:b/>
          <w:sz w:val="24"/>
          <w:szCs w:val="32"/>
        </w:rPr>
        <w:t>全自动医用PCR分析系统/全自动核酸分离纯化仪年度维保</w:t>
      </w:r>
    </w:p>
    <w:p w:rsidR="00017A39" w:rsidRPr="00017A39" w:rsidRDefault="00017A39" w:rsidP="00017A39">
      <w:p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 xml:space="preserve">预防性维护： </w:t>
      </w:r>
    </w:p>
    <w:p w:rsidR="00017A39" w:rsidRPr="00017A39" w:rsidRDefault="00017A39" w:rsidP="00017A39">
      <w:pPr>
        <w:numPr>
          <w:ilvl w:val="0"/>
          <w:numId w:val="2"/>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 xml:space="preserve">每年提供定制化的预防性维护保养2次，以保证设备处于最佳运行状态； </w:t>
      </w:r>
    </w:p>
    <w:p w:rsidR="00017A39" w:rsidRPr="00017A39" w:rsidRDefault="00017A39" w:rsidP="00017A39">
      <w:pPr>
        <w:numPr>
          <w:ilvl w:val="0"/>
          <w:numId w:val="2"/>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 xml:space="preserve">检查并记录电脑型号及软件信息，查看运行状态是否正常：电脑系统版本、数据收集软件版本及运行情况、序列分析软件版本及运行情况、片段分析软件版本及运行情况、其它软件版本信息（是否存在不兼容软件）、电脑型号信息； </w:t>
      </w:r>
    </w:p>
    <w:p w:rsidR="00017A39" w:rsidRPr="00017A39" w:rsidRDefault="00017A39" w:rsidP="00017A39">
      <w:pPr>
        <w:numPr>
          <w:ilvl w:val="0"/>
          <w:numId w:val="2"/>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 xml:space="preserve">检验并清洁仪器光路，使用激光表检测激光在各段光路中的强度是否达标，确认光路及滤镜状态； </w:t>
      </w:r>
    </w:p>
    <w:p w:rsidR="00017A39" w:rsidRPr="00017A39" w:rsidRDefault="00017A39" w:rsidP="00017A39">
      <w:pPr>
        <w:numPr>
          <w:ilvl w:val="0"/>
          <w:numId w:val="2"/>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 xml:space="preserve">校正光路，依照工厂标准进行量化核对； </w:t>
      </w:r>
    </w:p>
    <w:p w:rsidR="00017A39" w:rsidRPr="00017A39" w:rsidRDefault="00017A39" w:rsidP="00017A39">
      <w:pPr>
        <w:numPr>
          <w:ilvl w:val="0"/>
          <w:numId w:val="2"/>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lastRenderedPageBreak/>
        <w:t>检查仪器的进样情况，进样针和机械泵活动是否正常；</w:t>
      </w:r>
    </w:p>
    <w:p w:rsidR="00017A39" w:rsidRPr="00017A39" w:rsidRDefault="00017A39" w:rsidP="00017A39">
      <w:pPr>
        <w:numPr>
          <w:ilvl w:val="0"/>
          <w:numId w:val="2"/>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检查仪器灌胶系统是否正常，更换老化的上下胶块连接管；</w:t>
      </w:r>
    </w:p>
    <w:p w:rsidR="00017A39" w:rsidRPr="00017A39" w:rsidRDefault="00017A39" w:rsidP="00017A39">
      <w:pPr>
        <w:numPr>
          <w:ilvl w:val="0"/>
          <w:numId w:val="2"/>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按照维护计划更换有潜在损坏风险的零部件；</w:t>
      </w:r>
    </w:p>
    <w:p w:rsidR="00017A39" w:rsidRPr="00017A39" w:rsidRDefault="00017A39" w:rsidP="00017A39">
      <w:pPr>
        <w:numPr>
          <w:ilvl w:val="0"/>
          <w:numId w:val="2"/>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 xml:space="preserve">确认各项技术指标及性能； </w:t>
      </w:r>
    </w:p>
    <w:p w:rsidR="00017A39" w:rsidRPr="00017A39" w:rsidRDefault="00017A39" w:rsidP="00017A39">
      <w:pPr>
        <w:numPr>
          <w:ilvl w:val="0"/>
          <w:numId w:val="2"/>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录设备状况。</w:t>
      </w:r>
    </w:p>
    <w:p w:rsidR="00017A39" w:rsidRPr="00017A39" w:rsidRDefault="00017A39" w:rsidP="00017A39">
      <w:p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其他</w:t>
      </w:r>
      <w:r w:rsidRPr="00017A39">
        <w:rPr>
          <w:rFonts w:ascii="仿宋" w:eastAsia="仿宋" w:hAnsi="仿宋" w:cs="Times New Roman"/>
          <w:sz w:val="24"/>
          <w:szCs w:val="24"/>
        </w:rPr>
        <w:t>要求：</w:t>
      </w:r>
    </w:p>
    <w:p w:rsidR="00017A39" w:rsidRPr="00017A39" w:rsidRDefault="00017A39" w:rsidP="00017A39">
      <w:pPr>
        <w:numPr>
          <w:ilvl w:val="0"/>
          <w:numId w:val="2"/>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预防性维护损耗品：预防性维护中需更换的有潜在损坏风险的零部件，维护保养包由中标人提供，费用包括在报价中。</w:t>
      </w:r>
    </w:p>
    <w:p w:rsidR="00017A39" w:rsidRPr="00017A39" w:rsidRDefault="00017A39" w:rsidP="00017A39">
      <w:pPr>
        <w:numPr>
          <w:ilvl w:val="0"/>
          <w:numId w:val="2"/>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配合年检：维保中标人需配合每年大型设备年检，负责把设备调试到最佳状态，并保证全部检测指标达标。</w:t>
      </w:r>
    </w:p>
    <w:p w:rsidR="00017A39" w:rsidRPr="00017A39" w:rsidRDefault="00017A39" w:rsidP="00017A39">
      <w:pPr>
        <w:numPr>
          <w:ilvl w:val="0"/>
          <w:numId w:val="2"/>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开机率：在本项目维修保养服务年限内保证95%的工作日开机率，一年按照365天计算。若设备未达到以上开机率保证，停机每超出一个工作日，维修服务合同期限自动延长一个工作日。</w:t>
      </w:r>
    </w:p>
    <w:p w:rsidR="00017A39" w:rsidRPr="00017A39" w:rsidRDefault="00017A39" w:rsidP="00017A39">
      <w:p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维修响应：</w:t>
      </w:r>
    </w:p>
    <w:p w:rsidR="00017A39" w:rsidRPr="00017A39" w:rsidRDefault="00017A39" w:rsidP="00017A39">
      <w:pPr>
        <w:numPr>
          <w:ilvl w:val="0"/>
          <w:numId w:val="2"/>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维修响应时间为2小时内；需现场维修时，工程师到达维修现场时间不超过24小时。</w:t>
      </w:r>
    </w:p>
    <w:p w:rsidR="00017A39" w:rsidRPr="00017A39" w:rsidRDefault="00017A39" w:rsidP="00017A39">
      <w:pPr>
        <w:numPr>
          <w:ilvl w:val="0"/>
          <w:numId w:val="2"/>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24小时×365天有工程师接听维修电话，为采购人快速诊断和技术支持服务 。</w:t>
      </w:r>
    </w:p>
    <w:p w:rsidR="00017A39" w:rsidRPr="00017A39" w:rsidRDefault="00017A39" w:rsidP="00017A39">
      <w:pPr>
        <w:numPr>
          <w:ilvl w:val="0"/>
          <w:numId w:val="2"/>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维修工具：投标人具备齐全的医疗设备的专业维修工具。</w:t>
      </w:r>
    </w:p>
    <w:p w:rsidR="00017A39" w:rsidRPr="00017A39" w:rsidRDefault="00017A39" w:rsidP="00017A39">
      <w:pPr>
        <w:numPr>
          <w:ilvl w:val="0"/>
          <w:numId w:val="2"/>
        </w:numPr>
        <w:spacing w:after="160" w:line="500" w:lineRule="exact"/>
        <w:rPr>
          <w:rFonts w:ascii="仿宋" w:eastAsia="仿宋" w:hAnsi="仿宋" w:cs="Times New Roman"/>
          <w:sz w:val="24"/>
          <w:szCs w:val="24"/>
        </w:rPr>
      </w:pPr>
      <w:r w:rsidRPr="00017A39">
        <w:rPr>
          <w:rFonts w:ascii="仿宋" w:eastAsia="仿宋" w:hAnsi="仿宋" w:cs="Times New Roman" w:hint="eastAsia"/>
          <w:sz w:val="24"/>
          <w:szCs w:val="24"/>
        </w:rPr>
        <w:t>具有厂家授权资质的维修工程师。</w:t>
      </w:r>
    </w:p>
    <w:p w:rsidR="00B01E12" w:rsidRPr="00017A39" w:rsidRDefault="00B01E12"/>
    <w:sectPr w:rsidR="00B01E12" w:rsidRPr="00017A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9F4" w:rsidRDefault="00F059F4" w:rsidP="00017A39">
      <w:r>
        <w:separator/>
      </w:r>
    </w:p>
  </w:endnote>
  <w:endnote w:type="continuationSeparator" w:id="0">
    <w:p w:rsidR="00F059F4" w:rsidRDefault="00F059F4" w:rsidP="0001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___WRD_EMBED_SUB_46">
    <w:altName w:val="微软雅黑"/>
    <w:charset w:val="86"/>
    <w:family w:val="modern"/>
    <w:pitch w:val="default"/>
    <w:sig w:usb0="00000000" w:usb1="0000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9F4" w:rsidRDefault="00F059F4" w:rsidP="00017A39">
      <w:r>
        <w:separator/>
      </w:r>
    </w:p>
  </w:footnote>
  <w:footnote w:type="continuationSeparator" w:id="0">
    <w:p w:rsidR="00F059F4" w:rsidRDefault="00F059F4" w:rsidP="00017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42271"/>
    <w:multiLevelType w:val="multilevel"/>
    <w:tmpl w:val="10042271"/>
    <w:lvl w:ilvl="0">
      <w:start w:val="1"/>
      <w:numFmt w:val="decimal"/>
      <w:suff w:val="space"/>
      <w:lvlText w:val="%1."/>
      <w:lvlJc w:val="left"/>
      <w:pPr>
        <w:ind w:left="0" w:firstLine="0"/>
      </w:pPr>
      <w:rPr>
        <w:rFonts w:hint="eastAsia"/>
      </w:rPr>
    </w:lvl>
    <w:lvl w:ilvl="1">
      <w:start w:val="3"/>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1">
    <w:nsid w:val="7EE57722"/>
    <w:multiLevelType w:val="multilevel"/>
    <w:tmpl w:val="7EE57722"/>
    <w:lvl w:ilvl="0">
      <w:start w:val="1"/>
      <w:numFmt w:val="decimal"/>
      <w:suff w:val="space"/>
      <w:lvlText w:val="%1."/>
      <w:lvlJc w:val="left"/>
      <w:pPr>
        <w:ind w:left="0" w:firstLine="0"/>
      </w:pPr>
      <w:rPr>
        <w:rFonts w:hint="eastAsia"/>
      </w:rPr>
    </w:lvl>
    <w:lvl w:ilvl="1">
      <w:start w:val="3"/>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11"/>
    <w:rsid w:val="00017A39"/>
    <w:rsid w:val="003E1111"/>
    <w:rsid w:val="00B01E12"/>
    <w:rsid w:val="00F0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1D3D1E-9460-4ECE-BF3F-67550B15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7A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7A39"/>
    <w:rPr>
      <w:sz w:val="18"/>
      <w:szCs w:val="18"/>
    </w:rPr>
  </w:style>
  <w:style w:type="paragraph" w:styleId="a4">
    <w:name w:val="footer"/>
    <w:basedOn w:val="a"/>
    <w:link w:val="Char0"/>
    <w:uiPriority w:val="99"/>
    <w:unhideWhenUsed/>
    <w:rsid w:val="00017A39"/>
    <w:pPr>
      <w:tabs>
        <w:tab w:val="center" w:pos="4153"/>
        <w:tab w:val="right" w:pos="8306"/>
      </w:tabs>
      <w:snapToGrid w:val="0"/>
      <w:jc w:val="left"/>
    </w:pPr>
    <w:rPr>
      <w:sz w:val="18"/>
      <w:szCs w:val="18"/>
    </w:rPr>
  </w:style>
  <w:style w:type="character" w:customStyle="1" w:styleId="Char0">
    <w:name w:val="页脚 Char"/>
    <w:basedOn w:val="a0"/>
    <w:link w:val="a4"/>
    <w:uiPriority w:val="99"/>
    <w:rsid w:val="00017A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360</Words>
  <Characters>2053</Characters>
  <Application>Microsoft Office Word</Application>
  <DocSecurity>0</DocSecurity>
  <Lines>17</Lines>
  <Paragraphs>4</Paragraphs>
  <ScaleCrop>false</ScaleCrop>
  <Company>P R C</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2022-12-02T08:25:00Z</dcterms:created>
  <dcterms:modified xsi:type="dcterms:W3CDTF">2022-12-02T08:25:00Z</dcterms:modified>
</cp:coreProperties>
</file>