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hAnsi="宋体" w:cs="宋体"/>
          <w:color w:val="auto"/>
          <w:sz w:val="32"/>
          <w:szCs w:val="32"/>
          <w:highlight w:val="none"/>
        </w:rPr>
      </w:pPr>
      <w:r>
        <w:rPr>
          <w:rFonts w:hint="eastAsia" w:hAnsi="宋体" w:cs="宋体"/>
          <w:color w:val="auto"/>
          <w:sz w:val="32"/>
          <w:szCs w:val="32"/>
          <w:highlight w:val="none"/>
        </w:rPr>
        <w:t>采购项目技术、服务及其他商务要求</w:t>
      </w:r>
    </w:p>
    <w:p>
      <w:pPr>
        <w:spacing w:line="580" w:lineRule="exact"/>
        <w:ind w:firstLine="241" w:firstLineChars="100"/>
        <w:rPr>
          <w:rFonts w:ascii="宋体" w:hAnsi="宋体" w:eastAsia="宋体" w:cs="宋体"/>
          <w:b/>
          <w:bCs/>
          <w:color w:val="auto"/>
          <w:sz w:val="24"/>
          <w:szCs w:val="24"/>
        </w:rPr>
      </w:pPr>
      <w:r>
        <w:rPr>
          <w:rFonts w:hint="eastAsia" w:ascii="宋体" w:hAnsi="宋体" w:eastAsia="宋体" w:cs="宋体"/>
          <w:b/>
          <w:bCs/>
          <w:color w:val="auto"/>
          <w:sz w:val="24"/>
          <w:szCs w:val="24"/>
        </w:rPr>
        <w:t>一、项目概况</w:t>
      </w:r>
    </w:p>
    <w:p>
      <w:pPr>
        <w:spacing w:before="182" w:line="359" w:lineRule="auto"/>
        <w:ind w:left="1" w:firstLine="490"/>
        <w:rPr>
          <w:rFonts w:ascii="宋体" w:hAnsi="宋体" w:eastAsia="宋体" w:cs="宋体"/>
          <w:color w:val="auto"/>
          <w:sz w:val="24"/>
          <w:szCs w:val="24"/>
          <w:highlight w:val="none"/>
        </w:rPr>
      </w:pPr>
      <w:r>
        <w:rPr>
          <w:rFonts w:hint="eastAsia" w:ascii="宋体" w:hAnsi="宋体" w:eastAsia="宋体" w:cs="宋体"/>
          <w:color w:val="auto"/>
          <w:sz w:val="24"/>
          <w:szCs w:val="24"/>
          <w:lang w:val="en-US" w:eastAsia="zh-CN"/>
        </w:rPr>
        <w:t>邛崃市第二污水处理厂、第三污水处理厂位于成都市临邛街道顺江村、羊安街道来龙村，目前处理能力共计3.98万吨/天</w:t>
      </w:r>
      <w:r>
        <w:rPr>
          <w:rFonts w:hint="eastAsia" w:ascii="宋体" w:hAnsi="宋体" w:eastAsia="宋体" w:cs="宋体"/>
          <w:color w:val="auto"/>
          <w:sz w:val="24"/>
          <w:szCs w:val="24"/>
          <w:lang w:eastAsia="zh-CN"/>
        </w:rPr>
        <w:t>；</w:t>
      </w:r>
      <w:r>
        <w:rPr>
          <w:rFonts w:ascii="宋体" w:hAnsi="宋体" w:eastAsia="宋体" w:cs="宋体"/>
          <w:color w:val="auto"/>
          <w:sz w:val="24"/>
          <w:szCs w:val="24"/>
        </w:rPr>
        <w:t>出水水质稳定均达到《四川省岷江、沱江</w:t>
      </w:r>
      <w:r>
        <w:rPr>
          <w:rFonts w:ascii="宋体" w:hAnsi="宋体" w:eastAsia="宋体" w:cs="宋体"/>
          <w:color w:val="auto"/>
          <w:spacing w:val="1"/>
          <w:sz w:val="24"/>
          <w:szCs w:val="24"/>
        </w:rPr>
        <w:t>流域水污染物排放标准》</w:t>
      </w:r>
      <w:r>
        <w:rPr>
          <w:rFonts w:ascii="宋体" w:hAnsi="宋体" w:eastAsia="宋体" w:cs="宋体"/>
          <w:color w:val="auto"/>
          <w:sz w:val="24"/>
          <w:szCs w:val="24"/>
        </w:rPr>
        <w:t>(</w:t>
      </w:r>
      <w:r>
        <w:rPr>
          <w:rFonts w:ascii="Calibri" w:hAnsi="Calibri" w:eastAsia="Calibri" w:cs="Calibri"/>
          <w:color w:val="auto"/>
          <w:sz w:val="24"/>
          <w:szCs w:val="24"/>
        </w:rPr>
        <w:t>DB51 / 2311-2016</w:t>
      </w:r>
      <w:r>
        <w:rPr>
          <w:rFonts w:ascii="宋体" w:hAnsi="宋体" w:eastAsia="宋体" w:cs="宋体"/>
          <w:color w:val="auto"/>
          <w:sz w:val="24"/>
          <w:szCs w:val="24"/>
        </w:rPr>
        <w:t>)要求</w:t>
      </w:r>
      <w:r>
        <w:rPr>
          <w:rFonts w:hint="eastAsia" w:ascii="宋体" w:hAnsi="宋体" w:eastAsia="宋体" w:cs="宋体"/>
          <w:color w:val="auto"/>
          <w:sz w:val="24"/>
          <w:szCs w:val="24"/>
          <w:lang w:eastAsia="zh-CN"/>
        </w:rPr>
        <w:t>，</w:t>
      </w:r>
      <w:r>
        <w:rPr>
          <w:rFonts w:ascii="宋体" w:hAnsi="宋体" w:eastAsia="宋体" w:cs="宋体"/>
          <w:color w:val="auto"/>
          <w:spacing w:val="2"/>
          <w:sz w:val="24"/>
          <w:szCs w:val="24"/>
        </w:rPr>
        <w:t>污泥干化含水率≤</w:t>
      </w:r>
      <w:r>
        <w:rPr>
          <w:rFonts w:ascii="Calibri" w:hAnsi="Calibri" w:eastAsia="Calibri" w:cs="Calibri"/>
          <w:color w:val="auto"/>
          <w:spacing w:val="2"/>
          <w:sz w:val="24"/>
          <w:szCs w:val="24"/>
        </w:rPr>
        <w:t>80%</w:t>
      </w:r>
      <w:r>
        <w:rPr>
          <w:rFonts w:ascii="宋体" w:hAnsi="宋体" w:eastAsia="宋体" w:cs="宋体"/>
          <w:color w:val="auto"/>
          <w:spacing w:val="2"/>
          <w:sz w:val="24"/>
          <w:szCs w:val="24"/>
        </w:rPr>
        <w:t>，年产泥量约</w:t>
      </w:r>
      <w:r>
        <w:rPr>
          <w:rFonts w:hint="eastAsia" w:ascii="宋体" w:hAnsi="宋体" w:eastAsia="宋体" w:cs="宋体"/>
          <w:color w:val="auto"/>
          <w:spacing w:val="2"/>
          <w:sz w:val="24"/>
          <w:szCs w:val="24"/>
          <w:lang w:val="en-US" w:eastAsia="zh-CN"/>
        </w:rPr>
        <w:t>3650</w:t>
      </w:r>
      <w:r>
        <w:rPr>
          <w:rFonts w:ascii="宋体" w:hAnsi="宋体" w:eastAsia="宋体" w:cs="宋体"/>
          <w:color w:val="auto"/>
          <w:spacing w:val="2"/>
          <w:sz w:val="24"/>
          <w:szCs w:val="24"/>
        </w:rPr>
        <w:t>吨</w:t>
      </w:r>
      <w:r>
        <w:rPr>
          <w:rFonts w:ascii="宋体" w:hAnsi="宋体" w:eastAsia="宋体" w:cs="宋体"/>
          <w:color w:val="auto"/>
          <w:spacing w:val="1"/>
          <w:sz w:val="24"/>
          <w:szCs w:val="24"/>
        </w:rPr>
        <w:t>(以实际出泥量为准)</w:t>
      </w:r>
      <w:r>
        <w:rPr>
          <w:rFonts w:hint="eastAsia" w:ascii="宋体" w:hAnsi="宋体" w:eastAsia="宋体" w:cs="宋体"/>
          <w:color w:val="auto"/>
          <w:spacing w:val="1"/>
          <w:sz w:val="24"/>
          <w:szCs w:val="24"/>
          <w:lang w:eastAsia="zh-CN"/>
        </w:rPr>
        <w:t>；</w:t>
      </w:r>
      <w:r>
        <w:rPr>
          <w:rFonts w:hint="eastAsia" w:ascii="宋体" w:hAnsi="宋体" w:eastAsia="宋体" w:cs="宋体"/>
          <w:color w:val="auto"/>
          <w:sz w:val="24"/>
          <w:szCs w:val="24"/>
          <w:lang w:val="en-US" w:eastAsia="zh-CN"/>
        </w:rPr>
        <w:t>经污泥危险特性鉴别，污泥中铬、镉、铅、汞、砷等含量符合固体废物(污泥)标准，浸出液(污泥)无毒性，鉴别结果为一般固体废弃物。</w:t>
      </w:r>
    </w:p>
    <w:p>
      <w:pPr>
        <w:pStyle w:val="4"/>
        <w:numPr>
          <w:ilvl w:val="0"/>
          <w:numId w:val="1"/>
        </w:numPr>
        <w:spacing w:line="580" w:lineRule="exact"/>
        <w:ind w:firstLine="240"/>
        <w:rPr>
          <w:rFonts w:hint="eastAsia" w:hAnsi="宋体" w:cs="宋体"/>
          <w:b/>
          <w:bCs/>
          <w:color w:val="auto"/>
          <w:sz w:val="24"/>
          <w:szCs w:val="24"/>
          <w:lang w:val="en-US" w:eastAsia="zh-CN"/>
        </w:rPr>
      </w:pPr>
      <w:r>
        <w:rPr>
          <w:rFonts w:hint="eastAsia" w:hAnsi="宋体" w:cs="宋体"/>
          <w:b/>
          <w:bCs/>
          <w:color w:val="auto"/>
          <w:sz w:val="24"/>
          <w:szCs w:val="24"/>
          <w:lang w:val="en-US" w:eastAsia="zh-CN"/>
        </w:rPr>
        <w:t>服务要求</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★1、服务范围：成交供应商应完成邛崃市第二污水处理厂、第三污水处理厂所产生污泥的无害化处理服务（不包含污泥的运输）。</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2、污泥计量：本次项目采购工作结束后，采购人与污水处理厂、运输单位及成交供应商共同确认一家计量单位为本次项目唯一计量单位，其他计量单位出具的计量单不被采购人认可。</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3、计量凭证：</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3.1计量凭证的构成：由计量单位所出具的计量单为准；同时，结合污水处理厂所提供相应批次运输车辆进出场照片、计量单位所提供相应批次运输车辆进出场照片及成交供应商所提供相应批次运输车辆进出场照片整合后形成完整的计量凭证。</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3.2计量凭证的用途：完整的计量凭证是本次项目结算的唯一依据，若因任意一方原因导致计量凭证的不完整从而影响成交供应商结算的，由责任方承担相关责任。</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★4、污泥的堆放：污泥零时堆放场地应采取防臭、放渗、防雨措施，及时进行滤液的收集处理，防止造成二次污染；堆放场地至少满足同时堆放污泥1000立方米及以上。</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★5、技术要求：临时堆放的污泥、待进行处置的污泥、无害化处理过程及处理完成的相应产品均符合国家相关法律法规的要求，否则一切责任和后果由成交供应商承担。</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★6、服务安全：在本次项目服务期间，如造成安全事故、人员安全、环境安全等一系列安全问题，均由成交供应商自行承担，与采购人无关（应在响应文件中提供承诺函，格式自拟）。</w:t>
      </w:r>
    </w:p>
    <w:p>
      <w:pPr>
        <w:pStyle w:val="4"/>
        <w:numPr>
          <w:ilvl w:val="0"/>
          <w:numId w:val="0"/>
        </w:numPr>
        <w:spacing w:line="580" w:lineRule="exact"/>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★7、考核要求：采购人将按季度对成交供应商进行考核，并按照考核情况执行，考核具体内容附后。</w:t>
      </w:r>
    </w:p>
    <w:p>
      <w:pPr>
        <w:pStyle w:val="4"/>
        <w:numPr>
          <w:ilvl w:val="0"/>
          <w:numId w:val="0"/>
        </w:numPr>
        <w:spacing w:line="580" w:lineRule="exact"/>
        <w:ind w:firstLine="480" w:firstLineChars="200"/>
        <w:rPr>
          <w:rFonts w:hint="default" w:hAnsi="宋体" w:cs="宋体"/>
          <w:color w:val="auto"/>
          <w:sz w:val="24"/>
          <w:szCs w:val="24"/>
          <w:lang w:val="en-US" w:eastAsia="zh-CN"/>
        </w:rPr>
      </w:pPr>
      <w:r>
        <w:rPr>
          <w:rFonts w:hint="eastAsia" w:hAnsi="宋体" w:cs="宋体"/>
          <w:color w:val="auto"/>
          <w:sz w:val="24"/>
          <w:szCs w:val="24"/>
          <w:lang w:val="en-US" w:eastAsia="zh-CN"/>
        </w:rPr>
        <w:t>8、其他要求：本项目第一年处理量还应包括第二污水处理厂、第三污水处理厂污泥暂存污泥约1530吨（以实际情况为准，不超过1530吨）。</w:t>
      </w:r>
    </w:p>
    <w:p>
      <w:pPr>
        <w:spacing w:line="580" w:lineRule="exact"/>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三、履约要求</w:t>
      </w:r>
    </w:p>
    <w:p>
      <w:pPr>
        <w:spacing w:line="58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（一）供应商应具有类似项目履约能力。</w:t>
      </w:r>
    </w:p>
    <w:p>
      <w:pPr>
        <w:spacing w:line="580" w:lineRule="exact"/>
        <w:ind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）供应商实施本项目应提供详细的</w:t>
      </w:r>
      <w:r>
        <w:rPr>
          <w:rFonts w:hint="eastAsia" w:ascii="宋体" w:hAnsi="宋体" w:eastAsia="宋体" w:cs="宋体"/>
          <w:color w:val="auto"/>
          <w:sz w:val="24"/>
          <w:szCs w:val="24"/>
          <w:lang w:eastAsia="zh-CN"/>
        </w:rPr>
        <w:t>服务</w:t>
      </w:r>
      <w:r>
        <w:rPr>
          <w:rFonts w:hint="eastAsia" w:ascii="宋体" w:hAnsi="宋体" w:eastAsia="宋体" w:cs="宋体"/>
          <w:color w:val="auto"/>
          <w:sz w:val="24"/>
          <w:szCs w:val="24"/>
        </w:rPr>
        <w:t>方案</w:t>
      </w:r>
      <w:r>
        <w:rPr>
          <w:rFonts w:hint="eastAsia" w:hAnsi="宋体" w:cs="宋体"/>
          <w:color w:val="auto"/>
          <w:sz w:val="24"/>
          <w:szCs w:val="24"/>
          <w:lang w:eastAsia="zh-CN"/>
        </w:rPr>
        <w:t>：</w:t>
      </w:r>
    </w:p>
    <w:p>
      <w:pPr>
        <w:spacing w:line="48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供应商所提供的</w:t>
      </w:r>
      <w:r>
        <w:rPr>
          <w:rFonts w:hint="eastAsia" w:ascii="宋体" w:hAnsi="宋体" w:eastAsia="宋体" w:cs="宋体"/>
          <w:color w:val="auto"/>
          <w:sz w:val="24"/>
          <w:szCs w:val="24"/>
          <w:lang w:val="en-US" w:eastAsia="zh-CN"/>
        </w:rPr>
        <w:t>实施</w:t>
      </w:r>
      <w:r>
        <w:rPr>
          <w:rFonts w:hint="eastAsia" w:ascii="宋体" w:hAnsi="宋体" w:eastAsia="宋体" w:cs="宋体"/>
          <w:color w:val="auto"/>
          <w:sz w:val="24"/>
          <w:szCs w:val="24"/>
        </w:rPr>
        <w:t>方案包含但不限于以下内容：①</w:t>
      </w:r>
      <w:r>
        <w:rPr>
          <w:rFonts w:hint="eastAsia" w:ascii="宋体" w:hAnsi="宋体" w:eastAsia="宋体" w:cs="宋体"/>
          <w:color w:val="auto"/>
          <w:kern w:val="0"/>
          <w:sz w:val="24"/>
          <w:szCs w:val="24"/>
          <w:lang w:val="en-US" w:eastAsia="zh-CN" w:bidi="ar"/>
        </w:rPr>
        <w:t>服务方案与技术措施</w:t>
      </w:r>
      <w:r>
        <w:rPr>
          <w:rFonts w:hint="eastAsia" w:ascii="宋体" w:hAnsi="宋体" w:eastAsia="宋体" w:cs="宋体"/>
          <w:color w:val="auto"/>
          <w:sz w:val="24"/>
          <w:szCs w:val="24"/>
        </w:rPr>
        <w:t>；②</w:t>
      </w:r>
      <w:r>
        <w:rPr>
          <w:rFonts w:hint="eastAsia" w:ascii="宋体" w:hAnsi="宋体" w:eastAsia="宋体" w:cs="宋体"/>
          <w:color w:val="auto"/>
          <w:sz w:val="24"/>
          <w:szCs w:val="24"/>
          <w:lang w:val="en-US" w:eastAsia="zh-CN"/>
        </w:rPr>
        <w:t>项目难点重点分析及解决方案</w:t>
      </w:r>
      <w:r>
        <w:rPr>
          <w:rFonts w:hint="eastAsia" w:ascii="宋体" w:hAnsi="宋体" w:eastAsia="宋体" w:cs="宋体"/>
          <w:color w:val="auto"/>
          <w:sz w:val="24"/>
          <w:szCs w:val="24"/>
        </w:rPr>
        <w:t>；③</w:t>
      </w: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进度计划及保证措施；④环保</w:t>
      </w:r>
      <w:r>
        <w:rPr>
          <w:rFonts w:hint="eastAsia" w:ascii="宋体" w:hAnsi="宋体" w:eastAsia="宋体" w:cs="宋体"/>
          <w:color w:val="auto"/>
          <w:sz w:val="24"/>
          <w:szCs w:val="24"/>
          <w:lang w:val="en-US" w:eastAsia="zh-CN"/>
        </w:rPr>
        <w:t>方案</w:t>
      </w:r>
      <w:r>
        <w:rPr>
          <w:rFonts w:hint="eastAsia" w:ascii="宋体" w:hAnsi="宋体" w:eastAsia="宋体" w:cs="宋体"/>
          <w:color w:val="auto"/>
          <w:sz w:val="24"/>
          <w:szCs w:val="24"/>
        </w:rPr>
        <w:t>；⑤安全生产及</w:t>
      </w:r>
      <w:r>
        <w:rPr>
          <w:rFonts w:hint="eastAsia" w:ascii="宋体" w:hAnsi="宋体" w:eastAsia="宋体" w:cs="宋体"/>
          <w:color w:val="auto"/>
          <w:sz w:val="24"/>
          <w:szCs w:val="24"/>
          <w:lang w:val="en-US" w:eastAsia="zh-CN"/>
        </w:rPr>
        <w:t>保障</w:t>
      </w:r>
      <w:r>
        <w:rPr>
          <w:rFonts w:hint="eastAsia" w:ascii="宋体" w:hAnsi="宋体" w:eastAsia="宋体" w:cs="宋体"/>
          <w:color w:val="auto"/>
          <w:sz w:val="24"/>
          <w:szCs w:val="24"/>
        </w:rPr>
        <w:t>措施</w:t>
      </w:r>
      <w:r>
        <w:rPr>
          <w:rFonts w:hint="eastAsia" w:ascii="宋体" w:hAnsi="宋体" w:eastAsia="宋体" w:cs="宋体"/>
          <w:color w:val="auto"/>
          <w:sz w:val="24"/>
          <w:szCs w:val="24"/>
          <w:lang w:eastAsia="zh-CN"/>
        </w:rPr>
        <w:t>。</w:t>
      </w:r>
    </w:p>
    <w:p>
      <w:pPr>
        <w:pStyle w:val="7"/>
        <w:spacing w:line="480" w:lineRule="auto"/>
        <w:ind w:firstLine="480" w:firstLineChars="200"/>
        <w:rPr>
          <w:rFonts w:hint="eastAsia"/>
          <w:color w:val="auto"/>
          <w:lang w:eastAsia="zh-CN"/>
        </w:rPr>
      </w:pPr>
      <w:r>
        <w:rPr>
          <w:rFonts w:hint="eastAsia"/>
          <w:color w:val="auto"/>
          <w:lang w:eastAsia="zh-CN"/>
        </w:rPr>
        <w:t>供应商所提供的</w:t>
      </w:r>
      <w:r>
        <w:rPr>
          <w:rFonts w:hint="eastAsia"/>
          <w:color w:val="auto"/>
          <w:lang w:val="en-US" w:eastAsia="zh-CN"/>
        </w:rPr>
        <w:t>应急预案</w:t>
      </w:r>
      <w:r>
        <w:rPr>
          <w:rFonts w:hint="eastAsia"/>
          <w:color w:val="auto"/>
          <w:lang w:eastAsia="zh-CN"/>
        </w:rPr>
        <w:t>包含但不限于以下内容：①突发环境事件预防措施；②应急响应措施；③应急组织结构与职责。</w:t>
      </w:r>
    </w:p>
    <w:p>
      <w:pPr>
        <w:spacing w:line="48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highlight w:val="none"/>
          <w:lang w:val="en-US" w:eastAsia="zh-CN"/>
        </w:rPr>
        <w:t>供应商为本项目配置</w:t>
      </w:r>
      <w:r>
        <w:rPr>
          <w:rFonts w:hint="eastAsia" w:ascii="宋体" w:hAnsi="宋体" w:eastAsia="宋体" w:cs="宋体"/>
          <w:color w:val="auto"/>
          <w:sz w:val="24"/>
          <w:szCs w:val="24"/>
          <w:highlight w:val="none"/>
        </w:rPr>
        <w:t>的处置场所或处置设施</w:t>
      </w:r>
      <w:r>
        <w:rPr>
          <w:rFonts w:hint="eastAsia" w:hAnsi="宋体" w:cs="宋体"/>
          <w:color w:val="auto"/>
          <w:sz w:val="24"/>
          <w:szCs w:val="24"/>
          <w:highlight w:val="none"/>
          <w:lang w:val="en-US" w:eastAsia="zh-CN"/>
        </w:rPr>
        <w:t>应</w:t>
      </w:r>
      <w:r>
        <w:rPr>
          <w:rFonts w:hint="eastAsia" w:ascii="宋体" w:hAnsi="宋体" w:eastAsia="宋体" w:cs="宋体"/>
          <w:color w:val="auto"/>
          <w:sz w:val="24"/>
          <w:szCs w:val="24"/>
          <w:highlight w:val="none"/>
        </w:rPr>
        <w:t>具有县级或以上行政部门对环境影响</w:t>
      </w:r>
      <w:r>
        <w:rPr>
          <w:rFonts w:hint="eastAsia" w:ascii="宋体" w:hAnsi="宋体" w:eastAsia="宋体" w:cs="宋体"/>
          <w:color w:val="auto"/>
          <w:sz w:val="24"/>
          <w:szCs w:val="24"/>
          <w:highlight w:val="none"/>
          <w:lang w:val="en-US" w:eastAsia="zh-CN"/>
        </w:rPr>
        <w:t>评价</w:t>
      </w:r>
      <w:r>
        <w:rPr>
          <w:rFonts w:hint="eastAsia" w:ascii="宋体" w:hAnsi="宋体" w:eastAsia="宋体" w:cs="宋体"/>
          <w:color w:val="auto"/>
          <w:sz w:val="24"/>
          <w:szCs w:val="24"/>
          <w:highlight w:val="none"/>
        </w:rPr>
        <w:t>的批复文件</w:t>
      </w:r>
      <w:r>
        <w:rPr>
          <w:rFonts w:hint="eastAsia" w:ascii="宋体" w:hAnsi="宋体" w:eastAsia="宋体" w:cs="宋体"/>
          <w:color w:val="auto"/>
          <w:sz w:val="24"/>
          <w:szCs w:val="24"/>
          <w:highlight w:val="none"/>
          <w:lang w:val="en-US" w:eastAsia="zh-CN"/>
        </w:rPr>
        <w:t>或登记材料</w:t>
      </w:r>
      <w:r>
        <w:rPr>
          <w:rFonts w:hint="eastAsia" w:hAnsi="宋体" w:cs="宋体"/>
          <w:color w:val="auto"/>
          <w:sz w:val="24"/>
          <w:szCs w:val="24"/>
          <w:highlight w:val="none"/>
          <w:lang w:val="en-US" w:eastAsia="zh-CN"/>
        </w:rPr>
        <w:t>。</w:t>
      </w:r>
    </w:p>
    <w:p>
      <w:pPr>
        <w:spacing w:line="580" w:lineRule="exact"/>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四）</w:t>
      </w:r>
      <w:r>
        <w:rPr>
          <w:rFonts w:hint="eastAsia" w:ascii="宋体" w:hAnsi="宋体" w:cs="宋体"/>
          <w:color w:val="auto"/>
          <w:sz w:val="24"/>
          <w:szCs w:val="24"/>
          <w:lang w:val="en-US" w:eastAsia="zh-CN"/>
        </w:rPr>
        <w:t>供应商应为本次项目配备项目负责人、</w:t>
      </w:r>
      <w:r>
        <w:rPr>
          <w:rFonts w:hint="eastAsia" w:hAnsi="宋体" w:cs="宋体"/>
          <w:color w:val="auto"/>
          <w:sz w:val="24"/>
          <w:szCs w:val="24"/>
          <w:lang w:val="en-US" w:eastAsia="zh-CN"/>
        </w:rPr>
        <w:t>技术</w:t>
      </w:r>
      <w:r>
        <w:rPr>
          <w:rFonts w:hint="eastAsia" w:ascii="宋体" w:hAnsi="宋体" w:cs="宋体"/>
          <w:color w:val="auto"/>
          <w:sz w:val="24"/>
          <w:szCs w:val="24"/>
          <w:lang w:val="en-US" w:eastAsia="zh-CN"/>
        </w:rPr>
        <w:t>负责人</w:t>
      </w:r>
      <w:r>
        <w:rPr>
          <w:rFonts w:hint="eastAsia" w:hAnsi="宋体" w:cs="宋体"/>
          <w:color w:val="auto"/>
          <w:sz w:val="24"/>
          <w:szCs w:val="24"/>
          <w:lang w:val="en-US" w:eastAsia="zh-CN"/>
        </w:rPr>
        <w:t>、</w:t>
      </w:r>
      <w:r>
        <w:rPr>
          <w:rFonts w:hint="eastAsia" w:ascii="宋体" w:hAnsi="宋体" w:cs="宋体"/>
          <w:color w:val="auto"/>
          <w:sz w:val="24"/>
          <w:szCs w:val="24"/>
          <w:lang w:val="en-US" w:eastAsia="zh-CN"/>
        </w:rPr>
        <w:t>项目团队人员。</w:t>
      </w:r>
    </w:p>
    <w:p>
      <w:pPr>
        <w:spacing w:line="580" w:lineRule="exact"/>
        <w:ind w:firstLine="240" w:firstLineChars="1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（五）供应商应</w:t>
      </w:r>
      <w:r>
        <w:rPr>
          <w:rFonts w:hint="eastAsia" w:ascii="宋体" w:hAnsi="宋体" w:eastAsia="宋体" w:cs="宋体"/>
          <w:bCs/>
          <w:color w:val="auto"/>
          <w:sz w:val="24"/>
          <w:szCs w:val="24"/>
          <w:highlight w:val="none"/>
        </w:rPr>
        <w:t>具有固定处置场地（自有或租用）</w:t>
      </w:r>
      <w:r>
        <w:rPr>
          <w:rFonts w:hint="eastAsia" w:ascii="宋体" w:hAnsi="宋体" w:eastAsia="宋体" w:cs="宋体"/>
          <w:color w:val="auto"/>
          <w:sz w:val="24"/>
          <w:szCs w:val="24"/>
          <w:lang w:val="en-US" w:eastAsia="zh-CN"/>
        </w:rPr>
        <w:t>。</w:t>
      </w:r>
    </w:p>
    <w:p>
      <w:pPr>
        <w:spacing w:line="58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注：“履约要求”作为评分因素，供应商未完全满足仅按要求进行扣分，不影响其响应文件有效性。</w:t>
      </w:r>
    </w:p>
    <w:p>
      <w:pPr>
        <w:spacing w:line="580" w:lineRule="exact"/>
        <w:rPr>
          <w:rFonts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hAnsi="宋体" w:cs="宋体"/>
          <w:b/>
          <w:bCs/>
          <w:color w:val="auto"/>
          <w:sz w:val="24"/>
          <w:szCs w:val="24"/>
          <w:lang w:val="en-US" w:eastAsia="zh-CN"/>
        </w:rPr>
        <w:t>四</w:t>
      </w:r>
      <w:r>
        <w:rPr>
          <w:rFonts w:hint="eastAsia" w:ascii="宋体" w:hAnsi="宋体" w:eastAsia="宋体" w:cs="宋体"/>
          <w:b/>
          <w:bCs/>
          <w:color w:val="auto"/>
          <w:sz w:val="24"/>
          <w:szCs w:val="24"/>
        </w:rPr>
        <w:t>、商务要求</w:t>
      </w:r>
    </w:p>
    <w:p>
      <w:pPr>
        <w:pStyle w:val="4"/>
        <w:spacing w:line="5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1、服务期限: 自合同签订之日起1095日（三年），合同一年一签；履约考核合格的则续签合同，履约考核不合格的不予续签。</w:t>
      </w:r>
    </w:p>
    <w:p>
      <w:pPr>
        <w:pStyle w:val="4"/>
        <w:spacing w:line="5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2、结算方式：本项目结算以最终污泥处理量为准，（供应商中标单价×最终实际处理污泥量）结合当季度考核情况=最终结算价。 </w:t>
      </w:r>
    </w:p>
    <w:p>
      <w:pPr>
        <w:pStyle w:val="4"/>
        <w:spacing w:line="5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3、付款方式：自合同签订之日起，满一个季度后成交供应商向</w:t>
      </w:r>
      <w:r>
        <w:rPr>
          <w:rFonts w:hint="eastAsia" w:hAnsi="宋体" w:cs="宋体"/>
          <w:color w:val="auto"/>
          <w:sz w:val="24"/>
          <w:szCs w:val="24"/>
          <w:lang w:val="en-US" w:eastAsia="zh-CN"/>
        </w:rPr>
        <w:t>采购人</w:t>
      </w:r>
      <w:r>
        <w:rPr>
          <w:rFonts w:hint="eastAsia" w:ascii="宋体" w:hAnsi="宋体" w:eastAsia="宋体" w:cs="宋体"/>
          <w:color w:val="auto"/>
          <w:sz w:val="24"/>
          <w:szCs w:val="24"/>
          <w:lang w:val="en-US" w:eastAsia="zh-CN"/>
        </w:rPr>
        <w:t>书面提交上季度处置费付款申请并提供相应的付款凭证，采购人核查凭证无误且收到成交供应商开具足额正规发票后10个工作日内支付相应款项。</w:t>
      </w:r>
    </w:p>
    <w:p>
      <w:pPr>
        <w:pStyle w:val="4"/>
        <w:spacing w:line="58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4、报价要求：本次采购服务经费单价限价人民币420元/吨，供应商所提供报价应该是供应商响应采购项目要求的全部服务内容的价格体现，包括完成本项目所有费用，除此之外采购人不再另行支付其他费用。</w:t>
      </w:r>
    </w:p>
    <w:p>
      <w:pPr>
        <w:pStyle w:val="4"/>
        <w:spacing w:line="58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5、验收标准：按照财库[2016]205号《财政部关于进一步加强政府采购需求和履约验收管理的指导意见》的相关规定和本项目政府采购合同的约定对</w:t>
      </w:r>
      <w:r>
        <w:rPr>
          <w:rFonts w:hint="eastAsia" w:ascii="宋体" w:hAnsi="宋体" w:eastAsia="宋体" w:cs="宋体"/>
          <w:color w:val="auto"/>
          <w:sz w:val="24"/>
          <w:szCs w:val="24"/>
          <w:lang w:eastAsia="zh-CN"/>
        </w:rPr>
        <w:t>项目验收。</w:t>
      </w:r>
    </w:p>
    <w:p>
      <w:pPr>
        <w:spacing w:line="360" w:lineRule="auto"/>
        <w:ind w:firstLine="482" w:firstLineChars="200"/>
      </w:pPr>
      <w:bookmarkStart w:id="0" w:name="_GoBack"/>
      <w:bookmarkEnd w:id="0"/>
      <w:r>
        <w:rPr>
          <w:rFonts w:hint="eastAsia" w:ascii="宋体" w:hAnsi="宋体" w:eastAsia="宋体" w:cs="宋体"/>
          <w:b/>
          <w:bCs/>
          <w:color w:val="auto"/>
          <w:sz w:val="24"/>
          <w:szCs w:val="24"/>
        </w:rPr>
        <w:t>注：本章中上述打★号的为本次采购项目的实质性要求，不允许有负偏离，否则作无效投标处理。本章的要求不能作为资格条件要求评审，如存在资格条件要求，应当认定采购文件编制存在重大缺陷，评审委员会应当停止评审</w:t>
      </w:r>
      <w:r>
        <w:rPr>
          <w:rFonts w:hint="eastAsia" w:ascii="宋体" w:hAnsi="宋体" w:eastAsia="宋体" w:cs="宋体"/>
          <w:b/>
          <w:bCs/>
          <w:color w:val="auto"/>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BED09"/>
    <w:multiLevelType w:val="singleLevel"/>
    <w:tmpl w:val="B06BED0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MzVhZWUxNjg2OTk5MWRkYzBkY2VjMDljZDhjYjAifQ=="/>
  </w:docVars>
  <w:rsids>
    <w:rsidRoot w:val="3EE763C7"/>
    <w:rsid w:val="3EE7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widowControl/>
      <w:spacing w:after="120"/>
      <w:jc w:val="left"/>
    </w:pPr>
    <w:rPr>
      <w:rFonts w:ascii="Times New Roman"/>
      <w:sz w:val="24"/>
      <w:szCs w:val="24"/>
    </w:rPr>
  </w:style>
  <w:style w:type="paragraph" w:styleId="4">
    <w:name w:val="Body Text First Indent"/>
    <w:basedOn w:val="2"/>
    <w:next w:val="1"/>
    <w:qFormat/>
    <w:uiPriority w:val="99"/>
    <w:pPr>
      <w:widowControl w:val="0"/>
      <w:ind w:firstLine="420" w:firstLineChars="100"/>
      <w:jc w:val="both"/>
    </w:pPr>
    <w:rPr>
      <w:rFonts w:ascii="宋体"/>
      <w:sz w:val="34"/>
      <w:szCs w:val="20"/>
    </w:rPr>
  </w:style>
  <w:style w:type="paragraph" w:customStyle="1" w:styleId="7">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2022-12-09T07:54:00Z</dcterms:created>
  <dc:creator>三三两两</dc:creator>
  <cp:lastModifiedBy>三三两两</cp:lastModifiedBy>
  <dcterms:modified xsi:type="dcterms:W3CDTF">2022-12-09T07:55:09Z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F45137C4495F4AC18263F118C5D5C525</vt:lpwstr>
  </property>
</Properties>
</file>