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新宋体" w:hAnsi="新宋体" w:eastAsia="新宋体" w:cs="新宋体"/>
          <w:b/>
          <w:bCs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</w:rPr>
        <w:t>第五章 采购项目技术、服务及其他商务要求</w:t>
      </w:r>
    </w:p>
    <w:p>
      <w:pPr>
        <w:pStyle w:val="3"/>
        <w:spacing w:line="440" w:lineRule="exact"/>
        <w:jc w:val="left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一、项目概述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ascii="宋体" w:hAnsi="宋体" w:eastAsia="宋体" w:cs="宋体"/>
          <w:sz w:val="24"/>
        </w:rPr>
        <w:t>对前锋区拟出让两宗石灰岩矿资源进行详查工作</w:t>
      </w:r>
      <w:r>
        <w:rPr>
          <w:rFonts w:hint="eastAsia" w:ascii="宋体" w:hAnsi="宋体" w:eastAsia="宋体" w:cs="宋体"/>
          <w:sz w:val="24"/>
        </w:rPr>
        <w:t>，并按要求提供相应的成果资料。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2.勘查范围：</w:t>
      </w:r>
    </w:p>
    <w:p>
      <w:pPr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广安市前锋区五里建筑石料用灰岩矿 </w:t>
      </w:r>
      <w:r>
        <w:rPr>
          <w:rFonts w:hint="eastAsia" w:ascii="宋体" w:hAnsi="宋体" w:eastAsia="宋体" w:cs="宋体"/>
          <w:sz w:val="24"/>
        </w:rPr>
        <w:t>（开采面积</w:t>
      </w:r>
      <w:r>
        <w:rPr>
          <w:rFonts w:ascii="宋体" w:hAnsi="宋体" w:eastAsia="宋体" w:cs="宋体"/>
          <w:sz w:val="24"/>
        </w:rPr>
        <w:t>0.13446</w:t>
      </w:r>
      <w:r>
        <w:rPr>
          <w:rFonts w:hint="eastAsia" w:ascii="宋体" w:hAnsi="宋体" w:eastAsia="宋体" w:cs="宋体"/>
          <w:sz w:val="24"/>
        </w:rPr>
        <w:t>平方公里）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884"/>
        <w:gridCol w:w="22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X坐标（米）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Y坐标（米）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开采标高（米）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3372533.11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36397535.66</w:t>
            </w:r>
          </w:p>
        </w:tc>
        <w:tc>
          <w:tcPr>
            <w:tcW w:w="2288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760</w:t>
            </w:r>
            <w:r>
              <w:rPr>
                <w:rFonts w:ascii="宋体" w:hAnsi="宋体" w:eastAsia="宋体" w:cs="宋体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3372455.39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36397501.11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3372351.20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36397408.50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3372235.44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36397391.97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3372232.13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36397292.74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3372311.51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36397259.67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3372367.74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36397100.91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3372443.81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36397021.53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3372529.80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36396995.07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0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3372562.88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36397044.68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3372519.88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36397190.21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3372718.33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36397441.58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3372648.87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36397535.65</w:t>
            </w:r>
          </w:p>
        </w:tc>
        <w:tc>
          <w:tcPr>
            <w:tcW w:w="2288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　   广安市前锋区三羊寺水泥用灰岩矿 </w:t>
      </w:r>
      <w:r>
        <w:rPr>
          <w:rFonts w:hint="eastAsia" w:ascii="宋体" w:hAnsi="宋体" w:eastAsia="宋体" w:cs="宋体"/>
          <w:sz w:val="24"/>
        </w:rPr>
        <w:t>（开采面积</w:t>
      </w:r>
      <w:r>
        <w:rPr>
          <w:rFonts w:ascii="宋体" w:hAnsi="宋体" w:eastAsia="宋体" w:cs="宋体"/>
          <w:sz w:val="24"/>
        </w:rPr>
        <w:t>0.29464</w:t>
      </w:r>
      <w:r>
        <w:rPr>
          <w:rFonts w:hint="eastAsia" w:ascii="宋体" w:hAnsi="宋体" w:eastAsia="宋体" w:cs="宋体"/>
          <w:sz w:val="24"/>
        </w:rPr>
        <w:t>平方公里）</w:t>
      </w:r>
      <w:r>
        <w:rPr>
          <w:rFonts w:ascii="宋体" w:hAnsi="宋体" w:eastAsia="宋体" w:cs="宋体"/>
          <w:sz w:val="24"/>
        </w:rPr>
        <w:t xml:space="preserve"> </w:t>
      </w:r>
    </w:p>
    <w:tbl>
      <w:tblPr>
        <w:tblStyle w:val="5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8"/>
        <w:gridCol w:w="241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X坐标（米）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Y坐标（米）</w:t>
            </w:r>
          </w:p>
        </w:tc>
        <w:tc>
          <w:tcPr>
            <w:tcW w:w="1471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开采标高（米）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3373444.01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36398050.20</w:t>
            </w:r>
          </w:p>
        </w:tc>
        <w:tc>
          <w:tcPr>
            <w:tcW w:w="1471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840-720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3373406.036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36398280.40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3373343.5631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36398510.60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3373265.43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36398641.75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3373084.06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36398513.39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3372897.11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36398418.52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3372993.93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36397849.13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3373278.25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36397900.25</w:t>
            </w:r>
          </w:p>
        </w:tc>
        <w:tc>
          <w:tcPr>
            <w:tcW w:w="1471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*</w:t>
      </w:r>
      <w:r>
        <w:rPr>
          <w:rFonts w:hint="eastAsia" w:ascii="宋体" w:hAnsi="宋体" w:eastAsia="宋体" w:cs="宋体"/>
          <w:sz w:val="24"/>
        </w:rPr>
        <w:t>二</w:t>
      </w:r>
      <w:r>
        <w:rPr>
          <w:rFonts w:ascii="宋体" w:hAnsi="宋体" w:eastAsia="宋体" w:cs="宋体"/>
          <w:sz w:val="24"/>
        </w:rPr>
        <w:t>、技术、服务要求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(一)技术要求：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1.本项目详</w:t>
      </w:r>
      <w:r>
        <w:rPr>
          <w:rFonts w:hint="eastAsia" w:ascii="宋体" w:hAnsi="宋体" w:eastAsia="宋体" w:cs="宋体"/>
          <w:sz w:val="24"/>
        </w:rPr>
        <w:t>查</w:t>
      </w:r>
      <w:r>
        <w:rPr>
          <w:rFonts w:ascii="宋体" w:hAnsi="宋体" w:eastAsia="宋体" w:cs="宋体"/>
          <w:sz w:val="24"/>
        </w:rPr>
        <w:t>应遵守国家有关法律法规，按现行固体矿产勘查工作规范进行详查工作。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2.项目的技术路线、工作部署及工作方法，应在区域地质调查、研究的基础上，通过有效的勘查手段（如地形测量、地质测量、剖面测量、水工环地质测量、钻探、槽探等），并通过取样工程控制和测试、试验研究，以满足详查工作的要求。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3.按《固体矿产勘查工作规范》(GB/T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33444-2016)、《矿产地质勘查规范石灰岩、水泥配料类》（DZ／T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0213-2020）等相关规范，对拟出让</w:t>
      </w:r>
      <w:r>
        <w:rPr>
          <w:rFonts w:hint="eastAsia" w:ascii="宋体" w:hAnsi="宋体" w:eastAsia="宋体" w:cs="宋体"/>
          <w:sz w:val="24"/>
        </w:rPr>
        <w:t>两宗</w:t>
      </w:r>
      <w:r>
        <w:rPr>
          <w:rFonts w:ascii="宋体" w:hAnsi="宋体" w:eastAsia="宋体" w:cs="宋体"/>
          <w:sz w:val="24"/>
        </w:rPr>
        <w:t>矿产资源进行</w:t>
      </w:r>
      <w:r>
        <w:rPr>
          <w:rFonts w:hint="eastAsia" w:ascii="宋体" w:hAnsi="宋体" w:eastAsia="宋体" w:cs="宋体"/>
          <w:sz w:val="24"/>
        </w:rPr>
        <w:t>详查</w:t>
      </w:r>
      <w:r>
        <w:rPr>
          <w:rFonts w:ascii="宋体" w:hAnsi="宋体" w:eastAsia="宋体" w:cs="宋体"/>
          <w:sz w:val="24"/>
        </w:rPr>
        <w:t>。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4.按照《固体矿产地质勘查报告编写规范》（DZ/T0033-2020）编制完成详查地质报告。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 (二)服务要求：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1.主要服务规范、标准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(1) 《固体矿产地质勘查规范总则》（GB/T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13908-2020）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(2) 《固体矿产勘查工作规范》(GB/T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33444-2016)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(3) 《固体矿产勘查概略研究规范》（DZ/T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0336-2020）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(4) 《矿产地质勘查规范石灰岩、水泥配料类》（DZ／T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0213-2020）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(5) 《固体矿产资源储量分类》(GB/T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17766-2020)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(6) 《地质矿产勘查测量规范》（GB/T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18341-2021）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(7) 《国家基本比例尺地图图式》（GB/T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20257-2017）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(8) 《固体矿产勘查原始地质编录规定》（DZ/T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0078-2015）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(9) 《固体矿产地质勘查报告编写规范》（DZ/T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0033-2020）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(10)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《固体矿产勘查地质资料综合整理综合研究技术要求》（DZ/T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0079-2015）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(11)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《全球定位系统（GPS）测量规范》（GB/T 18314-2009）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(12) 《矿产地质勘查规范建筑用石料类》（DZ/T 0341-2020）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(13) 《地质岩心钻探规程》（DZ/T 0227-2010）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(14) 《矿产资源综合勘查评价规范》（GB/T 25283-2010）2020年修改版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2.服务内容：按照现行固体矿产勘查工作规范对前锋区拟出让</w:t>
      </w:r>
      <w:r>
        <w:rPr>
          <w:rFonts w:hint="eastAsia" w:ascii="宋体" w:hAnsi="宋体" w:eastAsia="宋体" w:cs="宋体"/>
          <w:sz w:val="24"/>
        </w:rPr>
        <w:t>两宗</w:t>
      </w:r>
      <w:r>
        <w:rPr>
          <w:rFonts w:ascii="宋体" w:hAnsi="宋体" w:eastAsia="宋体" w:cs="宋体"/>
          <w:sz w:val="24"/>
        </w:rPr>
        <w:t>石灰岩矿资源进行详查工作；按照相关规范要求编制并提交详查成果报告，达到对拟出让资源岩性、资源储量</w:t>
      </w:r>
      <w:r>
        <w:rPr>
          <w:rFonts w:hint="eastAsia" w:ascii="宋体" w:hAnsi="宋体" w:eastAsia="宋体" w:cs="宋体"/>
          <w:sz w:val="24"/>
        </w:rPr>
        <w:t>等</w:t>
      </w:r>
      <w:r>
        <w:rPr>
          <w:rFonts w:ascii="宋体" w:hAnsi="宋体" w:eastAsia="宋体" w:cs="宋体"/>
          <w:sz w:val="24"/>
        </w:rPr>
        <w:t>详细了解的目的。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3.成果要求：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t>(1)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提供</w:t>
      </w:r>
      <w:r>
        <w:rPr>
          <w:rFonts w:hint="eastAsia" w:ascii="宋体" w:hAnsi="宋体" w:eastAsia="宋体" w:cs="宋体"/>
          <w:sz w:val="24"/>
        </w:rPr>
        <w:t>通过地质勘查工作计算矿区范围内资源量。</w:t>
      </w:r>
    </w:p>
    <w:p>
      <w:pPr>
        <w:ind w:left="720" w:leftChars="57" w:hanging="600" w:hangingChars="2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（2）分别</w:t>
      </w:r>
      <w:r>
        <w:rPr>
          <w:rFonts w:ascii="宋体" w:hAnsi="宋体" w:eastAsia="宋体" w:cs="宋体"/>
          <w:sz w:val="24"/>
        </w:rPr>
        <w:t>提供两宗矿权经专家审查后的详</w:t>
      </w:r>
      <w:r>
        <w:rPr>
          <w:rFonts w:hint="eastAsia" w:ascii="宋体" w:hAnsi="宋体" w:eastAsia="宋体" w:cs="宋体"/>
          <w:sz w:val="24"/>
        </w:rPr>
        <w:t>查</w:t>
      </w:r>
      <w:r>
        <w:rPr>
          <w:rFonts w:ascii="宋体" w:hAnsi="宋体" w:eastAsia="宋体" w:cs="宋体"/>
          <w:sz w:val="24"/>
        </w:rPr>
        <w:t>地质报告、</w:t>
      </w:r>
      <w:r>
        <w:rPr>
          <w:rFonts w:hint="eastAsia" w:ascii="宋体" w:hAnsi="宋体" w:eastAsia="宋体" w:cs="宋体"/>
          <w:sz w:val="24"/>
        </w:rPr>
        <w:t>储量核实报告及相关图件、附表（含文本、附图及附表纸质文档4套，电子文档1套）。</w:t>
      </w:r>
    </w:p>
    <w:p>
      <w:pPr>
        <w:ind w:firstLine="240" w:firstLineChars="1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</w:rPr>
        <w:t>(</w:t>
      </w: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)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>其他采购人要求提供的成果内容。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*三、商务要求</w:t>
      </w:r>
    </w:p>
    <w:p>
      <w:pPr>
        <w:tabs>
          <w:tab w:val="left" w:pos="7665"/>
        </w:tabs>
        <w:spacing w:line="440" w:lineRule="exact"/>
        <w:ind w:left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（一）服务时间：合同签订后40个日历天内完成。</w:t>
      </w:r>
    </w:p>
    <w:p>
      <w:pPr>
        <w:tabs>
          <w:tab w:val="left" w:pos="7665"/>
        </w:tabs>
        <w:spacing w:line="440" w:lineRule="exact"/>
        <w:ind w:left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（二）服务地点：采购人指定地点。</w:t>
      </w:r>
    </w:p>
    <w:p>
      <w:pPr>
        <w:tabs>
          <w:tab w:val="left" w:pos="7665"/>
        </w:tabs>
        <w:spacing w:line="440" w:lineRule="exact"/>
        <w:ind w:left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（三）付款方式：</w:t>
      </w:r>
    </w:p>
    <w:p>
      <w:pPr>
        <w:tabs>
          <w:tab w:val="left" w:pos="7665"/>
        </w:tabs>
        <w:spacing w:line="440" w:lineRule="exact"/>
        <w:ind w:left="300" w:hanging="300" w:hangingChars="100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宋体" w:hAnsi="宋体" w:eastAsia="宋体" w:cs="宋体"/>
          <w:sz w:val="24"/>
        </w:rPr>
        <w:t>.为确保地勘结果真实准确，为采矿权出让提供科学依据。要求地勘单位按照相关技术标准开展相关工作，地勘单位完成最终工作提交专家评审通过的报告后，支付地勘总费用的70%。将地勘总费用的30%尾款作为验证勘查结果的保证金，若矿山进行开采后符合勘查情况，业主在一年后支付余款（保证金）。</w:t>
      </w:r>
    </w:p>
    <w:p>
      <w:pPr>
        <w:tabs>
          <w:tab w:val="left" w:pos="7665"/>
        </w:tabs>
        <w:spacing w:line="440" w:lineRule="exact"/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2.采购人付款前，成交供应商应开具等额合法的增值税发票，否则采购人有权延期付款并不承担任何责任，且成交供应商不得因此怠于履行合同义务。</w:t>
      </w:r>
    </w:p>
    <w:p>
      <w:pPr>
        <w:spacing w:beforeLines="20" w:afterLines="20" w:line="440" w:lineRule="exact"/>
        <w:jc w:val="left"/>
        <w:outlineLvl w:val="0"/>
        <w:rPr>
          <w:rFonts w:ascii="宋体" w:hAnsi="宋体" w:eastAsia="宋体" w:cs="宋体"/>
          <w:sz w:val="24"/>
        </w:rPr>
      </w:pPr>
    </w:p>
    <w:p>
      <w:pPr>
        <w:spacing w:beforeLines="20" w:afterLines="20" w:line="440" w:lineRule="exact"/>
        <w:jc w:val="left"/>
        <w:outlineLvl w:val="0"/>
        <w:rPr>
          <w:rFonts w:ascii="新宋体" w:hAnsi="新宋体" w:eastAsia="新宋体" w:cs="新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24"/>
        </w:rPr>
        <w:t>注：本章带“*”的条款为实质性要求，供应商若未满足的，将被视为无效响应。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TBhNDg5ZDQ2ZmIzZDZlY2UwNDU3OGQxNTI2M2IifQ=="/>
  </w:docVars>
  <w:rsids>
    <w:rsidRoot w:val="29820DAA"/>
    <w:rsid w:val="298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</w:rPr>
  </w:style>
  <w:style w:type="paragraph" w:styleId="3">
    <w:name w:val="Subtitle"/>
    <w:basedOn w:val="1"/>
    <w:next w:val="1"/>
    <w:qFormat/>
    <w:uiPriority w:val="99"/>
    <w:pPr>
      <w:tabs>
        <w:tab w:val="left" w:pos="0"/>
      </w:tabs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2022-09-29T07:58:00Z</dcterms:created>
  <dc:creator>NTKO</dc:creator>
  <cp:lastModifiedBy>NTKO</cp:lastModifiedBy>
  <dcterms:modified xsi:type="dcterms:W3CDTF">2022-09-29T07:59:14Z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DA7F245BD0014AFBB782626125A4AA9F</vt:lpwstr>
  </property>
</Properties>
</file>