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D1" w:rsidRPr="005151D1" w:rsidRDefault="005151D1" w:rsidP="005151D1">
      <w:pPr>
        <w:ind w:firstLineChars="200" w:firstLine="643"/>
        <w:jc w:val="center"/>
        <w:rPr>
          <w:rFonts w:ascii="仿宋" w:eastAsia="仿宋" w:hAnsi="仿宋" w:hint="eastAsia"/>
          <w:b/>
          <w:sz w:val="32"/>
        </w:rPr>
      </w:pPr>
      <w:bookmarkStart w:id="0" w:name="_Toc217446094"/>
      <w:bookmarkStart w:id="1" w:name="_GoBack"/>
      <w:r w:rsidRPr="005151D1">
        <w:rPr>
          <w:rFonts w:ascii="仿宋" w:eastAsia="仿宋" w:hAnsi="仿宋" w:hint="eastAsia"/>
          <w:b/>
          <w:sz w:val="32"/>
        </w:rPr>
        <w:t>采购</w:t>
      </w:r>
      <w:r w:rsidRPr="005151D1">
        <w:rPr>
          <w:rFonts w:ascii="仿宋" w:eastAsia="仿宋" w:hAnsi="仿宋"/>
          <w:b/>
          <w:sz w:val="32"/>
        </w:rPr>
        <w:t>需求</w:t>
      </w:r>
    </w:p>
    <w:bookmarkEnd w:id="1"/>
    <w:p w:rsidR="005151D1" w:rsidRPr="000D0DE8" w:rsidRDefault="005151D1" w:rsidP="005151D1">
      <w:pPr>
        <w:ind w:firstLineChars="200" w:firstLine="482"/>
        <w:rPr>
          <w:rFonts w:ascii="仿宋" w:eastAsia="仿宋" w:hAnsi="仿宋"/>
          <w:b/>
          <w:sz w:val="24"/>
        </w:rPr>
      </w:pPr>
      <w:r w:rsidRPr="000D0DE8">
        <w:rPr>
          <w:rFonts w:ascii="仿宋" w:eastAsia="仿宋" w:hAnsi="仿宋" w:hint="eastAsia"/>
          <w:b/>
          <w:sz w:val="24"/>
        </w:rPr>
        <w:t>前提：本章中标注“</w:t>
      </w:r>
      <w:r w:rsidRPr="000D0DE8">
        <w:rPr>
          <w:rFonts w:ascii="仿宋" w:eastAsia="仿宋" w:hAnsi="仿宋" w:hint="eastAsia"/>
          <w:sz w:val="24"/>
        </w:rPr>
        <w:t>★</w:t>
      </w:r>
      <w:r w:rsidRPr="000D0DE8">
        <w:rPr>
          <w:rFonts w:ascii="仿宋" w:eastAsia="仿宋" w:hAnsi="仿宋" w:hint="eastAsia"/>
          <w:b/>
          <w:sz w:val="24"/>
        </w:rPr>
        <w:t>”的条款为本项目的实质性条款，投标人不满足的，将按照无效投标处理。</w:t>
      </w:r>
    </w:p>
    <w:p w:rsidR="005151D1" w:rsidRPr="000D0DE8" w:rsidRDefault="005151D1" w:rsidP="005151D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0D0DE8">
        <w:rPr>
          <w:rFonts w:ascii="仿宋" w:eastAsia="仿宋" w:hAnsi="仿宋" w:hint="eastAsia"/>
          <w:sz w:val="24"/>
          <w:szCs w:val="24"/>
        </w:rPr>
        <w:t>（一）. 项目概述</w:t>
      </w:r>
      <w:bookmarkEnd w:id="0"/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2" w:name="_Toc217446095"/>
      <w:r w:rsidRPr="000D0DE8">
        <w:rPr>
          <w:rFonts w:ascii="仿宋" w:eastAsia="仿宋" w:hAnsi="仿宋" w:hint="eastAsia"/>
          <w:bCs/>
          <w:sz w:val="24"/>
        </w:rPr>
        <w:t>1.项目</w:t>
      </w:r>
      <w:r w:rsidRPr="000D0DE8">
        <w:rPr>
          <w:rFonts w:ascii="仿宋" w:eastAsia="仿宋" w:hAnsi="仿宋"/>
          <w:bCs/>
          <w:sz w:val="24"/>
        </w:rPr>
        <w:t>概况</w:t>
      </w:r>
      <w:r w:rsidRPr="000D0DE8">
        <w:rPr>
          <w:rFonts w:ascii="仿宋" w:eastAsia="仿宋" w:hAnsi="仿宋" w:hint="eastAsia"/>
          <w:bCs/>
          <w:sz w:val="24"/>
        </w:rPr>
        <w:t>：本项目共6个包，采购临床检验设备一批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0D0DE8">
        <w:rPr>
          <w:rFonts w:ascii="仿宋" w:eastAsia="仿宋" w:hAnsi="仿宋" w:hint="eastAsia"/>
          <w:bCs/>
          <w:sz w:val="24"/>
        </w:rPr>
        <w:t>2.</w:t>
      </w:r>
      <w:r w:rsidRPr="000D0DE8">
        <w:rPr>
          <w:rFonts w:hint="eastAsia"/>
        </w:rPr>
        <w:t xml:space="preserve"> </w:t>
      </w:r>
      <w:r w:rsidRPr="000D0DE8">
        <w:rPr>
          <w:rFonts w:ascii="仿宋" w:eastAsia="仿宋" w:hAnsi="仿宋" w:hint="eastAsia"/>
          <w:bCs/>
          <w:sz w:val="24"/>
        </w:rPr>
        <w:t>项目清单：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256"/>
        <w:gridCol w:w="686"/>
        <w:gridCol w:w="626"/>
        <w:gridCol w:w="980"/>
        <w:gridCol w:w="1025"/>
        <w:gridCol w:w="1025"/>
        <w:gridCol w:w="1025"/>
        <w:gridCol w:w="1082"/>
      </w:tblGrid>
      <w:tr w:rsidR="005151D1" w:rsidRPr="000D0DE8" w:rsidTr="00EA3FF5">
        <w:trPr>
          <w:trHeight w:val="1806"/>
          <w:jc w:val="center"/>
        </w:trPr>
        <w:tc>
          <w:tcPr>
            <w:tcW w:w="817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0D0DE8">
              <w:rPr>
                <w:rFonts w:ascii="仿宋" w:eastAsia="仿宋" w:hAnsi="仿宋" w:hint="eastAsia"/>
                <w:bCs/>
                <w:sz w:val="24"/>
              </w:rPr>
              <w:t>包号</w:t>
            </w:r>
            <w:proofErr w:type="gramEnd"/>
          </w:p>
        </w:tc>
        <w:tc>
          <w:tcPr>
            <w:tcW w:w="125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标的</w:t>
            </w:r>
            <w:r w:rsidRPr="000D0DE8"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68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62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980" w:type="dxa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最高限价（万元）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是否允许进口产品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/>
                <w:bCs/>
                <w:sz w:val="24"/>
              </w:rPr>
              <w:t>是否属于优先采购节能产品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是否属于强制采购节能产品</w:t>
            </w:r>
          </w:p>
        </w:tc>
        <w:tc>
          <w:tcPr>
            <w:tcW w:w="1082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是否属于优先采购环境标志产品</w:t>
            </w:r>
          </w:p>
        </w:tc>
      </w:tr>
      <w:tr w:rsidR="005151D1" w:rsidRPr="000D0DE8" w:rsidTr="00EA3FF5">
        <w:trPr>
          <w:trHeight w:val="970"/>
          <w:jc w:val="center"/>
        </w:trPr>
        <w:tc>
          <w:tcPr>
            <w:tcW w:w="817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01包</w:t>
            </w:r>
          </w:p>
        </w:tc>
        <w:tc>
          <w:tcPr>
            <w:tcW w:w="1256" w:type="dxa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sz w:val="24"/>
              </w:rPr>
              <w:t>一氧化氮分析仪</w:t>
            </w:r>
          </w:p>
        </w:tc>
        <w:tc>
          <w:tcPr>
            <w:tcW w:w="68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62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1套</w:t>
            </w:r>
          </w:p>
        </w:tc>
        <w:tc>
          <w:tcPr>
            <w:tcW w:w="980" w:type="dxa"/>
          </w:tcPr>
          <w:p w:rsidR="005151D1" w:rsidRPr="000D0DE8" w:rsidRDefault="005151D1" w:rsidP="00EA3FF5">
            <w:pPr>
              <w:pStyle w:val="a3"/>
              <w:spacing w:line="600" w:lineRule="auto"/>
              <w:ind w:firstLineChars="0"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0D0DE8">
              <w:rPr>
                <w:rFonts w:ascii="仿宋" w:eastAsia="仿宋" w:hAnsi="仿宋" w:hint="eastAsia"/>
                <w:sz w:val="24"/>
              </w:rPr>
              <w:t>0.88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82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</w:tr>
      <w:tr w:rsidR="005151D1" w:rsidRPr="000D0DE8" w:rsidTr="00EA3FF5">
        <w:trPr>
          <w:trHeight w:val="577"/>
          <w:jc w:val="center"/>
        </w:trPr>
        <w:tc>
          <w:tcPr>
            <w:tcW w:w="817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02包</w:t>
            </w:r>
          </w:p>
        </w:tc>
        <w:tc>
          <w:tcPr>
            <w:tcW w:w="1256" w:type="dxa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sz w:val="24"/>
              </w:rPr>
              <w:t>冰冻切片机</w:t>
            </w:r>
          </w:p>
        </w:tc>
        <w:tc>
          <w:tcPr>
            <w:tcW w:w="68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62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1套</w:t>
            </w:r>
          </w:p>
        </w:tc>
        <w:tc>
          <w:tcPr>
            <w:tcW w:w="980" w:type="dxa"/>
          </w:tcPr>
          <w:p w:rsidR="005151D1" w:rsidRPr="000D0DE8" w:rsidRDefault="005151D1" w:rsidP="00EA3FF5">
            <w:pPr>
              <w:pStyle w:val="a3"/>
              <w:spacing w:line="600" w:lineRule="auto"/>
              <w:ind w:firstLineChars="0"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0D0DE8">
              <w:rPr>
                <w:rFonts w:ascii="仿宋" w:eastAsia="仿宋" w:hAnsi="仿宋" w:hint="eastAsia"/>
                <w:sz w:val="24"/>
              </w:rPr>
              <w:t>35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82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</w:tr>
      <w:tr w:rsidR="005151D1" w:rsidRPr="000D0DE8" w:rsidTr="00EA3FF5">
        <w:trPr>
          <w:trHeight w:val="565"/>
          <w:jc w:val="center"/>
        </w:trPr>
        <w:tc>
          <w:tcPr>
            <w:tcW w:w="817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03包</w:t>
            </w:r>
          </w:p>
        </w:tc>
        <w:tc>
          <w:tcPr>
            <w:tcW w:w="1256" w:type="dxa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sz w:val="24"/>
              </w:rPr>
              <w:t>全自动电化学分析仪</w:t>
            </w:r>
          </w:p>
        </w:tc>
        <w:tc>
          <w:tcPr>
            <w:tcW w:w="68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62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2套</w:t>
            </w:r>
          </w:p>
        </w:tc>
        <w:tc>
          <w:tcPr>
            <w:tcW w:w="980" w:type="dxa"/>
          </w:tcPr>
          <w:p w:rsidR="005151D1" w:rsidRPr="000D0DE8" w:rsidRDefault="005151D1" w:rsidP="00EA3FF5">
            <w:pPr>
              <w:pStyle w:val="a3"/>
              <w:spacing w:line="600" w:lineRule="auto"/>
              <w:ind w:firstLineChars="0"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0D0DE8">
              <w:rPr>
                <w:rFonts w:ascii="仿宋" w:eastAsia="仿宋" w:hAnsi="仿宋" w:hint="eastAsia"/>
                <w:sz w:val="24"/>
              </w:rPr>
              <w:t>9.2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82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</w:tr>
      <w:tr w:rsidR="005151D1" w:rsidRPr="000D0DE8" w:rsidTr="00EA3FF5">
        <w:trPr>
          <w:trHeight w:val="577"/>
          <w:jc w:val="center"/>
        </w:trPr>
        <w:tc>
          <w:tcPr>
            <w:tcW w:w="817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04包</w:t>
            </w:r>
          </w:p>
        </w:tc>
        <w:tc>
          <w:tcPr>
            <w:tcW w:w="1256" w:type="dxa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sz w:val="24"/>
              </w:rPr>
              <w:t>全自动化学发光免疫分析</w:t>
            </w:r>
            <w:proofErr w:type="gramStart"/>
            <w:r w:rsidRPr="000D0DE8">
              <w:rPr>
                <w:rFonts w:ascii="仿宋" w:eastAsia="仿宋" w:hAnsi="仿宋" w:hint="eastAsia"/>
                <w:sz w:val="24"/>
              </w:rPr>
              <w:t>仪系统</w:t>
            </w:r>
            <w:proofErr w:type="gramEnd"/>
          </w:p>
        </w:tc>
        <w:tc>
          <w:tcPr>
            <w:tcW w:w="68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62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1套</w:t>
            </w:r>
          </w:p>
        </w:tc>
        <w:tc>
          <w:tcPr>
            <w:tcW w:w="980" w:type="dxa"/>
          </w:tcPr>
          <w:p w:rsidR="005151D1" w:rsidRPr="000D0DE8" w:rsidRDefault="005151D1" w:rsidP="00EA3FF5">
            <w:pPr>
              <w:pStyle w:val="a3"/>
              <w:spacing w:line="600" w:lineRule="auto"/>
              <w:ind w:firstLineChars="0"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0D0DE8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82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</w:tr>
      <w:tr w:rsidR="005151D1" w:rsidRPr="000D0DE8" w:rsidTr="00EA3FF5">
        <w:trPr>
          <w:trHeight w:val="577"/>
          <w:jc w:val="center"/>
        </w:trPr>
        <w:tc>
          <w:tcPr>
            <w:tcW w:w="817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05包</w:t>
            </w:r>
          </w:p>
        </w:tc>
        <w:tc>
          <w:tcPr>
            <w:tcW w:w="1256" w:type="dxa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cs="宋体" w:hint="eastAsia"/>
                <w:sz w:val="24"/>
              </w:rPr>
            </w:pPr>
            <w:r w:rsidRPr="000D0DE8">
              <w:rPr>
                <w:rFonts w:ascii="仿宋" w:eastAsia="仿宋" w:hAnsi="仿宋" w:hint="eastAsia"/>
                <w:sz w:val="24"/>
              </w:rPr>
              <w:t>全自动尿液分析系统</w:t>
            </w:r>
          </w:p>
        </w:tc>
        <w:tc>
          <w:tcPr>
            <w:tcW w:w="68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62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1套</w:t>
            </w:r>
          </w:p>
        </w:tc>
        <w:tc>
          <w:tcPr>
            <w:tcW w:w="980" w:type="dxa"/>
          </w:tcPr>
          <w:p w:rsidR="005151D1" w:rsidRPr="000D0DE8" w:rsidRDefault="005151D1" w:rsidP="00EA3FF5">
            <w:pPr>
              <w:pStyle w:val="a3"/>
              <w:spacing w:line="600" w:lineRule="auto"/>
              <w:ind w:firstLineChars="0"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0D0DE8">
              <w:rPr>
                <w:rFonts w:ascii="仿宋" w:eastAsia="仿宋" w:hAnsi="仿宋" w:hint="eastAsia"/>
                <w:sz w:val="24"/>
              </w:rPr>
              <w:t>0.5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82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</w:tr>
      <w:tr w:rsidR="005151D1" w:rsidRPr="000D0DE8" w:rsidTr="00EA3FF5">
        <w:trPr>
          <w:trHeight w:val="577"/>
          <w:jc w:val="center"/>
        </w:trPr>
        <w:tc>
          <w:tcPr>
            <w:tcW w:w="817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06包</w:t>
            </w:r>
          </w:p>
        </w:tc>
        <w:tc>
          <w:tcPr>
            <w:tcW w:w="1256" w:type="dxa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cs="宋体" w:hint="eastAsia"/>
                <w:sz w:val="24"/>
              </w:rPr>
            </w:pPr>
            <w:r w:rsidRPr="000D0DE8">
              <w:rPr>
                <w:rFonts w:ascii="仿宋" w:eastAsia="仿宋" w:hAnsi="仿宋" w:hint="eastAsia"/>
                <w:sz w:val="24"/>
              </w:rPr>
              <w:t>阴道分泌物分析仪</w:t>
            </w:r>
          </w:p>
        </w:tc>
        <w:tc>
          <w:tcPr>
            <w:tcW w:w="68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626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1套</w:t>
            </w:r>
          </w:p>
        </w:tc>
        <w:tc>
          <w:tcPr>
            <w:tcW w:w="980" w:type="dxa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0.7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82" w:type="dxa"/>
            <w:vAlign w:val="center"/>
          </w:tcPr>
          <w:p w:rsidR="005151D1" w:rsidRPr="000D0DE8" w:rsidRDefault="005151D1" w:rsidP="00EA3FF5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D0DE8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</w:tr>
    </w:tbl>
    <w:p w:rsidR="005151D1" w:rsidRPr="000D0DE8" w:rsidRDefault="005151D1" w:rsidP="005151D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0D0DE8">
        <w:rPr>
          <w:rFonts w:ascii="仿宋" w:eastAsia="仿宋" w:hAnsi="仿宋" w:hint="eastAsia"/>
          <w:sz w:val="24"/>
        </w:rPr>
        <w:lastRenderedPageBreak/>
        <w:t>★</w:t>
      </w:r>
      <w:r w:rsidRPr="000D0DE8">
        <w:rPr>
          <w:rFonts w:ascii="仿宋" w:eastAsia="仿宋" w:hAnsi="仿宋" w:hint="eastAsia"/>
          <w:sz w:val="24"/>
          <w:szCs w:val="24"/>
        </w:rPr>
        <w:t>（二）. 商务要求</w:t>
      </w:r>
    </w:p>
    <w:p w:rsidR="005151D1" w:rsidRPr="000D0DE8" w:rsidRDefault="005151D1" w:rsidP="005151D1">
      <w:pPr>
        <w:pStyle w:val="a3"/>
        <w:spacing w:line="400" w:lineRule="exact"/>
        <w:ind w:firstLine="482"/>
        <w:rPr>
          <w:rFonts w:ascii="仿宋" w:eastAsia="仿宋" w:hAnsi="仿宋" w:cs="宋体" w:hint="eastAsia"/>
          <w:b/>
          <w:bCs/>
          <w:sz w:val="24"/>
        </w:rPr>
      </w:pPr>
      <w:r w:rsidRPr="000D0DE8">
        <w:rPr>
          <w:rFonts w:ascii="仿宋" w:eastAsia="仿宋" w:hAnsi="仿宋" w:cs="宋体" w:hint="eastAsia"/>
          <w:b/>
          <w:bCs/>
          <w:sz w:val="24"/>
        </w:rPr>
        <w:t>1.交货要求及质保期：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1.1交货期：合同签订后且在采购人通知场地具备安装条件后90天内完成送货、安装调试及验收；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1.2交货地点：采购人指定地点；</w:t>
      </w:r>
    </w:p>
    <w:p w:rsidR="005151D1" w:rsidRPr="000D0DE8" w:rsidRDefault="005151D1" w:rsidP="005151D1">
      <w:pPr>
        <w:pStyle w:val="a4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1.3质保期：中标人所提供设备在验收</w:t>
      </w:r>
      <w:proofErr w:type="gramStart"/>
      <w:r w:rsidRPr="000D0DE8">
        <w:rPr>
          <w:rFonts w:ascii="仿宋" w:eastAsia="仿宋" w:hAnsi="仿宋" w:cs="宋体" w:hint="eastAsia"/>
          <w:sz w:val="24"/>
        </w:rPr>
        <w:t>合格后质保期</w:t>
      </w:r>
      <w:proofErr w:type="gramEnd"/>
      <w:r w:rsidRPr="000D0DE8">
        <w:rPr>
          <w:rFonts w:ascii="仿宋" w:eastAsia="仿宋" w:hAnsi="仿宋" w:cs="宋体" w:hint="eastAsia"/>
          <w:sz w:val="24"/>
        </w:rPr>
        <w:t>需≥3年，质保期内所有配件更换、维修、软硬件升级维护均不再收取任何费用，相关费用均已以包含在投标报价中。质保期内若三个工作日内无法处理故障，设备无法恢复正常，中标人应提供备用机供医院使用，供备用机包含的所有费用包含在本次投标报价中。</w:t>
      </w:r>
    </w:p>
    <w:p w:rsidR="005151D1" w:rsidRPr="000D0DE8" w:rsidRDefault="005151D1" w:rsidP="005151D1">
      <w:pPr>
        <w:pStyle w:val="a3"/>
        <w:spacing w:line="400" w:lineRule="exact"/>
        <w:ind w:firstLine="482"/>
        <w:rPr>
          <w:rFonts w:ascii="仿宋" w:eastAsia="仿宋" w:hAnsi="仿宋" w:cs="宋体" w:hint="eastAsia"/>
          <w:b/>
          <w:bCs/>
          <w:sz w:val="24"/>
        </w:rPr>
      </w:pPr>
      <w:r w:rsidRPr="000D0DE8">
        <w:rPr>
          <w:rFonts w:ascii="仿宋" w:eastAsia="仿宋" w:hAnsi="仿宋" w:cs="宋体" w:hint="eastAsia"/>
          <w:b/>
          <w:bCs/>
          <w:sz w:val="24"/>
        </w:rPr>
        <w:t>2.付款方法和条件：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 w:cs="宋体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采购人采取分期付款的方式。货到安装、调试并经采购人验收合格后，中标人向采购人出具全额增值税发票进行支付结算。采购人接收到中标人发票后，30日内支付合同总价的60%，验收后12个月无质量问题支付合同总价的30%，质保期满后支付合同总价的10%。</w:t>
      </w:r>
    </w:p>
    <w:p w:rsidR="005151D1" w:rsidRPr="000D0DE8" w:rsidRDefault="005151D1" w:rsidP="005151D1">
      <w:pPr>
        <w:pStyle w:val="a3"/>
        <w:spacing w:line="400" w:lineRule="exact"/>
        <w:ind w:firstLine="482"/>
        <w:rPr>
          <w:rFonts w:ascii="仿宋" w:eastAsia="仿宋" w:hAnsi="仿宋" w:cs="宋体" w:hint="eastAsia"/>
          <w:b/>
          <w:bCs/>
          <w:sz w:val="24"/>
        </w:rPr>
      </w:pPr>
      <w:r w:rsidRPr="000D0DE8">
        <w:rPr>
          <w:rFonts w:ascii="仿宋" w:eastAsia="仿宋" w:hAnsi="仿宋" w:cs="宋体" w:hint="eastAsia"/>
          <w:b/>
          <w:bCs/>
          <w:sz w:val="24"/>
        </w:rPr>
        <w:t>3.送货、安装和调试要求：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3.1 中标人自行承担所有设备设施的包装运输、收发货、存放、配套安装、调试、验收等所有费用。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3.2 费用应包含我院使用的内部第三方软件系统对接接口费用（比如PACS、HIS、LIS等系统），由中标设备供应商与我院使用的第三方软件公司具体对接，费用由中标供应商直接支付给第三方软件公司。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3.3中标人应保证货物包装符合国家规定，运输方式、保险方式由中标人自行确定。提供的产品涉及商品包装和快递包装的，应严格按照《商品包装政府采购需求标准(试行)》、《快递包装政府采购需求标准(试行)》(财办库〔2020〕123 号)的要求进行产品及相关快递服务的包装。</w:t>
      </w:r>
    </w:p>
    <w:p w:rsidR="005151D1" w:rsidRPr="000D0DE8" w:rsidRDefault="005151D1" w:rsidP="005151D1">
      <w:pPr>
        <w:spacing w:line="400" w:lineRule="exact"/>
        <w:ind w:firstLineChars="200" w:firstLine="482"/>
        <w:rPr>
          <w:rFonts w:ascii="仿宋" w:eastAsia="仿宋" w:hAnsi="仿宋" w:cs="宋体" w:hint="eastAsia"/>
          <w:b/>
          <w:bCs/>
          <w:sz w:val="24"/>
        </w:rPr>
      </w:pPr>
      <w:r w:rsidRPr="000D0DE8">
        <w:rPr>
          <w:rFonts w:ascii="仿宋" w:eastAsia="仿宋" w:hAnsi="仿宋" w:cs="宋体" w:hint="eastAsia"/>
          <w:b/>
          <w:bCs/>
          <w:sz w:val="24"/>
        </w:rPr>
        <w:t>4.验收要求：</w:t>
      </w:r>
    </w:p>
    <w:p w:rsidR="005151D1" w:rsidRPr="000D0DE8" w:rsidRDefault="005151D1" w:rsidP="005151D1">
      <w:pPr>
        <w:spacing w:line="400" w:lineRule="exact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 xml:space="preserve">4.1 按照《财政部关于进一步加强政府采购需求和履约验收管理的指导意见》（财办库〔2016〕205 号）要求进行验收，或以合同另行约定为准。 </w:t>
      </w:r>
    </w:p>
    <w:p w:rsidR="005151D1" w:rsidRPr="000D0DE8" w:rsidRDefault="005151D1" w:rsidP="005151D1">
      <w:pPr>
        <w:spacing w:line="400" w:lineRule="exact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4.2 中标人须在投标文件中单独提供配置清单，并保证清单中的组件名称、型号与生产厂家技术资料（医疗器械注册证、说明书、装箱清单、技术白皮书等）相符合，采购人将以此为依据进行验收。</w:t>
      </w:r>
    </w:p>
    <w:p w:rsidR="005151D1" w:rsidRPr="000D0DE8" w:rsidRDefault="005151D1" w:rsidP="005151D1">
      <w:pPr>
        <w:pStyle w:val="a3"/>
        <w:spacing w:line="400" w:lineRule="exact"/>
        <w:ind w:firstLine="482"/>
        <w:rPr>
          <w:rFonts w:ascii="仿宋" w:eastAsia="仿宋" w:hAnsi="仿宋" w:cs="宋体" w:hint="eastAsia"/>
          <w:b/>
          <w:bCs/>
          <w:sz w:val="24"/>
        </w:rPr>
      </w:pPr>
      <w:r w:rsidRPr="000D0DE8">
        <w:rPr>
          <w:rFonts w:ascii="仿宋" w:eastAsia="仿宋" w:hAnsi="仿宋" w:cs="宋体" w:hint="eastAsia"/>
          <w:b/>
          <w:bCs/>
          <w:sz w:val="24"/>
        </w:rPr>
        <w:lastRenderedPageBreak/>
        <w:t>5.售后服务及培训要求：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5.1设备发生故障时，中标人接到通知后30分钟内提供电话等服务响应，8小时内到达现场维修。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5.2设备质保期内开机率不低于95%。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5.3 零配件供应：中标人应保证设备安装验收后备件供应不少于8年。（质保期内更换配件产生的所有费用包含在本次投标报价中，质保期外另行协商解决）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5.4中标人提供24小时维修电话服务，且在投标时须提供工程师名单、联系电话、通讯地址及备件库地址和备件的目录，保证8小时响应采购方的服务要求。</w:t>
      </w:r>
    </w:p>
    <w:p w:rsidR="005151D1" w:rsidRPr="000D0DE8" w:rsidRDefault="005151D1" w:rsidP="005151D1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5.5中标人或投标产品生产厂家的售后服务机构在对设备进行保养、维修后，须向医学装备部提供经使用人员确认的纸质报告。</w:t>
      </w:r>
    </w:p>
    <w:p w:rsidR="005151D1" w:rsidRPr="000D0DE8" w:rsidRDefault="005151D1" w:rsidP="005151D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0D0DE8"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2"/>
    </w:p>
    <w:p w:rsidR="005151D1" w:rsidRPr="000D0DE8" w:rsidRDefault="005151D1" w:rsidP="005151D1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 w:rsidRPr="000D0DE8">
        <w:rPr>
          <w:rFonts w:ascii="仿宋" w:eastAsia="仿宋" w:hAnsi="仿宋" w:hint="eastAsia"/>
          <w:sz w:val="24"/>
          <w:szCs w:val="24"/>
        </w:rPr>
        <w:t>01包 一氧化氮分析仪</w:t>
      </w:r>
    </w:p>
    <w:p w:rsidR="005151D1" w:rsidRPr="000D0DE8" w:rsidRDefault="005151D1" w:rsidP="005151D1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1、参数要求：</w:t>
      </w:r>
    </w:p>
    <w:p w:rsidR="005151D1" w:rsidRPr="000D0DE8" w:rsidRDefault="005151D1" w:rsidP="005151D1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1.1呼气流速范围：50ml/秒 ；200ml/秒。</w:t>
      </w:r>
      <w:bookmarkStart w:id="3" w:name="RANGE!B11"/>
    </w:p>
    <w:p w:rsidR="005151D1" w:rsidRPr="000D0DE8" w:rsidRDefault="005151D1" w:rsidP="005151D1">
      <w:pPr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▲1.2检测范围</w:t>
      </w:r>
      <w:bookmarkEnd w:id="3"/>
      <w:r w:rsidRPr="000D0DE8">
        <w:rPr>
          <w:rFonts w:ascii="仿宋" w:eastAsia="仿宋" w:hAnsi="仿宋" w:cs="宋体" w:hint="eastAsia"/>
          <w:sz w:val="24"/>
        </w:rPr>
        <w:t>：1～3100ppb。</w:t>
      </w:r>
      <w:bookmarkStart w:id="4" w:name="RANGE!B12"/>
    </w:p>
    <w:p w:rsidR="005151D1" w:rsidRPr="000D0DE8" w:rsidRDefault="005151D1" w:rsidP="005151D1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1.3呼气时间</w:t>
      </w:r>
      <w:bookmarkEnd w:id="4"/>
      <w:r w:rsidRPr="000D0DE8">
        <w:rPr>
          <w:rFonts w:ascii="仿宋" w:eastAsia="仿宋" w:hAnsi="仿宋" w:cs="宋体" w:hint="eastAsia"/>
          <w:sz w:val="24"/>
        </w:rPr>
        <w:t>：10秒（成人模式）、6秒 (儿童模式)。</w:t>
      </w:r>
    </w:p>
    <w:p w:rsidR="005151D1" w:rsidRPr="000D0DE8" w:rsidRDefault="005151D1" w:rsidP="005151D1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1.4分析时间：≤60s。</w:t>
      </w:r>
    </w:p>
    <w:p w:rsidR="005151D1" w:rsidRPr="000D0DE8" w:rsidRDefault="005151D1" w:rsidP="005151D1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1.5质量控制：仪器开机自动校准。</w:t>
      </w:r>
    </w:p>
    <w:p w:rsidR="005151D1" w:rsidRPr="000D0DE8" w:rsidRDefault="005151D1" w:rsidP="005151D1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2、仪器性能要求：10.1寸及以上显示屏。内置热敏打印及外接打印功能。</w:t>
      </w:r>
    </w:p>
    <w:p w:rsidR="005151D1" w:rsidRPr="000D0DE8" w:rsidRDefault="005151D1" w:rsidP="005151D1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 w:rsidRPr="000D0DE8">
        <w:rPr>
          <w:rFonts w:ascii="仿宋" w:eastAsia="仿宋" w:hAnsi="仿宋" w:hint="eastAsia"/>
          <w:sz w:val="24"/>
          <w:szCs w:val="24"/>
        </w:rPr>
        <w:t xml:space="preserve">02包 </w:t>
      </w:r>
      <w:r w:rsidRPr="000D0DE8">
        <w:rPr>
          <w:rFonts w:ascii="仿宋" w:eastAsia="仿宋" w:hAnsi="仿宋"/>
          <w:sz w:val="24"/>
          <w:szCs w:val="24"/>
        </w:rPr>
        <w:t xml:space="preserve"> </w:t>
      </w:r>
      <w:r w:rsidRPr="000D0DE8">
        <w:rPr>
          <w:rFonts w:ascii="仿宋" w:eastAsia="仿宋" w:hAnsi="仿宋" w:hint="eastAsia"/>
          <w:sz w:val="24"/>
          <w:szCs w:val="24"/>
        </w:rPr>
        <w:t>冰冻切片机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1、冷冻切片机，用于病理分析前组织的冷冻快速切片，液晶触摸屏显示菜单信息及运行状态。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▲2、双压缩机制冷，冷冻箱制冷温度低于 -35℃，最低可达-40℃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▲3、冷冻头可设定不同的温度，标本夹头最低温度低于-50℃，</w:t>
      </w:r>
      <w:proofErr w:type="gramStart"/>
      <w:r w:rsidRPr="000D0DE8">
        <w:rPr>
          <w:rFonts w:ascii="仿宋" w:eastAsia="仿宋" w:hAnsi="仿宋" w:cs="宋体" w:hint="eastAsia"/>
          <w:sz w:val="24"/>
        </w:rPr>
        <w:t>冷冻台</w:t>
      </w:r>
      <w:proofErr w:type="gramEnd"/>
      <w:r w:rsidRPr="000D0DE8">
        <w:rPr>
          <w:rFonts w:ascii="仿宋" w:eastAsia="仿宋" w:hAnsi="仿宋" w:cs="宋体" w:hint="eastAsia"/>
          <w:sz w:val="24"/>
        </w:rPr>
        <w:t>可放置标本＞12个，</w:t>
      </w:r>
      <w:proofErr w:type="gramStart"/>
      <w:r w:rsidRPr="000D0DE8">
        <w:rPr>
          <w:rFonts w:ascii="仿宋" w:eastAsia="仿宋" w:hAnsi="仿宋" w:cs="宋体" w:hint="eastAsia"/>
          <w:sz w:val="24"/>
        </w:rPr>
        <w:t>冷冻台</w:t>
      </w:r>
      <w:proofErr w:type="gramEnd"/>
      <w:r w:rsidRPr="000D0DE8">
        <w:rPr>
          <w:rFonts w:ascii="仿宋" w:eastAsia="仿宋" w:hAnsi="仿宋" w:cs="宋体" w:hint="eastAsia"/>
          <w:sz w:val="24"/>
        </w:rPr>
        <w:t>最低制冷温度低于-45℃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4、有样本头回缩功能，可根据需要任意设定回缩距离，精确平稳的切片系</w:t>
      </w:r>
      <w:r w:rsidRPr="000D0DE8">
        <w:rPr>
          <w:rFonts w:ascii="仿宋" w:eastAsia="仿宋" w:hAnsi="仿宋" w:cs="宋体" w:hint="eastAsia"/>
          <w:sz w:val="24"/>
        </w:rPr>
        <w:lastRenderedPageBreak/>
        <w:t>统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5、切片厚度范围：0.5 ~ 100um，样品水平移动距离≤28mm，样品垂直移动距离≤60mm。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6、具有冷冻箱内消毒功能，机器表面有</w:t>
      </w:r>
      <w:proofErr w:type="gramStart"/>
      <w:r w:rsidRPr="000D0DE8">
        <w:rPr>
          <w:rFonts w:ascii="仿宋" w:eastAsia="仿宋" w:hAnsi="仿宋" w:cs="宋体" w:hint="eastAsia"/>
          <w:sz w:val="24"/>
        </w:rPr>
        <w:t>抗菌银</w:t>
      </w:r>
      <w:proofErr w:type="gramEnd"/>
      <w:r w:rsidRPr="000D0DE8">
        <w:rPr>
          <w:rFonts w:ascii="仿宋" w:eastAsia="仿宋" w:hAnsi="仿宋" w:cs="宋体" w:hint="eastAsia"/>
          <w:sz w:val="24"/>
        </w:rPr>
        <w:t>离子涂层。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★7、配置有冷冻切片快速染色封片装置，染色封片全过程须在单体封闭的一体机内全自动完成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▲8、冷冻切片快速染色封片装置的体积与冷冻切片机须匹配，装置最长≤1.2米。（重要要求）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▲9、试剂</w:t>
      </w:r>
      <w:proofErr w:type="gramStart"/>
      <w:r w:rsidRPr="000D0DE8">
        <w:rPr>
          <w:rFonts w:ascii="仿宋" w:eastAsia="仿宋" w:hAnsi="仿宋" w:cs="宋体" w:hint="eastAsia"/>
          <w:sz w:val="24"/>
        </w:rPr>
        <w:t>缸</w:t>
      </w:r>
      <w:proofErr w:type="gramEnd"/>
      <w:r w:rsidRPr="000D0DE8">
        <w:rPr>
          <w:rFonts w:ascii="仿宋" w:eastAsia="仿宋" w:hAnsi="仿宋" w:cs="宋体" w:hint="eastAsia"/>
          <w:sz w:val="24"/>
        </w:rPr>
        <w:t>容量≤350ml；染色架容量≤20片/架，水洗站点≥4个，烘干站点≥2个。（重要要求）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 xml:space="preserve">10、具有坏盖玻片、无盖玻片检测功能。 </w:t>
      </w:r>
    </w:p>
    <w:p w:rsidR="005151D1" w:rsidRPr="000D0DE8" w:rsidRDefault="005151D1" w:rsidP="005151D1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 w:rsidRPr="000D0DE8">
        <w:rPr>
          <w:rFonts w:ascii="仿宋" w:eastAsia="仿宋" w:hAnsi="仿宋" w:hint="eastAsia"/>
          <w:sz w:val="24"/>
          <w:szCs w:val="24"/>
        </w:rPr>
        <w:t xml:space="preserve">03包 </w:t>
      </w:r>
      <w:r w:rsidRPr="000D0DE8">
        <w:rPr>
          <w:rFonts w:ascii="仿宋" w:eastAsia="仿宋" w:hAnsi="仿宋"/>
          <w:sz w:val="24"/>
          <w:szCs w:val="24"/>
        </w:rPr>
        <w:t xml:space="preserve"> </w:t>
      </w:r>
      <w:r w:rsidRPr="000D0DE8">
        <w:rPr>
          <w:rFonts w:ascii="仿宋" w:eastAsia="仿宋" w:hAnsi="仿宋" w:hint="eastAsia"/>
          <w:sz w:val="24"/>
          <w:szCs w:val="24"/>
        </w:rPr>
        <w:t>全自动电化学分析仪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▲1、最大检测速度≥580测试/小时，检测时间≤10min；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2、分析方法：电化学免疫发光法；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▲3、进样轨道：后置式轨道三线多通道，专用急诊通道，急诊优先插入，支持自动稀释和自动重测；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4、进样仓容量：一次性可同时放入不低于150个样本；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▲5、</w:t>
      </w:r>
      <w:proofErr w:type="gramStart"/>
      <w:r w:rsidRPr="000D0DE8">
        <w:rPr>
          <w:rFonts w:ascii="仿宋" w:eastAsia="仿宋" w:hAnsi="仿宋" w:cs="宋体" w:hint="eastAsia"/>
          <w:sz w:val="24"/>
        </w:rPr>
        <w:t>样本吸样头</w:t>
      </w:r>
      <w:proofErr w:type="gramEnd"/>
      <w:r w:rsidRPr="000D0DE8">
        <w:rPr>
          <w:rFonts w:ascii="仿宋" w:eastAsia="仿宋" w:hAnsi="仿宋" w:cs="宋体" w:hint="eastAsia"/>
          <w:sz w:val="24"/>
        </w:rPr>
        <w:t>：一次性TIP头；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6、样本针：液面检测、防撞检测、</w:t>
      </w:r>
      <w:proofErr w:type="gramStart"/>
      <w:r w:rsidRPr="000D0DE8">
        <w:rPr>
          <w:rFonts w:ascii="仿宋" w:eastAsia="仿宋" w:hAnsi="仿宋" w:cs="宋体" w:hint="eastAsia"/>
          <w:sz w:val="24"/>
        </w:rPr>
        <w:t>堵针检测</w:t>
      </w:r>
      <w:proofErr w:type="gramEnd"/>
      <w:r w:rsidRPr="000D0DE8">
        <w:rPr>
          <w:rFonts w:ascii="仿宋" w:eastAsia="仿宋" w:hAnsi="仿宋" w:cs="宋体" w:hint="eastAsia"/>
          <w:sz w:val="24"/>
        </w:rPr>
        <w:t>、空吸检测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7、样本类型：血清、血浆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8、样本</w:t>
      </w:r>
      <w:proofErr w:type="gramStart"/>
      <w:r w:rsidRPr="000D0DE8">
        <w:rPr>
          <w:rFonts w:ascii="仿宋" w:eastAsia="仿宋" w:hAnsi="仿宋" w:cs="宋体" w:hint="eastAsia"/>
          <w:sz w:val="24"/>
        </w:rPr>
        <w:t>吸样量</w:t>
      </w:r>
      <w:proofErr w:type="gramEnd"/>
      <w:r w:rsidRPr="000D0DE8">
        <w:rPr>
          <w:rFonts w:ascii="仿宋" w:eastAsia="仿宋" w:hAnsi="仿宋" w:cs="宋体" w:hint="eastAsia"/>
          <w:sz w:val="24"/>
        </w:rPr>
        <w:t>：5~100 μL；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▲9、试剂位：≥40个试剂盘位，至少6组独立进样通道；系统试剂</w:t>
      </w:r>
      <w:proofErr w:type="gramStart"/>
      <w:r w:rsidRPr="000D0DE8">
        <w:rPr>
          <w:rFonts w:ascii="仿宋" w:eastAsia="仿宋" w:hAnsi="仿宋" w:cs="宋体" w:hint="eastAsia"/>
          <w:sz w:val="24"/>
        </w:rPr>
        <w:t>仓位</w:t>
      </w:r>
      <w:proofErr w:type="gramEnd"/>
      <w:r w:rsidRPr="000D0DE8">
        <w:rPr>
          <w:rFonts w:ascii="仿宋" w:eastAsia="仿宋" w:hAnsi="仿宋" w:cs="宋体" w:hint="eastAsia"/>
          <w:sz w:val="24"/>
        </w:rPr>
        <w:t>≥6个；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10、试剂针：液面检测、防撞检测、气泡检测，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11、试剂针</w:t>
      </w:r>
      <w:proofErr w:type="gramStart"/>
      <w:r w:rsidRPr="000D0DE8">
        <w:rPr>
          <w:rFonts w:ascii="仿宋" w:eastAsia="仿宋" w:hAnsi="仿宋" w:cs="宋体" w:hint="eastAsia"/>
          <w:sz w:val="24"/>
        </w:rPr>
        <w:t>吸样量</w:t>
      </w:r>
      <w:proofErr w:type="gramEnd"/>
      <w:r w:rsidRPr="000D0DE8">
        <w:rPr>
          <w:rFonts w:ascii="仿宋" w:eastAsia="仿宋" w:hAnsi="仿宋" w:cs="宋体" w:hint="eastAsia"/>
          <w:sz w:val="24"/>
        </w:rPr>
        <w:t>：10~200 μL；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12、试剂更换：支持在线装载试剂；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13、反应杯：一次性反应杯，</w:t>
      </w:r>
      <w:proofErr w:type="gramStart"/>
      <w:r w:rsidRPr="000D0DE8">
        <w:rPr>
          <w:rFonts w:ascii="仿宋" w:eastAsia="仿宋" w:hAnsi="仿宋" w:cs="宋体" w:hint="eastAsia"/>
          <w:sz w:val="24"/>
        </w:rPr>
        <w:t>反应杯可连续</w:t>
      </w:r>
      <w:proofErr w:type="gramEnd"/>
      <w:r w:rsidRPr="000D0DE8">
        <w:rPr>
          <w:rFonts w:ascii="仿宋" w:eastAsia="仿宋" w:hAnsi="仿宋" w:cs="宋体" w:hint="eastAsia"/>
          <w:sz w:val="24"/>
        </w:rPr>
        <w:t>加载；</w:t>
      </w:r>
    </w:p>
    <w:p w:rsidR="005151D1" w:rsidRPr="000D0DE8" w:rsidRDefault="005151D1" w:rsidP="005151D1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14、自动温控调节：温度波动≤0.2℃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▲15、溯源性：符合国际量值溯源体系要求并可提供证明文件；</w:t>
      </w:r>
    </w:p>
    <w:p w:rsidR="005151D1" w:rsidRPr="000D0DE8" w:rsidRDefault="005151D1" w:rsidP="005151D1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 w:rsidRPr="000D0DE8">
        <w:rPr>
          <w:rFonts w:ascii="仿宋" w:eastAsia="仿宋" w:hAnsi="仿宋" w:hint="eastAsia"/>
          <w:sz w:val="24"/>
          <w:szCs w:val="24"/>
        </w:rPr>
        <w:lastRenderedPageBreak/>
        <w:t xml:space="preserve">04包 </w:t>
      </w:r>
      <w:r w:rsidRPr="000D0DE8">
        <w:rPr>
          <w:rFonts w:ascii="仿宋" w:eastAsia="仿宋" w:hAnsi="仿宋"/>
          <w:sz w:val="24"/>
          <w:szCs w:val="24"/>
        </w:rPr>
        <w:t xml:space="preserve"> </w:t>
      </w:r>
      <w:r w:rsidRPr="000D0DE8">
        <w:rPr>
          <w:rFonts w:ascii="仿宋" w:eastAsia="仿宋" w:hAnsi="仿宋" w:hint="eastAsia"/>
          <w:sz w:val="24"/>
          <w:szCs w:val="24"/>
        </w:rPr>
        <w:t>全自动化学发光免疫分析仪系统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 xml:space="preserve">▲1、最大测试速度≥1000T/H   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2、进样轨道：前置式轨道三线多通道，随时连续进样，支持自动重测，急诊插入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3、样本装载：样本放入区可同时装载≥300个样本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▲4、能够自动识别不同的样本容器，对异常液面智能识别和报警，确保加样的准确性。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5、样本针清洗方式：瀑布式真空气吸清洗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6、采用钢针加样，样本针携带污染率&lt;0.1PPM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7、反应杯：反应单元为一次性反应杯，一次性加载1200个,料斗式散装</w:t>
      </w:r>
      <w:proofErr w:type="gramStart"/>
      <w:r w:rsidRPr="000D0DE8">
        <w:rPr>
          <w:rFonts w:ascii="仿宋" w:eastAsia="仿宋" w:hAnsi="仿宋" w:cs="宋体" w:hint="eastAsia"/>
          <w:sz w:val="24"/>
        </w:rPr>
        <w:t>反应杯进样</w:t>
      </w:r>
      <w:proofErr w:type="gramEnd"/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8、反应温度控制在37℃±0.1℃；可进行反应后物质固体和液体分离技术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▲9、混匀方式：同时具备非接触式偏心涡旋混匀和超声混匀两种技术。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10、拓展功能：具有模块化拓展功能，可以免疫双模块级联；也可以与同品牌全自动生化仪联机；也可以接入同品牌自动化流水线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11、检测项目：具有甲状腺、性腺激素、肿瘤标记物、传染病、肝纤维、心标记、降钙素原、骨代谢等检测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12、全部检测项目要≥65项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 xml:space="preserve">13、TSH满足功能灵敏度≤0.02μIU/mL  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14、校准质</w:t>
      </w:r>
      <w:proofErr w:type="gramStart"/>
      <w:r w:rsidRPr="000D0DE8">
        <w:rPr>
          <w:rFonts w:ascii="仿宋" w:eastAsia="仿宋" w:hAnsi="仿宋" w:cs="宋体" w:hint="eastAsia"/>
          <w:sz w:val="24"/>
        </w:rPr>
        <w:t>控要求</w:t>
      </w:r>
      <w:proofErr w:type="gramEnd"/>
      <w:r w:rsidRPr="000D0DE8">
        <w:rPr>
          <w:rFonts w:ascii="仿宋" w:eastAsia="仿宋" w:hAnsi="仿宋" w:cs="宋体" w:hint="eastAsia"/>
          <w:sz w:val="24"/>
        </w:rPr>
        <w:t>:采用原厂</w:t>
      </w:r>
      <w:proofErr w:type="gramStart"/>
      <w:r w:rsidRPr="000D0DE8">
        <w:rPr>
          <w:rFonts w:ascii="仿宋" w:eastAsia="仿宋" w:hAnsi="仿宋" w:cs="宋体" w:hint="eastAsia"/>
          <w:sz w:val="24"/>
        </w:rPr>
        <w:t>质控品或</w:t>
      </w:r>
      <w:proofErr w:type="gramEnd"/>
      <w:r w:rsidRPr="000D0DE8">
        <w:rPr>
          <w:rFonts w:ascii="仿宋" w:eastAsia="仿宋" w:hAnsi="仿宋" w:cs="宋体" w:hint="eastAsia"/>
          <w:sz w:val="24"/>
        </w:rPr>
        <w:t>校准品，满足溯源性要求，并提供溯源性文件。要求提供原厂校准品或</w:t>
      </w:r>
      <w:proofErr w:type="gramStart"/>
      <w:r w:rsidRPr="000D0DE8">
        <w:rPr>
          <w:rFonts w:ascii="仿宋" w:eastAsia="仿宋" w:hAnsi="仿宋" w:cs="宋体" w:hint="eastAsia"/>
          <w:sz w:val="24"/>
        </w:rPr>
        <w:t>质控品的</w:t>
      </w:r>
      <w:proofErr w:type="gramEnd"/>
      <w:r w:rsidRPr="000D0DE8">
        <w:rPr>
          <w:rFonts w:ascii="仿宋" w:eastAsia="仿宋" w:hAnsi="仿宋" w:cs="宋体" w:hint="eastAsia"/>
          <w:sz w:val="24"/>
        </w:rPr>
        <w:t>注册证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▲15、能够支持带条码的校准品和</w:t>
      </w:r>
      <w:proofErr w:type="gramStart"/>
      <w:r w:rsidRPr="000D0DE8">
        <w:rPr>
          <w:rFonts w:ascii="仿宋" w:eastAsia="仿宋" w:hAnsi="仿宋" w:cs="宋体" w:hint="eastAsia"/>
          <w:sz w:val="24"/>
        </w:rPr>
        <w:t>质控</w:t>
      </w:r>
      <w:proofErr w:type="gramEnd"/>
      <w:r w:rsidRPr="000D0DE8">
        <w:rPr>
          <w:rFonts w:ascii="仿宋" w:eastAsia="仿宋" w:hAnsi="仿宋" w:cs="宋体" w:hint="eastAsia"/>
          <w:sz w:val="24"/>
        </w:rPr>
        <w:t xml:space="preserve">品上机直接检测 </w:t>
      </w:r>
    </w:p>
    <w:p w:rsidR="005151D1" w:rsidRPr="000D0DE8" w:rsidRDefault="005151D1" w:rsidP="005151D1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 w:rsidRPr="000D0DE8">
        <w:rPr>
          <w:rFonts w:ascii="仿宋" w:eastAsia="仿宋" w:hAnsi="仿宋" w:hint="eastAsia"/>
          <w:sz w:val="24"/>
          <w:szCs w:val="24"/>
        </w:rPr>
        <w:t xml:space="preserve">05包 </w:t>
      </w:r>
      <w:r w:rsidRPr="000D0DE8">
        <w:rPr>
          <w:rFonts w:ascii="仿宋" w:eastAsia="仿宋" w:hAnsi="仿宋"/>
          <w:sz w:val="24"/>
          <w:szCs w:val="24"/>
        </w:rPr>
        <w:t xml:space="preserve"> </w:t>
      </w:r>
      <w:r w:rsidRPr="000D0DE8">
        <w:rPr>
          <w:rFonts w:ascii="仿宋" w:eastAsia="仿宋" w:hAnsi="仿宋" w:hint="eastAsia"/>
          <w:sz w:val="24"/>
          <w:szCs w:val="24"/>
        </w:rPr>
        <w:t>全自动尿液分析系统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1、产品类型：全自动模块化尿液分析系统，</w:t>
      </w:r>
      <w:proofErr w:type="gramStart"/>
      <w:r w:rsidRPr="000D0DE8">
        <w:rPr>
          <w:rFonts w:ascii="仿宋" w:eastAsia="仿宋" w:hAnsi="仿宋" w:cs="宋体" w:hint="eastAsia"/>
          <w:sz w:val="24"/>
        </w:rPr>
        <w:t>尿干化学</w:t>
      </w:r>
      <w:proofErr w:type="gramEnd"/>
      <w:r w:rsidRPr="000D0DE8">
        <w:rPr>
          <w:rFonts w:ascii="仿宋" w:eastAsia="仿宋" w:hAnsi="仿宋" w:cs="宋体" w:hint="eastAsia"/>
          <w:sz w:val="24"/>
        </w:rPr>
        <w:t>和尿沉渣仪器可实现1+1模块、1+2模块、2+2模块、2+3模块组合或2+4模块组合；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2、系统组成：尿液干化学模块、尿液有形成分分析模块、预存盘与回收盘模块、储物柜、软件系统组成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▲3、检测项目：干化学测定参数≥12个，尿有形成分自动识别≥25项（含小红</w:t>
      </w:r>
      <w:r w:rsidRPr="000D0DE8">
        <w:rPr>
          <w:rFonts w:ascii="仿宋" w:eastAsia="仿宋" w:hAnsi="仿宋" w:cs="宋体" w:hint="eastAsia"/>
          <w:sz w:val="24"/>
        </w:rPr>
        <w:lastRenderedPageBreak/>
        <w:t>细胞、影红细胞、</w:t>
      </w:r>
      <w:proofErr w:type="gramStart"/>
      <w:r w:rsidRPr="000D0DE8">
        <w:rPr>
          <w:rFonts w:ascii="仿宋" w:eastAsia="仿宋" w:hAnsi="仿宋" w:cs="宋体" w:hint="eastAsia"/>
          <w:sz w:val="24"/>
        </w:rPr>
        <w:t>棘</w:t>
      </w:r>
      <w:proofErr w:type="gramEnd"/>
      <w:r w:rsidRPr="000D0DE8">
        <w:rPr>
          <w:rFonts w:ascii="仿宋" w:eastAsia="仿宋" w:hAnsi="仿宋" w:cs="宋体" w:hint="eastAsia"/>
          <w:sz w:val="24"/>
        </w:rPr>
        <w:t>形红细胞、肾小管上皮细胞、移行上皮细胞、颗粒管型、蜡样管型、宽大管型、球菌、草酸钙结晶、电导率等），具备浊度、颜色、比重、电导率检测功能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▲4、检测原理：有形成分采用平面流式细胞技术+高速摄像技术+人工智能识别技术对尿液中的有形成分进行定性、定量分析；干化学采用多波长光电比色法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▲5、</w:t>
      </w:r>
      <w:proofErr w:type="gramStart"/>
      <w:r w:rsidRPr="000D0DE8">
        <w:rPr>
          <w:rFonts w:ascii="仿宋" w:eastAsia="仿宋" w:hAnsi="仿宋" w:cs="宋体" w:hint="eastAsia"/>
          <w:sz w:val="24"/>
        </w:rPr>
        <w:t>采图量</w:t>
      </w:r>
      <w:proofErr w:type="gramEnd"/>
      <w:r w:rsidRPr="000D0DE8">
        <w:rPr>
          <w:rFonts w:ascii="仿宋" w:eastAsia="仿宋" w:hAnsi="仿宋" w:cs="宋体" w:hint="eastAsia"/>
          <w:sz w:val="24"/>
        </w:rPr>
        <w:t>：≥2000幅图片/样本，大</w:t>
      </w:r>
      <w:proofErr w:type="gramStart"/>
      <w:r w:rsidRPr="000D0DE8">
        <w:rPr>
          <w:rFonts w:ascii="仿宋" w:eastAsia="仿宋" w:hAnsi="仿宋" w:cs="宋体" w:hint="eastAsia"/>
          <w:sz w:val="24"/>
        </w:rPr>
        <w:t>采图量避免假</w:t>
      </w:r>
      <w:proofErr w:type="gramEnd"/>
      <w:r w:rsidRPr="000D0DE8">
        <w:rPr>
          <w:rFonts w:ascii="仿宋" w:eastAsia="仿宋" w:hAnsi="仿宋" w:cs="宋体" w:hint="eastAsia"/>
          <w:sz w:val="24"/>
        </w:rPr>
        <w:t>阴性风险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6、检测单元：检测单元：通过平面</w:t>
      </w:r>
      <w:proofErr w:type="gramStart"/>
      <w:r w:rsidRPr="000D0DE8">
        <w:rPr>
          <w:rFonts w:ascii="仿宋" w:eastAsia="仿宋" w:hAnsi="仿宋" w:cs="宋体" w:hint="eastAsia"/>
          <w:sz w:val="24"/>
        </w:rPr>
        <w:t>鞘流层显示</w:t>
      </w:r>
      <w:proofErr w:type="gramEnd"/>
      <w:r w:rsidRPr="000D0DE8">
        <w:rPr>
          <w:rFonts w:ascii="仿宋" w:eastAsia="仿宋" w:hAnsi="仿宋" w:cs="宋体" w:hint="eastAsia"/>
          <w:sz w:val="24"/>
        </w:rPr>
        <w:t>单层粒子（无需等待粒子沉降，无需高低倍镜头转换。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7、样本位：配置与存盘与回收盘处理样本可达520个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▲8、吸入量：≥2.2ml，有效吸入</w:t>
      </w:r>
      <w:proofErr w:type="gramStart"/>
      <w:r w:rsidRPr="000D0DE8">
        <w:rPr>
          <w:rFonts w:ascii="仿宋" w:eastAsia="仿宋" w:hAnsi="仿宋" w:cs="宋体" w:hint="eastAsia"/>
          <w:sz w:val="24"/>
        </w:rPr>
        <w:t>量保证</w:t>
      </w:r>
      <w:proofErr w:type="gramEnd"/>
      <w:r w:rsidRPr="000D0DE8">
        <w:rPr>
          <w:rFonts w:ascii="仿宋" w:eastAsia="仿宋" w:hAnsi="仿宋" w:cs="宋体" w:hint="eastAsia"/>
          <w:sz w:val="24"/>
        </w:rPr>
        <w:t>结果充分准确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▲9、临床提示信息：红细胞形态学（尿红细胞位相提示）信息、正常红细胞百分比信息、尿培养提示信息、镜检提示信息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▲10、检测重复性要求：CV值≤5%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11、图片分割技术：能够自动分割有形成分图像，区分单个粒子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▲12、检测速度：综合测速≥恒速240测试/小时（尿沉渣≥240测试/小时，</w:t>
      </w:r>
      <w:proofErr w:type="gramStart"/>
      <w:r w:rsidRPr="000D0DE8">
        <w:rPr>
          <w:rFonts w:ascii="仿宋" w:eastAsia="仿宋" w:hAnsi="仿宋" w:cs="宋体" w:hint="eastAsia"/>
          <w:sz w:val="24"/>
        </w:rPr>
        <w:t>尿干化学</w:t>
      </w:r>
      <w:proofErr w:type="gramEnd"/>
      <w:r w:rsidRPr="000D0DE8">
        <w:rPr>
          <w:rFonts w:ascii="仿宋" w:eastAsia="仿宋" w:hAnsi="仿宋" w:cs="宋体" w:hint="eastAsia"/>
          <w:sz w:val="24"/>
        </w:rPr>
        <w:t>≥240测试/小时）；最大综合测速≥恒速480测试/小时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13、仪器复检规则功能：仪器自带全新的复检规则，提升自动审核效率，降低样本复检率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▲14、质控功能：一键质控功能，拥有理化复合</w:t>
      </w:r>
      <w:proofErr w:type="gramStart"/>
      <w:r w:rsidRPr="000D0DE8">
        <w:rPr>
          <w:rFonts w:ascii="仿宋" w:eastAsia="仿宋" w:hAnsi="仿宋" w:cs="宋体" w:hint="eastAsia"/>
          <w:sz w:val="24"/>
        </w:rPr>
        <w:t>质控品整合</w:t>
      </w:r>
      <w:proofErr w:type="gramEnd"/>
      <w:r w:rsidRPr="000D0DE8">
        <w:rPr>
          <w:rFonts w:ascii="仿宋" w:eastAsia="仿宋" w:hAnsi="仿宋" w:cs="宋体" w:hint="eastAsia"/>
          <w:sz w:val="24"/>
        </w:rPr>
        <w:t>颜色、浊度、比重与电导率四项质控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15、提供真实图像：问题标本可通过图片回顾复核，无需人工镜检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▲16、系统配套性要求：具有原厂配套试剂、质控品；且产品厂家拥有CNAS资质</w:t>
      </w:r>
    </w:p>
    <w:p w:rsidR="005151D1" w:rsidRPr="000D0DE8" w:rsidRDefault="005151D1" w:rsidP="005151D1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 w:rsidRPr="000D0DE8">
        <w:rPr>
          <w:rFonts w:ascii="仿宋" w:eastAsia="仿宋" w:hAnsi="仿宋" w:hint="eastAsia"/>
          <w:sz w:val="24"/>
          <w:szCs w:val="24"/>
        </w:rPr>
        <w:t xml:space="preserve">06包 </w:t>
      </w:r>
      <w:r w:rsidRPr="000D0DE8">
        <w:rPr>
          <w:rFonts w:ascii="仿宋" w:eastAsia="仿宋" w:hAnsi="仿宋"/>
          <w:sz w:val="24"/>
          <w:szCs w:val="24"/>
        </w:rPr>
        <w:t xml:space="preserve"> </w:t>
      </w:r>
      <w:r w:rsidRPr="000D0DE8">
        <w:rPr>
          <w:rFonts w:ascii="仿宋" w:eastAsia="仿宋" w:hAnsi="仿宋" w:hint="eastAsia"/>
          <w:sz w:val="24"/>
          <w:szCs w:val="24"/>
        </w:rPr>
        <w:t>阴道分泌物分析仪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▲1、全封闭、原始采样管直接上机操作，实现白带样本前处理、镜检和化检全自动、流水线操作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2、样本前处理系统能自动感应到</w:t>
      </w:r>
      <w:proofErr w:type="gramStart"/>
      <w:r w:rsidRPr="000D0DE8">
        <w:rPr>
          <w:rFonts w:ascii="仿宋" w:eastAsia="仿宋" w:hAnsi="仿宋" w:cs="宋体" w:hint="eastAsia"/>
          <w:sz w:val="24"/>
        </w:rPr>
        <w:t>试管架并将</w:t>
      </w:r>
      <w:proofErr w:type="gramEnd"/>
      <w:r w:rsidRPr="000D0DE8">
        <w:rPr>
          <w:rFonts w:ascii="仿宋" w:eastAsia="仿宋" w:hAnsi="仿宋" w:cs="宋体" w:hint="eastAsia"/>
          <w:sz w:val="24"/>
        </w:rPr>
        <w:t>其传送</w:t>
      </w:r>
      <w:proofErr w:type="gramStart"/>
      <w:r w:rsidRPr="000D0DE8">
        <w:rPr>
          <w:rFonts w:ascii="仿宋" w:eastAsia="仿宋" w:hAnsi="仿宋" w:cs="宋体" w:hint="eastAsia"/>
          <w:sz w:val="24"/>
        </w:rPr>
        <w:t>到扫码</w:t>
      </w:r>
      <w:proofErr w:type="gramEnd"/>
      <w:r w:rsidRPr="000D0DE8">
        <w:rPr>
          <w:rFonts w:ascii="仿宋" w:eastAsia="仿宋" w:hAnsi="仿宋" w:cs="宋体" w:hint="eastAsia"/>
          <w:sz w:val="24"/>
        </w:rPr>
        <w:t>器工位。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▲3、可实现样本的自动传送、自动扫描、自动脱帽、自动稀释、自动挤压、自动混匀。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lastRenderedPageBreak/>
        <w:t>4、系统可自动定量加注样本</w:t>
      </w:r>
      <w:proofErr w:type="gramStart"/>
      <w:r w:rsidRPr="000D0DE8">
        <w:rPr>
          <w:rFonts w:ascii="仿宋" w:eastAsia="仿宋" w:hAnsi="仿宋" w:cs="宋体" w:hint="eastAsia"/>
          <w:sz w:val="24"/>
        </w:rPr>
        <w:t>稀释液至软管</w:t>
      </w:r>
      <w:proofErr w:type="gramEnd"/>
      <w:r w:rsidRPr="000D0DE8">
        <w:rPr>
          <w:rFonts w:ascii="仿宋" w:eastAsia="仿宋" w:hAnsi="仿宋" w:cs="宋体" w:hint="eastAsia"/>
          <w:sz w:val="24"/>
        </w:rPr>
        <w:t>中，对样本进行精准稀释。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5、系统具有自动挤压软管的功能，模仿人工操作进行揉捏，使样本稀释液与标本充分混合。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▲6、一次性前处理的最大样品数≥100个，实现</w:t>
      </w:r>
      <w:proofErr w:type="gramStart"/>
      <w:r w:rsidRPr="000D0DE8">
        <w:rPr>
          <w:rFonts w:ascii="仿宋" w:eastAsia="仿宋" w:hAnsi="仿宋" w:cs="宋体" w:hint="eastAsia"/>
          <w:sz w:val="24"/>
        </w:rPr>
        <w:t>轨道式进样</w:t>
      </w:r>
      <w:proofErr w:type="gramEnd"/>
      <w:r w:rsidRPr="000D0DE8">
        <w:rPr>
          <w:rFonts w:ascii="仿宋" w:eastAsia="仿宋" w:hAnsi="仿宋" w:cs="宋体" w:hint="eastAsia"/>
          <w:sz w:val="24"/>
        </w:rPr>
        <w:t>，可随到随检，批量处理速度不低于180个样品/小时。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7、系统自带触摸显示屏，可实时显示每一个标本的处理过程，方便操作者实时监控。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▲8、系统可实现一机两测：一次性</w:t>
      </w:r>
      <w:proofErr w:type="gramStart"/>
      <w:r w:rsidRPr="000D0DE8">
        <w:rPr>
          <w:rFonts w:ascii="仿宋" w:eastAsia="仿宋" w:hAnsi="仿宋" w:cs="宋体" w:hint="eastAsia"/>
          <w:sz w:val="24"/>
        </w:rPr>
        <w:t>完成湿片镜检</w:t>
      </w:r>
      <w:proofErr w:type="gramEnd"/>
      <w:r w:rsidRPr="000D0DE8">
        <w:rPr>
          <w:rFonts w:ascii="仿宋" w:eastAsia="仿宋" w:hAnsi="仿宋" w:cs="宋体" w:hint="eastAsia"/>
          <w:sz w:val="24"/>
        </w:rPr>
        <w:t>和生化检测项目，要求为一体机。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9、镜检项目包含红细胞、白细胞、上皮细胞、线索细胞、霉菌、滴虫、清洁度等，检测项目可扩展。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10、生化检测项目包含PH值、过氧化氢检测、β-葡萄糖醛酸</w:t>
      </w:r>
      <w:proofErr w:type="gramStart"/>
      <w:r w:rsidRPr="000D0DE8">
        <w:rPr>
          <w:rFonts w:ascii="仿宋" w:eastAsia="仿宋" w:hAnsi="仿宋" w:cs="宋体" w:hint="eastAsia"/>
          <w:sz w:val="24"/>
        </w:rPr>
        <w:t>苷</w:t>
      </w:r>
      <w:proofErr w:type="gramEnd"/>
      <w:r w:rsidRPr="000D0DE8">
        <w:rPr>
          <w:rFonts w:ascii="仿宋" w:eastAsia="仿宋" w:hAnsi="仿宋" w:cs="宋体" w:hint="eastAsia"/>
          <w:sz w:val="24"/>
        </w:rPr>
        <w:t>酶、白细胞酯酶、唾液酸</w:t>
      </w:r>
      <w:proofErr w:type="gramStart"/>
      <w:r w:rsidRPr="000D0DE8">
        <w:rPr>
          <w:rFonts w:ascii="仿宋" w:eastAsia="仿宋" w:hAnsi="仿宋" w:cs="宋体" w:hint="eastAsia"/>
          <w:sz w:val="24"/>
        </w:rPr>
        <w:t>苷</w:t>
      </w:r>
      <w:proofErr w:type="gramEnd"/>
      <w:r w:rsidRPr="000D0DE8">
        <w:rPr>
          <w:rFonts w:ascii="仿宋" w:eastAsia="仿宋" w:hAnsi="仿宋" w:cs="宋体" w:hint="eastAsia"/>
          <w:sz w:val="24"/>
        </w:rPr>
        <w:t>酶、β-N-乙酰氨基</w:t>
      </w:r>
      <w:proofErr w:type="gramStart"/>
      <w:r w:rsidRPr="000D0DE8">
        <w:rPr>
          <w:rFonts w:ascii="仿宋" w:eastAsia="仿宋" w:hAnsi="仿宋" w:cs="宋体" w:hint="eastAsia"/>
          <w:sz w:val="24"/>
        </w:rPr>
        <w:t>葡萄糖苷酶六联检</w:t>
      </w:r>
      <w:proofErr w:type="gramEnd"/>
      <w:r w:rsidRPr="000D0DE8">
        <w:rPr>
          <w:rFonts w:ascii="仿宋" w:eastAsia="仿宋" w:hAnsi="仿宋" w:cs="宋体" w:hint="eastAsia"/>
          <w:sz w:val="24"/>
        </w:rPr>
        <w:t>测。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▲11、完全模拟手工镜检：专用</w:t>
      </w:r>
      <w:proofErr w:type="gramStart"/>
      <w:r w:rsidRPr="000D0DE8">
        <w:rPr>
          <w:rFonts w:ascii="仿宋" w:eastAsia="仿宋" w:hAnsi="仿宋" w:cs="宋体" w:hint="eastAsia"/>
          <w:sz w:val="24"/>
        </w:rPr>
        <w:t>玻</w:t>
      </w:r>
      <w:proofErr w:type="gramEnd"/>
      <w:r w:rsidRPr="000D0DE8">
        <w:rPr>
          <w:rFonts w:ascii="仿宋" w:eastAsia="仿宋" w:hAnsi="仿宋" w:cs="宋体" w:hint="eastAsia"/>
          <w:sz w:val="24"/>
        </w:rPr>
        <w:t>片套件，含载玻片和盖玻片，自动加样、盖片、压片等制片过程，涂片均匀，显微镜下成像清晰度高，降低因为分层引起的漏检。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12、全自动镜检技术：内置高端显微镜，实现显微镜自动对焦、自动切换高低倍镜（10X和40X），选择清晰点进行拍照并录制视频后上传。自动判别镜检结果，并能生成由镜检和生化检测结果合并的图文并茂的检测报告。自动退出载玻片至废弃槽。有效避免手工镜检和人为误差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▲13、精确的显微镜图像自动判读技术：建立百万级大数据库，通过神经网络技术，提取图像特征、进行小面积分割、分型和比对，实现数据库自动对比识别，对镜检结果自动判读、标记和分类。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▲14、全自动生化检测技术：集自动加样，温育，检测，结果判定，报告输出，数据统计，自动废弃检测卡，自动</w:t>
      </w:r>
      <w:proofErr w:type="gramStart"/>
      <w:r w:rsidRPr="000D0DE8">
        <w:rPr>
          <w:rFonts w:ascii="仿宋" w:eastAsia="仿宋" w:hAnsi="仿宋" w:cs="宋体" w:hint="eastAsia"/>
          <w:sz w:val="24"/>
        </w:rPr>
        <w:t>清洗吸样加</w:t>
      </w:r>
      <w:proofErr w:type="gramEnd"/>
      <w:r w:rsidRPr="000D0DE8">
        <w:rPr>
          <w:rFonts w:ascii="仿宋" w:eastAsia="仿宋" w:hAnsi="仿宋" w:cs="宋体" w:hint="eastAsia"/>
          <w:sz w:val="24"/>
        </w:rPr>
        <w:t>样装置为一体，避免手工操作和人为误差。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▲15、检测灵活性：需根据临床要求对温育温度、温育时间、</w:t>
      </w:r>
      <w:proofErr w:type="gramStart"/>
      <w:r w:rsidRPr="000D0DE8">
        <w:rPr>
          <w:rFonts w:ascii="仿宋" w:eastAsia="仿宋" w:hAnsi="仿宋" w:cs="宋体" w:hint="eastAsia"/>
          <w:sz w:val="24"/>
        </w:rPr>
        <w:t>吸样和加样量等</w:t>
      </w:r>
      <w:proofErr w:type="gramEnd"/>
      <w:r w:rsidRPr="000D0DE8">
        <w:rPr>
          <w:rFonts w:ascii="仿宋" w:eastAsia="仿宋" w:hAnsi="仿宋" w:cs="宋体" w:hint="eastAsia"/>
          <w:sz w:val="24"/>
        </w:rPr>
        <w:t>参数进行设定，为阴道炎检测的临床科研、教学提供便利。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▲16、自动识别，可根据样本液面高低自动调整，保证样本量。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17、检测速度快：一次可进样≥30个样本，随到随检，批量检测速度≥60个标本/小时。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lastRenderedPageBreak/>
        <w:t>▲18、pH孔样本要求在温育之前判定结果，以保证此样本不会因温育而挥发，使PH值读数更准确。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▲19、颜色判读在密封的暗室中完成，有效的避免了自然光对判读结果的影响和干扰，使检测结果更准确。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20、信息化：可与医院的信息管理系统联网，实现检测结果的共享及病例信息管理的标准化。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21、检测流程的实时状态监控：友好的人机对话界面，可实时监测每一个标本的检测过程，方便操作者进行有效的实时监控。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▲22、自动提醒功能，仪器运行前自动提醒加载玻片和检测卡，有效避免</w:t>
      </w:r>
      <w:proofErr w:type="gramStart"/>
      <w:r w:rsidRPr="000D0DE8">
        <w:rPr>
          <w:rFonts w:ascii="仿宋" w:eastAsia="仿宋" w:hAnsi="仿宋" w:cs="宋体" w:hint="eastAsia"/>
          <w:sz w:val="24"/>
        </w:rPr>
        <w:t>因漏放玻</w:t>
      </w:r>
      <w:proofErr w:type="gramEnd"/>
      <w:r w:rsidRPr="000D0DE8">
        <w:rPr>
          <w:rFonts w:ascii="仿宋" w:eastAsia="仿宋" w:hAnsi="仿宋" w:cs="宋体" w:hint="eastAsia"/>
          <w:sz w:val="24"/>
        </w:rPr>
        <w:t>片和检测卡造成的假阴性或假阳性。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▲23、自动废弃检测卡和</w:t>
      </w:r>
      <w:proofErr w:type="gramStart"/>
      <w:r w:rsidRPr="000D0DE8">
        <w:rPr>
          <w:rFonts w:ascii="仿宋" w:eastAsia="仿宋" w:hAnsi="仿宋" w:cs="宋体" w:hint="eastAsia"/>
          <w:sz w:val="24"/>
        </w:rPr>
        <w:t>玻</w:t>
      </w:r>
      <w:proofErr w:type="gramEnd"/>
      <w:r w:rsidRPr="000D0DE8">
        <w:rPr>
          <w:rFonts w:ascii="仿宋" w:eastAsia="仿宋" w:hAnsi="仿宋" w:cs="宋体" w:hint="eastAsia"/>
          <w:sz w:val="24"/>
        </w:rPr>
        <w:t>片至废弃槽，废弃槽满仪器具备自动提醒功能。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▲24、工作站、配套使用试剂、</w:t>
      </w:r>
      <w:proofErr w:type="gramStart"/>
      <w:r w:rsidRPr="000D0DE8">
        <w:rPr>
          <w:rFonts w:ascii="仿宋" w:eastAsia="仿宋" w:hAnsi="仿宋" w:cs="宋体" w:hint="eastAsia"/>
          <w:sz w:val="24"/>
        </w:rPr>
        <w:t>质控品均需</w:t>
      </w:r>
      <w:proofErr w:type="gramEnd"/>
      <w:r w:rsidRPr="000D0DE8">
        <w:rPr>
          <w:rFonts w:ascii="仿宋" w:eastAsia="仿宋" w:hAnsi="仿宋" w:cs="宋体" w:hint="eastAsia"/>
          <w:sz w:val="24"/>
        </w:rPr>
        <w:t>取得原厂产品注册证，</w:t>
      </w:r>
      <w:proofErr w:type="gramStart"/>
      <w:r w:rsidRPr="000D0DE8">
        <w:rPr>
          <w:rFonts w:ascii="仿宋" w:eastAsia="仿宋" w:hAnsi="仿宋" w:cs="宋体" w:hint="eastAsia"/>
          <w:sz w:val="24"/>
        </w:rPr>
        <w:t>批内阴性</w:t>
      </w:r>
      <w:proofErr w:type="gramEnd"/>
      <w:r w:rsidRPr="000D0DE8">
        <w:rPr>
          <w:rFonts w:ascii="仿宋" w:eastAsia="仿宋" w:hAnsi="仿宋" w:cs="宋体" w:hint="eastAsia"/>
          <w:sz w:val="24"/>
        </w:rPr>
        <w:t>、阳性</w:t>
      </w:r>
      <w:proofErr w:type="gramStart"/>
      <w:r w:rsidRPr="000D0DE8">
        <w:rPr>
          <w:rFonts w:ascii="仿宋" w:eastAsia="仿宋" w:hAnsi="仿宋" w:cs="宋体" w:hint="eastAsia"/>
          <w:sz w:val="24"/>
        </w:rPr>
        <w:t>质控率大于</w:t>
      </w:r>
      <w:proofErr w:type="gramEnd"/>
      <w:r w:rsidRPr="000D0DE8">
        <w:rPr>
          <w:rFonts w:ascii="仿宋" w:eastAsia="仿宋" w:hAnsi="仿宋" w:cs="宋体" w:hint="eastAsia"/>
          <w:sz w:val="24"/>
        </w:rPr>
        <w:t>等于98%。</w:t>
      </w:r>
    </w:p>
    <w:p w:rsidR="005151D1" w:rsidRPr="000D0DE8" w:rsidRDefault="005151D1" w:rsidP="005151D1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25、</w:t>
      </w:r>
      <w:proofErr w:type="gramStart"/>
      <w:r w:rsidRPr="000D0DE8">
        <w:rPr>
          <w:rFonts w:ascii="仿宋" w:eastAsia="仿宋" w:hAnsi="仿宋" w:cs="宋体" w:hint="eastAsia"/>
          <w:sz w:val="24"/>
        </w:rPr>
        <w:t>吸样加</w:t>
      </w:r>
      <w:proofErr w:type="gramEnd"/>
      <w:r w:rsidRPr="000D0DE8">
        <w:rPr>
          <w:rFonts w:ascii="仿宋" w:eastAsia="仿宋" w:hAnsi="仿宋" w:cs="宋体" w:hint="eastAsia"/>
          <w:sz w:val="24"/>
        </w:rPr>
        <w:t>样装置进行内外清洗，避免了加样的交叉感染，并能防治管道堵塞。</w:t>
      </w:r>
    </w:p>
    <w:p w:rsidR="005151D1" w:rsidRPr="000D0DE8" w:rsidRDefault="005151D1" w:rsidP="005151D1">
      <w:pPr>
        <w:snapToGrid w:val="0"/>
        <w:spacing w:line="360" w:lineRule="auto"/>
        <w:rPr>
          <w:rFonts w:ascii="仿宋" w:eastAsia="仿宋" w:hAnsi="仿宋" w:cs="宋体" w:hint="eastAsia"/>
          <w:b/>
          <w:bCs/>
          <w:sz w:val="24"/>
        </w:rPr>
      </w:pPr>
      <w:r w:rsidRPr="000D0DE8">
        <w:rPr>
          <w:rFonts w:ascii="仿宋" w:eastAsia="仿宋" w:hAnsi="仿宋" w:cs="宋体" w:hint="eastAsia"/>
          <w:sz w:val="24"/>
        </w:rPr>
        <w:t>▲26、试剂需设计空白对照检测点，以便消除标本本身颜色对检测结果的影响，提高检验结果判读的准确性。</w:t>
      </w:r>
    </w:p>
    <w:p w:rsidR="0004623B" w:rsidRPr="005151D1" w:rsidRDefault="0004623B" w:rsidP="005151D1"/>
    <w:sectPr w:rsidR="0004623B" w:rsidRPr="00515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D1"/>
    <w:rsid w:val="0004623B"/>
    <w:rsid w:val="0051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9079F-A0D2-410C-96E9-5CBF2FAA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5151D1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151D1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qFormat/>
    <w:rsid w:val="005151D1"/>
    <w:pPr>
      <w:spacing w:after="160" w:line="259" w:lineRule="auto"/>
      <w:ind w:firstLineChars="200" w:firstLine="200"/>
    </w:pPr>
    <w:rPr>
      <w:rFonts w:ascii="Calibri" w:eastAsia="宋体" w:hAnsi="Calibri" w:cs="Times New Roman"/>
      <w:szCs w:val="24"/>
    </w:rPr>
  </w:style>
  <w:style w:type="paragraph" w:styleId="a4">
    <w:name w:val="annotation text"/>
    <w:basedOn w:val="a"/>
    <w:link w:val="Char"/>
    <w:qFormat/>
    <w:rsid w:val="005151D1"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character" w:customStyle="1" w:styleId="Char">
    <w:name w:val="批注文字 Char"/>
    <w:basedOn w:val="a0"/>
    <w:link w:val="a4"/>
    <w:qFormat/>
    <w:rsid w:val="005151D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764</Words>
  <Characters>4356</Characters>
  <Application>Microsoft Office Word</Application>
  <DocSecurity>0</DocSecurity>
  <Lines>36</Lines>
  <Paragraphs>10</Paragraphs>
  <ScaleCrop>false</ScaleCrop>
  <Company>Microsoft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2022-09-29T08:26:00Z</dcterms:created>
  <dcterms:modified xsi:type="dcterms:W3CDTF">2022-09-29T08:29:00Z</dcterms:modified>
</cp:coreProperties>
</file>