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before="340" w:after="330" w:line="578" w:lineRule="auto"/>
        <w:jc w:val="center"/>
        <w:outlineLvl w:val="0"/>
        <w:rPr>
          <w:rFonts w:ascii="仿宋" w:hAnsi="仿宋" w:eastAsia="仿宋" w:cs="Times New Roman"/>
          <w:b/>
          <w:bCs/>
          <w:color w:val="auto"/>
          <w:kern w:val="44"/>
          <w:sz w:val="36"/>
          <w:szCs w:val="36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color w:val="auto"/>
          <w:kern w:val="44"/>
          <w:sz w:val="36"/>
          <w:szCs w:val="36"/>
          <w:lang w:val="en-US" w:eastAsia="zh-CN" w:bidi="ar-SA"/>
        </w:rPr>
        <w:t>招标项目技术、服务、政府采购合同内容条款及其他商务要求</w:t>
      </w:r>
    </w:p>
    <w:p>
      <w:pPr>
        <w:ind w:firstLine="482" w:firstLineChars="200"/>
        <w:rPr>
          <w:rFonts w:ascii="仿宋" w:hAnsi="仿宋" w:eastAsia="仿宋"/>
          <w:b/>
          <w:color w:val="auto"/>
          <w:sz w:val="24"/>
        </w:rPr>
      </w:pPr>
      <w:bookmarkStart w:id="0" w:name="_Toc217446094"/>
      <w:r>
        <w:rPr>
          <w:rFonts w:hint="eastAsia" w:ascii="仿宋" w:hAnsi="仿宋" w:eastAsia="仿宋"/>
          <w:b/>
          <w:color w:val="auto"/>
          <w:sz w:val="24"/>
        </w:rPr>
        <w:t>前提：本章中标注“</w:t>
      </w:r>
      <w:r>
        <w:rPr>
          <w:rFonts w:hint="eastAsia" w:ascii="宋体" w:hAnsi="宋体"/>
          <w:color w:val="auto"/>
        </w:rPr>
        <w:t>★</w:t>
      </w:r>
      <w:r>
        <w:rPr>
          <w:rFonts w:hint="eastAsia" w:ascii="仿宋" w:hAnsi="仿宋" w:eastAsia="仿宋"/>
          <w:b/>
          <w:color w:val="auto"/>
          <w:sz w:val="24"/>
        </w:rPr>
        <w:t>”的条款为本项目的实质性条款，投标人不满足的，将按照无效投标处理。</w:t>
      </w:r>
    </w:p>
    <w:p>
      <w:pPr>
        <w:keepNext/>
        <w:keepLines/>
        <w:widowControl w:val="0"/>
        <w:spacing w:before="260" w:after="260" w:line="400" w:lineRule="exact"/>
        <w:ind w:firstLine="236" w:firstLineChars="98"/>
        <w:jc w:val="both"/>
        <w:outlineLvl w:val="1"/>
        <w:rPr>
          <w:rFonts w:ascii="仿宋" w:hAnsi="仿宋" w:eastAsia="仿宋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一、项目概述</w:t>
      </w:r>
      <w:bookmarkEnd w:id="0"/>
    </w:p>
    <w:p>
      <w:pPr>
        <w:widowControl w:val="0"/>
        <w:spacing w:after="160" w:line="400" w:lineRule="exact"/>
        <w:ind w:firstLine="480" w:firstLineChars="200"/>
        <w:jc w:val="both"/>
        <w:rPr>
          <w:rFonts w:ascii="仿宋" w:hAnsi="仿宋" w:eastAsia="仿宋" w:cs="Times New Roman"/>
          <w:bCs/>
          <w:color w:val="auto"/>
          <w:kern w:val="2"/>
          <w:sz w:val="24"/>
          <w:szCs w:val="24"/>
          <w:lang w:val="en-US" w:eastAsia="zh-CN" w:bidi="ar-SA"/>
        </w:rPr>
      </w:pPr>
      <w:bookmarkStart w:id="1" w:name="_Toc217446095"/>
      <w:r>
        <w:rPr>
          <w:rFonts w:hint="eastAsia" w:ascii="仿宋" w:hAnsi="仿宋" w:eastAsia="仿宋" w:cs="Times New Roman"/>
          <w:bCs/>
          <w:color w:val="auto"/>
          <w:kern w:val="2"/>
          <w:sz w:val="24"/>
          <w:szCs w:val="24"/>
          <w:lang w:val="en-US" w:eastAsia="zh-CN" w:bidi="ar-SA"/>
        </w:rPr>
        <w:t>1.项目</w:t>
      </w:r>
      <w:r>
        <w:rPr>
          <w:rFonts w:ascii="仿宋" w:hAnsi="仿宋" w:eastAsia="仿宋" w:cs="Times New Roman"/>
          <w:bCs/>
          <w:color w:val="auto"/>
          <w:kern w:val="2"/>
          <w:sz w:val="24"/>
          <w:szCs w:val="24"/>
          <w:lang w:val="en-US" w:eastAsia="zh-CN" w:bidi="ar-SA"/>
        </w:rPr>
        <w:t>概况</w:t>
      </w:r>
      <w:r>
        <w:rPr>
          <w:rFonts w:hint="eastAsia" w:ascii="仿宋" w:hAnsi="仿宋" w:eastAsia="仿宋" w:cs="Times New Roman"/>
          <w:bCs/>
          <w:color w:val="auto"/>
          <w:kern w:val="2"/>
          <w:sz w:val="24"/>
          <w:szCs w:val="24"/>
          <w:lang w:val="en-US" w:eastAsia="zh-CN" w:bidi="ar-SA"/>
        </w:rPr>
        <w:t>：该项目主要采购63台</w:t>
      </w:r>
      <w:r>
        <w:rPr>
          <w:rFonts w:ascii="仿宋" w:hAnsi="仿宋" w:eastAsia="仿宋" w:cs="Times New Roman"/>
          <w:bCs/>
          <w:color w:val="auto"/>
          <w:kern w:val="2"/>
          <w:sz w:val="24"/>
          <w:szCs w:val="24"/>
          <w:lang w:val="en-US" w:eastAsia="zh-CN" w:bidi="ar-SA"/>
        </w:rPr>
        <w:t>图形工作站</w:t>
      </w:r>
      <w:r>
        <w:rPr>
          <w:rFonts w:hint="eastAsia" w:ascii="仿宋" w:hAnsi="仿宋" w:eastAsia="仿宋" w:cs="Times New Roman"/>
          <w:bCs/>
          <w:color w:val="auto"/>
          <w:kern w:val="2"/>
          <w:sz w:val="24"/>
          <w:szCs w:val="24"/>
          <w:lang w:val="en-US" w:eastAsia="zh-CN" w:bidi="ar-SA"/>
        </w:rPr>
        <w:t>及配套桌椅。</w:t>
      </w:r>
    </w:p>
    <w:p>
      <w:pPr>
        <w:widowControl w:val="0"/>
        <w:spacing w:after="160" w:line="400" w:lineRule="exact"/>
        <w:ind w:firstLine="480" w:firstLineChars="200"/>
        <w:jc w:val="both"/>
        <w:rPr>
          <w:rFonts w:ascii="仿宋" w:hAnsi="仿宋" w:eastAsia="仿宋" w:cs="Times New Roman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bCs/>
          <w:color w:val="auto"/>
          <w:kern w:val="2"/>
          <w:sz w:val="24"/>
          <w:szCs w:val="24"/>
          <w:lang w:val="en-US" w:eastAsia="zh-CN" w:bidi="ar-SA"/>
        </w:rPr>
        <w:t>主要用于模具CAD\CAE、数控编程、电加工实训、机械CAD、UG建模等课程的教学，教师可以在该实训室进行数字化设计、制造相关的科研和学习。与布置在4101（数控实训中心）车床旁边，用于数控程序的编制、仿真和程序传输，并配套相应的桌椅。</w:t>
      </w:r>
    </w:p>
    <w:p>
      <w:pPr>
        <w:widowControl w:val="0"/>
        <w:spacing w:after="160" w:line="400" w:lineRule="exact"/>
        <w:ind w:firstLine="480" w:firstLineChars="200"/>
        <w:jc w:val="both"/>
        <w:rPr>
          <w:rFonts w:ascii="仿宋" w:hAnsi="仿宋" w:eastAsia="仿宋" w:cs="Times New Roman"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bCs/>
          <w:color w:val="auto"/>
          <w:kern w:val="2"/>
          <w:sz w:val="24"/>
          <w:szCs w:val="24"/>
          <w:lang w:val="en-US" w:eastAsia="zh-CN" w:bidi="ar-SA"/>
        </w:rPr>
        <w:t>2.</w:t>
      </w:r>
      <w:r>
        <w:rPr>
          <w:rFonts w:hint="eastAsia" w:ascii="Times New Roman" w:hAnsi="Times New Roman" w:eastAsia="宋体" w:cs="Times New Roman"/>
          <w:color w:val="auto"/>
          <w:kern w:val="2"/>
          <w:sz w:val="21"/>
          <w:szCs w:val="24"/>
          <w:lang w:val="en-US" w:eastAsia="zh-CN" w:bidi="ar-SA"/>
        </w:rPr>
        <w:t xml:space="preserve"> </w:t>
      </w:r>
      <w:r>
        <w:rPr>
          <w:rFonts w:hint="eastAsia" w:ascii="仿宋" w:hAnsi="仿宋" w:eastAsia="仿宋" w:cs="Times New Roman"/>
          <w:bCs/>
          <w:color w:val="auto"/>
          <w:kern w:val="2"/>
          <w:sz w:val="24"/>
          <w:szCs w:val="24"/>
          <w:lang w:val="en-US" w:eastAsia="zh-CN" w:bidi="ar-SA"/>
        </w:rPr>
        <w:t>项目清单：</w:t>
      </w:r>
    </w:p>
    <w:tbl>
      <w:tblPr>
        <w:tblStyle w:val="8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063"/>
        <w:gridCol w:w="553"/>
        <w:gridCol w:w="798"/>
        <w:gridCol w:w="1228"/>
        <w:gridCol w:w="1102"/>
        <w:gridCol w:w="993"/>
        <w:gridCol w:w="979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5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序号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标的名称</w:t>
            </w:r>
          </w:p>
        </w:tc>
        <w:tc>
          <w:tcPr>
            <w:tcW w:w="32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单位</w:t>
            </w:r>
          </w:p>
        </w:tc>
        <w:tc>
          <w:tcPr>
            <w:tcW w:w="46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数量</w:t>
            </w:r>
          </w:p>
        </w:tc>
        <w:tc>
          <w:tcPr>
            <w:tcW w:w="720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所属行业</w:t>
            </w:r>
          </w:p>
        </w:tc>
        <w:tc>
          <w:tcPr>
            <w:tcW w:w="646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是否允许进口产品</w:t>
            </w:r>
          </w:p>
        </w:tc>
        <w:tc>
          <w:tcPr>
            <w:tcW w:w="582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ascii="仿宋" w:hAnsi="仿宋" w:eastAsia="仿宋"/>
                <w:bCs/>
                <w:color w:val="auto"/>
                <w:szCs w:val="21"/>
              </w:rPr>
              <w:t>是否属于优先采购节能产品</w:t>
            </w:r>
          </w:p>
        </w:tc>
        <w:tc>
          <w:tcPr>
            <w:tcW w:w="574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是否属于强制采购节能产品</w:t>
            </w:r>
          </w:p>
        </w:tc>
        <w:tc>
          <w:tcPr>
            <w:tcW w:w="668" w:type="pc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是否属于优先采购环境标志产品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395" w:type="pct"/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23" w:type="pct"/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Cs w:val="21"/>
              </w:rPr>
              <w:t>图形工作站</w:t>
            </w:r>
          </w:p>
        </w:tc>
        <w:tc>
          <w:tcPr>
            <w:tcW w:w="324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台</w:t>
            </w:r>
          </w:p>
        </w:tc>
        <w:tc>
          <w:tcPr>
            <w:tcW w:w="468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63</w:t>
            </w:r>
          </w:p>
        </w:tc>
        <w:tc>
          <w:tcPr>
            <w:tcW w:w="720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工业</w:t>
            </w:r>
          </w:p>
        </w:tc>
        <w:tc>
          <w:tcPr>
            <w:tcW w:w="646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before="0" w:after="0" w:line="240" w:lineRule="auto"/>
              <w:ind w:left="-57" w:right="-57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582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574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668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395" w:type="pct"/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623" w:type="pct"/>
            <w:shd w:val="clear" w:color="auto" w:fill="FFFFFF"/>
            <w:noWrap w:val="0"/>
            <w:vAlign w:val="center"/>
          </w:tcPr>
          <w:p>
            <w:pPr>
              <w:snapToGrid w:val="0"/>
              <w:spacing w:line="240" w:lineRule="auto"/>
              <w:rPr>
                <w:rFonts w:hint="eastAsia"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Cs w:val="21"/>
              </w:rPr>
              <w:t>机房管理软件</w:t>
            </w:r>
          </w:p>
        </w:tc>
        <w:tc>
          <w:tcPr>
            <w:tcW w:w="324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before="0" w:after="0" w:line="240" w:lineRule="auto"/>
              <w:ind w:left="-57" w:right="-57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套</w:t>
            </w:r>
          </w:p>
        </w:tc>
        <w:tc>
          <w:tcPr>
            <w:tcW w:w="468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before="0" w:after="0" w:line="240" w:lineRule="auto"/>
              <w:ind w:left="-57" w:right="-57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720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before="0" w:after="0" w:line="240" w:lineRule="auto"/>
              <w:ind w:left="-57" w:right="-57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软件和信息技术服务业</w:t>
            </w:r>
          </w:p>
        </w:tc>
        <w:tc>
          <w:tcPr>
            <w:tcW w:w="646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before="0" w:after="0" w:line="240" w:lineRule="auto"/>
              <w:ind w:left="-57" w:right="-57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582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before="0" w:after="0" w:line="240" w:lineRule="auto"/>
              <w:ind w:left="-57" w:right="-57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574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668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napToGrid w:val="0"/>
              <w:spacing w:before="0" w:after="0" w:line="240" w:lineRule="auto"/>
              <w:ind w:left="-57" w:right="-57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5" w:type="pct"/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623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电脑桌1</w:t>
            </w:r>
          </w:p>
        </w:tc>
        <w:tc>
          <w:tcPr>
            <w:tcW w:w="324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张</w:t>
            </w:r>
          </w:p>
        </w:tc>
        <w:tc>
          <w:tcPr>
            <w:tcW w:w="468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720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工业</w:t>
            </w:r>
          </w:p>
        </w:tc>
        <w:tc>
          <w:tcPr>
            <w:tcW w:w="646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582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574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668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5" w:type="pct"/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623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电脑桌2</w:t>
            </w:r>
          </w:p>
        </w:tc>
        <w:tc>
          <w:tcPr>
            <w:tcW w:w="324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张</w:t>
            </w:r>
          </w:p>
        </w:tc>
        <w:tc>
          <w:tcPr>
            <w:tcW w:w="468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720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工业</w:t>
            </w:r>
          </w:p>
        </w:tc>
        <w:tc>
          <w:tcPr>
            <w:tcW w:w="646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582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574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668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5" w:type="pct"/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623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电脑桌3</w:t>
            </w:r>
          </w:p>
        </w:tc>
        <w:tc>
          <w:tcPr>
            <w:tcW w:w="324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张</w:t>
            </w:r>
          </w:p>
        </w:tc>
        <w:tc>
          <w:tcPr>
            <w:tcW w:w="468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720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工业</w:t>
            </w:r>
          </w:p>
        </w:tc>
        <w:tc>
          <w:tcPr>
            <w:tcW w:w="646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582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574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668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5" w:type="pct"/>
            <w:shd w:val="clear" w:color="auto" w:fill="auto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623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靠背椅</w:t>
            </w:r>
          </w:p>
        </w:tc>
        <w:tc>
          <w:tcPr>
            <w:tcW w:w="324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把</w:t>
            </w:r>
          </w:p>
        </w:tc>
        <w:tc>
          <w:tcPr>
            <w:tcW w:w="468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72</w:t>
            </w:r>
          </w:p>
        </w:tc>
        <w:tc>
          <w:tcPr>
            <w:tcW w:w="720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工业</w:t>
            </w:r>
          </w:p>
        </w:tc>
        <w:tc>
          <w:tcPr>
            <w:tcW w:w="646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582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574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668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395" w:type="pct"/>
            <w:shd w:val="clear" w:color="auto" w:fill="auto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623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集成服务</w:t>
            </w:r>
          </w:p>
        </w:tc>
        <w:tc>
          <w:tcPr>
            <w:tcW w:w="324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套</w:t>
            </w:r>
          </w:p>
        </w:tc>
        <w:tc>
          <w:tcPr>
            <w:tcW w:w="468" w:type="pct"/>
            <w:shd w:val="clear" w:color="auto" w:fill="FFFFFF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Calibri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720" w:type="pct"/>
            <w:shd w:val="clear" w:color="auto" w:fill="FFFFFF"/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jc w:val="center"/>
              <w:rPr>
                <w:rFonts w:ascii="仿宋" w:hAnsi="仿宋" w:eastAsia="仿宋" w:cs="Calibr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Calibri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646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582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574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  <w:tc>
          <w:tcPr>
            <w:tcW w:w="668" w:type="pct"/>
            <w:shd w:val="clear" w:color="auto" w:fill="FFFFFF"/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</w:tbl>
    <w:p>
      <w:pPr>
        <w:spacing w:line="400" w:lineRule="exact"/>
        <w:ind w:firstLine="0" w:firstLineChars="0"/>
        <w:rPr>
          <w:rFonts w:ascii="仿宋" w:hAnsi="仿宋" w:eastAsia="仿宋"/>
          <w:bCs/>
          <w:color w:val="auto"/>
          <w:sz w:val="24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widowControl w:val="0"/>
        <w:spacing w:after="160" w:line="400" w:lineRule="exact"/>
        <w:ind w:firstLine="0" w:firstLineChars="0"/>
        <w:jc w:val="both"/>
        <w:rPr>
          <w:rFonts w:ascii="仿宋" w:hAnsi="仿宋" w:eastAsia="仿宋" w:cs="Times New Roman"/>
          <w:bCs/>
          <w:color w:val="auto"/>
          <w:kern w:val="2"/>
          <w:sz w:val="24"/>
          <w:szCs w:val="24"/>
          <w:lang w:val="en-US" w:eastAsia="zh-CN" w:bidi="ar-SA"/>
        </w:rPr>
      </w:pPr>
    </w:p>
    <w:p>
      <w:pPr>
        <w:keepNext/>
        <w:keepLines/>
        <w:widowControl w:val="0"/>
        <w:spacing w:before="260" w:after="260" w:line="400" w:lineRule="exact"/>
        <w:ind w:firstLine="236" w:firstLineChars="98"/>
        <w:jc w:val="both"/>
        <w:outlineLvl w:val="1"/>
        <w:rPr>
          <w:rFonts w:ascii="仿宋" w:hAnsi="仿宋" w:eastAsia="仿宋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★二、 商务要求</w:t>
      </w:r>
    </w:p>
    <w:p>
      <w:pPr>
        <w:spacing w:line="500" w:lineRule="exact"/>
        <w:ind w:firstLine="480" w:firstLineChars="200"/>
        <w:rPr>
          <w:rFonts w:hint="eastAsia" w:ascii="仿宋" w:hAnsi="仿宋" w:eastAsia="仿宋"/>
          <w:color w:val="auto"/>
          <w:kern w:val="0"/>
          <w:sz w:val="24"/>
        </w:rPr>
      </w:pPr>
      <w:r>
        <w:rPr>
          <w:rFonts w:ascii="仿宋" w:hAnsi="仿宋" w:eastAsia="仿宋"/>
          <w:color w:val="auto"/>
          <w:kern w:val="0"/>
          <w:sz w:val="24"/>
        </w:rPr>
        <w:t>1.</w:t>
      </w:r>
      <w:r>
        <w:rPr>
          <w:rFonts w:hint="eastAsia" w:ascii="仿宋" w:hAnsi="仿宋" w:eastAsia="仿宋"/>
          <w:color w:val="auto"/>
          <w:kern w:val="0"/>
          <w:sz w:val="24"/>
        </w:rPr>
        <w:t>合同签订时间：中标人应在正式结果公告之日起，30日内完成合同签订；由于中标人的原因逾期未与采购人签订采购合同的，</w:t>
      </w:r>
      <w:r>
        <w:rPr>
          <w:rFonts w:ascii="仿宋" w:hAnsi="仿宋" w:eastAsia="仿宋"/>
          <w:color w:val="auto"/>
          <w:kern w:val="0"/>
          <w:sz w:val="24"/>
        </w:rPr>
        <w:t>每误期一周</w:t>
      </w:r>
      <w:r>
        <w:rPr>
          <w:rFonts w:hint="eastAsia" w:ascii="仿宋" w:hAnsi="仿宋" w:eastAsia="仿宋"/>
          <w:color w:val="auto"/>
          <w:kern w:val="0"/>
          <w:sz w:val="24"/>
        </w:rPr>
        <w:t>中标人</w:t>
      </w:r>
      <w:r>
        <w:rPr>
          <w:rFonts w:ascii="仿宋" w:hAnsi="仿宋" w:eastAsia="仿宋"/>
          <w:color w:val="auto"/>
          <w:kern w:val="0"/>
          <w:sz w:val="24"/>
        </w:rPr>
        <w:t>应按</w:t>
      </w:r>
      <w:r>
        <w:rPr>
          <w:rFonts w:hint="eastAsia" w:ascii="仿宋" w:hAnsi="仿宋" w:eastAsia="仿宋"/>
          <w:color w:val="auto"/>
          <w:kern w:val="0"/>
          <w:sz w:val="24"/>
        </w:rPr>
        <w:t>合同</w:t>
      </w:r>
      <w:r>
        <w:rPr>
          <w:rFonts w:ascii="仿宋" w:hAnsi="仿宋" w:eastAsia="仿宋"/>
          <w:color w:val="auto"/>
          <w:kern w:val="0"/>
          <w:sz w:val="24"/>
        </w:rPr>
        <w:t>总价的百分之三（3%）向</w:t>
      </w:r>
      <w:r>
        <w:rPr>
          <w:rFonts w:hint="eastAsia" w:ascii="仿宋" w:hAnsi="仿宋" w:eastAsia="仿宋"/>
          <w:color w:val="auto"/>
          <w:kern w:val="0"/>
          <w:sz w:val="24"/>
        </w:rPr>
        <w:t>采购人</w:t>
      </w:r>
      <w:r>
        <w:rPr>
          <w:rFonts w:ascii="仿宋" w:hAnsi="仿宋" w:eastAsia="仿宋"/>
          <w:color w:val="auto"/>
          <w:kern w:val="0"/>
          <w:sz w:val="24"/>
        </w:rPr>
        <w:t>支付误期赔偿费</w:t>
      </w:r>
      <w:r>
        <w:rPr>
          <w:rFonts w:hint="eastAsia" w:ascii="仿宋" w:hAnsi="仿宋" w:eastAsia="仿宋"/>
          <w:color w:val="auto"/>
          <w:kern w:val="0"/>
          <w:sz w:val="24"/>
        </w:rPr>
        <w:t>；</w:t>
      </w:r>
    </w:p>
    <w:p>
      <w:pPr>
        <w:spacing w:line="500" w:lineRule="exact"/>
        <w:ind w:firstLine="480" w:firstLineChars="200"/>
        <w:rPr>
          <w:rFonts w:ascii="仿宋" w:hAnsi="仿宋" w:eastAsia="仿宋"/>
          <w:color w:val="auto"/>
          <w:kern w:val="0"/>
          <w:sz w:val="24"/>
        </w:rPr>
      </w:pPr>
      <w:r>
        <w:rPr>
          <w:rFonts w:hint="eastAsia" w:ascii="仿宋" w:hAnsi="仿宋" w:eastAsia="仿宋"/>
          <w:color w:val="auto"/>
          <w:kern w:val="0"/>
          <w:sz w:val="24"/>
        </w:rPr>
        <w:t>2</w:t>
      </w:r>
      <w:r>
        <w:rPr>
          <w:rFonts w:ascii="仿宋" w:hAnsi="仿宋" w:eastAsia="仿宋"/>
          <w:color w:val="auto"/>
          <w:kern w:val="0"/>
          <w:sz w:val="24"/>
        </w:rPr>
        <w:t>.</w:t>
      </w:r>
      <w:r>
        <w:rPr>
          <w:rFonts w:hint="eastAsia" w:ascii="仿宋" w:hAnsi="仿宋" w:eastAsia="仿宋"/>
          <w:color w:val="auto"/>
          <w:kern w:val="0"/>
          <w:sz w:val="24"/>
        </w:rPr>
        <w:t>交货时间或完工时间：签订合同后30日内，完成该项目设备的安装及调试；</w:t>
      </w:r>
      <w:r>
        <w:rPr>
          <w:rFonts w:ascii="仿宋" w:hAnsi="仿宋" w:eastAsia="仿宋"/>
          <w:color w:val="auto"/>
          <w:kern w:val="0"/>
          <w:sz w:val="24"/>
        </w:rPr>
        <w:t>如果</w:t>
      </w:r>
      <w:r>
        <w:rPr>
          <w:rFonts w:hint="eastAsia" w:ascii="仿宋" w:hAnsi="仿宋" w:eastAsia="仿宋"/>
          <w:color w:val="auto"/>
          <w:kern w:val="0"/>
          <w:sz w:val="24"/>
        </w:rPr>
        <w:t>中标人</w:t>
      </w:r>
      <w:r>
        <w:rPr>
          <w:rFonts w:ascii="仿宋" w:hAnsi="仿宋" w:eastAsia="仿宋"/>
          <w:color w:val="auto"/>
          <w:kern w:val="0"/>
          <w:sz w:val="24"/>
        </w:rPr>
        <w:t>没有按照合同规定的时间</w:t>
      </w:r>
      <w:r>
        <w:rPr>
          <w:rFonts w:hint="eastAsia" w:ascii="仿宋" w:hAnsi="仿宋" w:eastAsia="仿宋"/>
          <w:color w:val="auto"/>
          <w:kern w:val="0"/>
          <w:sz w:val="24"/>
        </w:rPr>
        <w:t>完成设备安装及调试</w:t>
      </w:r>
      <w:r>
        <w:rPr>
          <w:rFonts w:ascii="仿宋" w:hAnsi="仿宋" w:eastAsia="仿宋"/>
          <w:color w:val="auto"/>
          <w:kern w:val="0"/>
          <w:sz w:val="24"/>
        </w:rPr>
        <w:t>，每误期一周</w:t>
      </w:r>
      <w:r>
        <w:rPr>
          <w:rFonts w:hint="eastAsia" w:ascii="仿宋" w:hAnsi="仿宋" w:eastAsia="仿宋"/>
          <w:color w:val="auto"/>
          <w:kern w:val="0"/>
          <w:sz w:val="24"/>
        </w:rPr>
        <w:t>中标人</w:t>
      </w:r>
      <w:r>
        <w:rPr>
          <w:rFonts w:ascii="仿宋" w:hAnsi="仿宋" w:eastAsia="仿宋"/>
          <w:color w:val="auto"/>
          <w:kern w:val="0"/>
          <w:sz w:val="24"/>
        </w:rPr>
        <w:t>应按</w:t>
      </w:r>
      <w:r>
        <w:rPr>
          <w:rFonts w:hint="eastAsia" w:ascii="仿宋" w:hAnsi="仿宋" w:eastAsia="仿宋"/>
          <w:color w:val="auto"/>
          <w:kern w:val="0"/>
          <w:sz w:val="24"/>
        </w:rPr>
        <w:t>合同</w:t>
      </w:r>
      <w:r>
        <w:rPr>
          <w:rFonts w:ascii="仿宋" w:hAnsi="仿宋" w:eastAsia="仿宋"/>
          <w:color w:val="auto"/>
          <w:kern w:val="0"/>
          <w:sz w:val="24"/>
        </w:rPr>
        <w:t>总价的百分之三（3%）向</w:t>
      </w:r>
      <w:r>
        <w:rPr>
          <w:rFonts w:hint="eastAsia" w:ascii="仿宋" w:hAnsi="仿宋" w:eastAsia="仿宋"/>
          <w:color w:val="auto"/>
          <w:kern w:val="0"/>
          <w:sz w:val="24"/>
        </w:rPr>
        <w:t>采购人</w:t>
      </w:r>
      <w:r>
        <w:rPr>
          <w:rFonts w:ascii="仿宋" w:hAnsi="仿宋" w:eastAsia="仿宋"/>
          <w:color w:val="auto"/>
          <w:kern w:val="0"/>
          <w:sz w:val="24"/>
        </w:rPr>
        <w:t>支付误期赔偿费，</w:t>
      </w:r>
      <w:r>
        <w:rPr>
          <w:rFonts w:hint="eastAsia" w:ascii="仿宋" w:hAnsi="仿宋" w:eastAsia="仿宋"/>
          <w:color w:val="auto"/>
          <w:kern w:val="0"/>
          <w:sz w:val="24"/>
        </w:rPr>
        <w:t>采购人</w:t>
      </w:r>
      <w:r>
        <w:rPr>
          <w:rFonts w:ascii="仿宋" w:hAnsi="仿宋" w:eastAsia="仿宋"/>
          <w:color w:val="auto"/>
          <w:kern w:val="0"/>
          <w:sz w:val="24"/>
        </w:rPr>
        <w:t>应从货款中扣除误期赔偿费而不影响合同项下的其他补救方法，直至交货、安装调试完毕为止。一周按七（7）天计算，不足七（7）天按一周计算。并且，</w:t>
      </w:r>
      <w:r>
        <w:rPr>
          <w:rFonts w:hint="eastAsia" w:ascii="仿宋" w:hAnsi="仿宋" w:eastAsia="仿宋"/>
          <w:color w:val="auto"/>
          <w:kern w:val="0"/>
          <w:sz w:val="24"/>
        </w:rPr>
        <w:t>采购人</w:t>
      </w:r>
      <w:r>
        <w:rPr>
          <w:rFonts w:ascii="仿宋" w:hAnsi="仿宋" w:eastAsia="仿宋"/>
          <w:color w:val="auto"/>
          <w:kern w:val="0"/>
          <w:sz w:val="24"/>
        </w:rPr>
        <w:t>有权</w:t>
      </w:r>
      <w:r>
        <w:rPr>
          <w:rFonts w:hint="eastAsia" w:ascii="仿宋" w:hAnsi="仿宋" w:eastAsia="仿宋"/>
          <w:color w:val="auto"/>
          <w:kern w:val="0"/>
          <w:sz w:val="24"/>
        </w:rPr>
        <w:t>单方面</w:t>
      </w:r>
      <w:r>
        <w:rPr>
          <w:rFonts w:ascii="仿宋" w:hAnsi="仿宋" w:eastAsia="仿宋"/>
          <w:color w:val="auto"/>
          <w:kern w:val="0"/>
          <w:sz w:val="24"/>
        </w:rPr>
        <w:t>解除合同，并保留向乙方索赔的权利。</w:t>
      </w:r>
    </w:p>
    <w:p>
      <w:pPr>
        <w:spacing w:line="500" w:lineRule="exact"/>
        <w:ind w:firstLine="480" w:firstLineChars="200"/>
        <w:rPr>
          <w:rFonts w:ascii="仿宋" w:hAnsi="仿宋" w:eastAsia="仿宋"/>
          <w:color w:val="auto"/>
          <w:kern w:val="0"/>
          <w:sz w:val="24"/>
        </w:rPr>
      </w:pPr>
      <w:r>
        <w:rPr>
          <w:rFonts w:hint="eastAsia" w:ascii="仿宋" w:hAnsi="仿宋" w:eastAsia="仿宋"/>
          <w:color w:val="auto"/>
          <w:kern w:val="0"/>
          <w:sz w:val="24"/>
        </w:rPr>
        <w:t>3</w:t>
      </w:r>
      <w:r>
        <w:rPr>
          <w:rFonts w:ascii="仿宋" w:hAnsi="仿宋" w:eastAsia="仿宋"/>
          <w:color w:val="auto"/>
          <w:kern w:val="0"/>
          <w:sz w:val="24"/>
        </w:rPr>
        <w:t>.</w:t>
      </w:r>
      <w:r>
        <w:rPr>
          <w:rFonts w:hint="eastAsia" w:ascii="仿宋" w:hAnsi="仿宋" w:eastAsia="仿宋"/>
          <w:color w:val="auto"/>
          <w:kern w:val="0"/>
          <w:sz w:val="24"/>
        </w:rPr>
        <w:t>交货地点：四川省广元市利州区学府路265号（四川信息职业技术学院雪峰校区）；</w:t>
      </w:r>
    </w:p>
    <w:p>
      <w:pPr>
        <w:spacing w:line="500" w:lineRule="exact"/>
        <w:ind w:firstLine="480" w:firstLineChars="200"/>
        <w:rPr>
          <w:rFonts w:ascii="仿宋" w:hAnsi="仿宋" w:eastAsia="仿宋"/>
          <w:color w:val="auto"/>
          <w:kern w:val="0"/>
          <w:sz w:val="24"/>
        </w:rPr>
      </w:pPr>
      <w:r>
        <w:rPr>
          <w:rFonts w:hint="eastAsia" w:ascii="仿宋" w:hAnsi="仿宋" w:eastAsia="仿宋"/>
          <w:color w:val="auto"/>
          <w:kern w:val="0"/>
          <w:sz w:val="24"/>
        </w:rPr>
        <w:t>4</w:t>
      </w:r>
      <w:r>
        <w:rPr>
          <w:rFonts w:ascii="仿宋" w:hAnsi="仿宋" w:eastAsia="仿宋"/>
          <w:color w:val="auto"/>
          <w:kern w:val="0"/>
          <w:sz w:val="24"/>
        </w:rPr>
        <w:t>.</w:t>
      </w:r>
      <w:r>
        <w:rPr>
          <w:rFonts w:hint="eastAsia" w:ascii="仿宋" w:hAnsi="仿宋" w:eastAsia="仿宋"/>
          <w:color w:val="auto"/>
          <w:kern w:val="0"/>
          <w:sz w:val="24"/>
        </w:rPr>
        <w:t>付款方式：由采购人直接向中标人支付；项目经初验收合格后，满10日试用期后，且试用期满后无质量问题，试用期满后10日内完成最终验收；终验收合格之日起，采购人接到供应商票据凭证资料在30日内支付合同中标金额；终验收合格退还履约保证金。</w:t>
      </w:r>
    </w:p>
    <w:p>
      <w:pPr>
        <w:spacing w:line="500" w:lineRule="exact"/>
        <w:ind w:firstLine="480" w:firstLineChars="200"/>
        <w:rPr>
          <w:rFonts w:ascii="仿宋" w:hAnsi="仿宋" w:eastAsia="仿宋"/>
          <w:color w:val="auto"/>
          <w:kern w:val="0"/>
          <w:sz w:val="24"/>
        </w:rPr>
      </w:pPr>
      <w:r>
        <w:rPr>
          <w:rFonts w:ascii="仿宋" w:hAnsi="仿宋" w:eastAsia="仿宋"/>
          <w:color w:val="auto"/>
          <w:kern w:val="0"/>
          <w:sz w:val="24"/>
        </w:rPr>
        <w:t>5.</w:t>
      </w:r>
      <w:r>
        <w:rPr>
          <w:rFonts w:hint="eastAsia" w:ascii="微软雅黑" w:hAnsi="微软雅黑" w:eastAsia="微软雅黑"/>
          <w:color w:val="auto"/>
          <w:szCs w:val="21"/>
          <w:shd w:val="clear" w:color="auto" w:fill="FFFFFF"/>
        </w:rPr>
        <w:t xml:space="preserve"> </w:t>
      </w:r>
      <w:r>
        <w:rPr>
          <w:rFonts w:hint="eastAsia" w:ascii="仿宋" w:hAnsi="仿宋" w:eastAsia="仿宋"/>
          <w:color w:val="auto"/>
          <w:kern w:val="0"/>
          <w:sz w:val="24"/>
        </w:rPr>
        <w:t>产品包装应符合《商品包装政府采购需求标准（试行）》、 《快递包装政府采购需求标准（试行）》的通知（财办库〔2020〕123号）的要求。</w:t>
      </w:r>
    </w:p>
    <w:p>
      <w:pPr>
        <w:spacing w:line="500" w:lineRule="exact"/>
        <w:ind w:firstLine="480" w:firstLineChars="200"/>
        <w:rPr>
          <w:rFonts w:ascii="仿宋" w:hAnsi="仿宋" w:eastAsia="仿宋"/>
          <w:color w:val="auto"/>
          <w:kern w:val="0"/>
          <w:sz w:val="24"/>
        </w:rPr>
      </w:pPr>
      <w:r>
        <w:rPr>
          <w:rFonts w:ascii="仿宋" w:hAnsi="仿宋" w:eastAsia="仿宋"/>
          <w:color w:val="auto"/>
          <w:kern w:val="0"/>
          <w:sz w:val="24"/>
        </w:rPr>
        <w:t>6.</w:t>
      </w:r>
      <w:r>
        <w:rPr>
          <w:rFonts w:hint="eastAsia" w:ascii="仿宋" w:hAnsi="仿宋" w:eastAsia="仿宋"/>
          <w:color w:val="auto"/>
          <w:kern w:val="0"/>
          <w:sz w:val="24"/>
        </w:rPr>
        <w:t>廉政要求：中标人必须与采购人签署采购廉政协议书；</w:t>
      </w:r>
    </w:p>
    <w:p>
      <w:pPr>
        <w:spacing w:line="500" w:lineRule="exact"/>
        <w:ind w:firstLine="480" w:firstLineChars="200"/>
        <w:rPr>
          <w:rFonts w:ascii="仿宋" w:hAnsi="仿宋" w:eastAsia="仿宋"/>
          <w:color w:val="auto"/>
          <w:kern w:val="0"/>
          <w:sz w:val="24"/>
        </w:rPr>
      </w:pPr>
      <w:r>
        <w:rPr>
          <w:rFonts w:hint="eastAsia" w:ascii="仿宋" w:hAnsi="仿宋" w:eastAsia="仿宋"/>
          <w:color w:val="auto"/>
          <w:kern w:val="0"/>
          <w:sz w:val="24"/>
        </w:rPr>
        <w:t>7</w:t>
      </w:r>
      <w:r>
        <w:rPr>
          <w:rFonts w:ascii="仿宋" w:hAnsi="仿宋" w:eastAsia="仿宋"/>
          <w:color w:val="auto"/>
          <w:kern w:val="0"/>
          <w:sz w:val="24"/>
        </w:rPr>
        <w:t>.</w:t>
      </w:r>
      <w:r>
        <w:rPr>
          <w:rFonts w:hint="eastAsia" w:ascii="仿宋" w:hAnsi="仿宋" w:eastAsia="仿宋"/>
          <w:color w:val="auto"/>
          <w:kern w:val="0"/>
          <w:sz w:val="24"/>
        </w:rPr>
        <w:t>售后及其他要求：</w:t>
      </w:r>
    </w:p>
    <w:p>
      <w:pPr>
        <w:spacing w:line="500" w:lineRule="exact"/>
        <w:ind w:firstLine="480" w:firstLineChars="200"/>
        <w:rPr>
          <w:rFonts w:ascii="仿宋" w:hAnsi="仿宋" w:eastAsia="仿宋"/>
          <w:color w:val="auto"/>
          <w:kern w:val="0"/>
          <w:sz w:val="24"/>
        </w:rPr>
      </w:pPr>
      <w:r>
        <w:rPr>
          <w:rFonts w:hint="eastAsia" w:ascii="仿宋" w:hAnsi="仿宋" w:eastAsia="仿宋"/>
          <w:color w:val="auto"/>
          <w:kern w:val="0"/>
          <w:sz w:val="24"/>
        </w:rPr>
        <w:t>7</w:t>
      </w:r>
      <w:r>
        <w:rPr>
          <w:rFonts w:ascii="仿宋" w:hAnsi="仿宋" w:eastAsia="仿宋"/>
          <w:color w:val="auto"/>
          <w:kern w:val="0"/>
          <w:sz w:val="24"/>
        </w:rPr>
        <w:t>.</w:t>
      </w:r>
      <w:r>
        <w:rPr>
          <w:rFonts w:hint="eastAsia" w:ascii="仿宋" w:hAnsi="仿宋" w:eastAsia="仿宋"/>
          <w:color w:val="auto"/>
          <w:kern w:val="0"/>
          <w:sz w:val="24"/>
        </w:rPr>
        <w:t>1</w:t>
      </w:r>
      <w:r>
        <w:rPr>
          <w:rFonts w:ascii="仿宋" w:hAnsi="仿宋" w:eastAsia="仿宋"/>
          <w:color w:val="auto"/>
          <w:kern w:val="0"/>
          <w:sz w:val="24"/>
        </w:rPr>
        <w:t>.</w:t>
      </w:r>
      <w:r>
        <w:rPr>
          <w:rFonts w:hint="eastAsia" w:ascii="仿宋" w:hAnsi="仿宋" w:eastAsia="仿宋"/>
          <w:color w:val="auto"/>
          <w:kern w:val="0"/>
          <w:sz w:val="24"/>
        </w:rPr>
        <w:t>质保期：质保期为终验收合格后3年。质保期内出现质量问题，中标人在接到通知后24小时内响应到场，48小时内完成维修或更换，并承担修理调换的费用；如货物经中标人2次维修仍不能达到合同约定的质量标准，视作中标人未能按时交货，采购人有权单方面退货，并追究中标人的违约责任。</w:t>
      </w:r>
    </w:p>
    <w:p>
      <w:pPr>
        <w:spacing w:line="500" w:lineRule="exact"/>
        <w:ind w:firstLine="480" w:firstLineChars="200"/>
        <w:rPr>
          <w:rFonts w:ascii="仿宋" w:hAnsi="仿宋" w:eastAsia="仿宋"/>
          <w:color w:val="auto"/>
          <w:kern w:val="0"/>
          <w:sz w:val="24"/>
        </w:rPr>
      </w:pPr>
      <w:r>
        <w:rPr>
          <w:rFonts w:hint="eastAsia" w:ascii="仿宋" w:hAnsi="仿宋" w:eastAsia="仿宋"/>
          <w:color w:val="auto"/>
          <w:kern w:val="0"/>
          <w:sz w:val="24"/>
        </w:rPr>
        <w:t>7</w:t>
      </w:r>
      <w:r>
        <w:rPr>
          <w:rFonts w:ascii="仿宋" w:hAnsi="仿宋" w:eastAsia="仿宋"/>
          <w:color w:val="auto"/>
          <w:kern w:val="0"/>
          <w:sz w:val="24"/>
        </w:rPr>
        <w:t>.</w:t>
      </w:r>
      <w:r>
        <w:rPr>
          <w:rFonts w:hint="eastAsia" w:ascii="仿宋" w:hAnsi="仿宋" w:eastAsia="仿宋"/>
          <w:color w:val="auto"/>
          <w:kern w:val="0"/>
          <w:sz w:val="24"/>
        </w:rPr>
        <w:t>2</w:t>
      </w:r>
      <w:r>
        <w:rPr>
          <w:rFonts w:ascii="仿宋" w:hAnsi="仿宋" w:eastAsia="仿宋"/>
          <w:color w:val="auto"/>
          <w:kern w:val="0"/>
          <w:sz w:val="24"/>
        </w:rPr>
        <w:t>.</w:t>
      </w:r>
      <w:r>
        <w:rPr>
          <w:rFonts w:hint="eastAsia" w:ascii="仿宋" w:hAnsi="仿宋" w:eastAsia="仿宋"/>
          <w:color w:val="auto"/>
          <w:kern w:val="0"/>
          <w:sz w:val="24"/>
        </w:rPr>
        <w:t>培训要求：指派专人对机房管理维护人员进行维护和管理相关内容进行培训，培训不少于8学时（1学时为50分钟），费用包含在投标总价中，采购人不再另行支付费用。</w:t>
      </w:r>
    </w:p>
    <w:p>
      <w:pPr>
        <w:widowControl w:val="0"/>
        <w:spacing w:line="500" w:lineRule="exact"/>
        <w:ind w:firstLine="480" w:firstLineChars="200"/>
        <w:jc w:val="both"/>
        <w:rPr>
          <w:rFonts w:ascii="仿宋" w:hAnsi="仿宋" w:eastAsia="仿宋" w:cs="Times New Roman"/>
          <w:color w:val="auto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 w:bidi="ar-SA"/>
        </w:rPr>
        <w:t>7</w:t>
      </w:r>
      <w:r>
        <w:rPr>
          <w:rFonts w:ascii="仿宋" w:hAnsi="仿宋" w:eastAsia="仿宋" w:cs="Times New Roman"/>
          <w:color w:val="auto"/>
          <w:sz w:val="24"/>
          <w:szCs w:val="24"/>
          <w:lang w:val="en-US" w:eastAsia="zh-CN" w:bidi="ar-SA"/>
        </w:rPr>
        <w:t>.</w:t>
      </w: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 w:bidi="ar-SA"/>
        </w:rPr>
        <w:t>3</w:t>
      </w:r>
      <w:r>
        <w:rPr>
          <w:rFonts w:ascii="仿宋" w:hAnsi="仿宋" w:eastAsia="仿宋" w:cs="Times New Roman"/>
          <w:color w:val="auto"/>
          <w:sz w:val="24"/>
          <w:szCs w:val="24"/>
          <w:lang w:val="en-US" w:eastAsia="zh-CN" w:bidi="ar-SA"/>
        </w:rPr>
        <w:t>.</w:t>
      </w: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 w:bidi="ar-SA"/>
        </w:rPr>
        <w:t>中标人须指派专人负责与采购人联系提供售后服务：提供人员姓名、职务、联系电话（含座机、手机等)。</w:t>
      </w:r>
    </w:p>
    <w:p>
      <w:pPr>
        <w:keepNext/>
        <w:keepLines/>
        <w:widowControl w:val="0"/>
        <w:spacing w:before="260" w:after="260" w:line="400" w:lineRule="exact"/>
        <w:ind w:firstLine="236" w:firstLineChars="98"/>
        <w:jc w:val="both"/>
        <w:outlineLvl w:val="1"/>
        <w:rPr>
          <w:rFonts w:ascii="仿宋" w:hAnsi="仿宋" w:eastAsia="仿宋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三</w:t>
      </w:r>
      <w:r>
        <w:rPr>
          <w:rFonts w:ascii="仿宋" w:hAnsi="仿宋" w:eastAsia="仿宋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仿宋" w:hAnsi="仿宋" w:eastAsia="仿宋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技术要求</w:t>
      </w:r>
      <w:bookmarkEnd w:id="1"/>
    </w:p>
    <w:p>
      <w:pPr>
        <w:keepNext/>
        <w:keepLines/>
        <w:widowControl w:val="0"/>
        <w:spacing w:before="260" w:after="260" w:line="415" w:lineRule="auto"/>
        <w:jc w:val="both"/>
        <w:outlineLvl w:val="2"/>
        <w:rPr>
          <w:rFonts w:ascii="仿宋" w:hAnsi="仿宋" w:eastAsia="仿宋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（一）技术规格和配置要求</w:t>
      </w:r>
    </w:p>
    <w:tbl>
      <w:tblPr>
        <w:tblStyle w:val="8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664"/>
        <w:gridCol w:w="5737"/>
        <w:gridCol w:w="536"/>
        <w:gridCol w:w="56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bookmarkStart w:id="2" w:name="_Hlk45015253"/>
            <w:r>
              <w:rPr>
                <w:rFonts w:hint="eastAsia" w:ascii="仿宋" w:hAnsi="仿宋" w:eastAsia="仿宋"/>
                <w:color w:val="auto"/>
                <w:szCs w:val="21"/>
              </w:rPr>
              <w:t>序号</w:t>
            </w:r>
            <w:bookmarkEnd w:id="2"/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设备名称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技术规格和配置要求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单位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数量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djustRightInd w:val="0"/>
              <w:snapToGrid w:val="0"/>
              <w:jc w:val="center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图形工作站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after="0" w:line="360" w:lineRule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★1.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CPU类型：≥New core I5 第十一代处理器，物理核心≥6核心，线程数≥12线程，主频≥2.7GHz，动态加速频率≥4.6GHz，L3高速缓存≥12MB；</w:t>
            </w:r>
          </w:p>
          <w:p>
            <w:pPr>
              <w:widowControl/>
              <w:adjustRightInd w:val="0"/>
              <w:snapToGrid w:val="0"/>
              <w:spacing w:after="0" w:line="360" w:lineRule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★2.内存：≥16G 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 xml:space="preserve">DDR4 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主频3200MHz；</w:t>
            </w:r>
          </w:p>
          <w:p>
            <w:pPr>
              <w:widowControl/>
              <w:adjustRightInd w:val="0"/>
              <w:snapToGrid w:val="0"/>
              <w:spacing w:after="0" w:line="360" w:lineRule="auto"/>
              <w:ind w:left="420" w:hanging="420" w:hangingChars="200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★3. 独立显卡：显卡核心≥NVIDIA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GTX1660SUPER，显存≥6GB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GDDR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6，位宽≥192bit；（预装，后期加装无效）</w:t>
            </w:r>
          </w:p>
          <w:p>
            <w:pPr>
              <w:widowControl/>
              <w:adjustRightInd w:val="0"/>
              <w:snapToGrid w:val="0"/>
              <w:spacing w:after="0" w:line="360" w:lineRule="auto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★4. 硬盘：≥512G SSD；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br w:type="textWrapping"/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★5. 主板：≥IntelB560芯片组，扩展槽：≥1个PCI-E*16、≥2个PCI-E*1槽位；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0" w:line="360" w:lineRule="auto"/>
              <w:ind w:firstLine="210" w:firstLineChars="100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网卡：集成10/100/1000M以太网卡；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0" w:line="360" w:lineRule="auto"/>
              <w:ind w:firstLine="210" w:firstLineChars="100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集成声卡，支持5.1声道（前2后3共5个音频接口）；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0" w:line="360" w:lineRule="auto"/>
              <w:ind w:firstLine="210" w:firstLineChars="100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接口：前置≥2个USB 3.2 ，后置≥4个USB 2.0、1组PS/2接口、1个串口、VGA+HDMI+DP接口；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0" w:line="360" w:lineRule="auto"/>
              <w:ind w:firstLine="210" w:firstLineChars="100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鼠标键盘：配置能与主机兼容的防水键盘、抗菌鼠标；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0" w:line="360" w:lineRule="auto"/>
              <w:ind w:firstLine="210" w:firstLineChars="100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机箱：标准</w:t>
            </w:r>
            <w:r>
              <w:rPr>
                <w:rFonts w:ascii="仿宋" w:hAnsi="仿宋" w:eastAsia="仿宋"/>
                <w:color w:val="auto"/>
                <w:szCs w:val="21"/>
              </w:rPr>
              <w:t>MATX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立式机箱，机箱体积≥17</w:t>
            </w:r>
            <w:r>
              <w:rPr>
                <w:rFonts w:ascii="仿宋" w:hAnsi="仿宋" w:eastAsia="仿宋"/>
                <w:color w:val="auto"/>
                <w:szCs w:val="21"/>
              </w:rPr>
              <w:t>L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，≥300W</w:t>
            </w:r>
            <w:r>
              <w:rPr>
                <w:rFonts w:ascii="仿宋" w:hAnsi="仿宋" w:eastAsia="仿宋"/>
                <w:color w:val="auto"/>
                <w:szCs w:val="21"/>
              </w:rPr>
              <w:t xml:space="preserve">           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节能电源，前置电源开关键、音频输入输出及USB接口。</w:t>
            </w:r>
          </w:p>
          <w:p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after="0" w:line="360" w:lineRule="auto"/>
              <w:ind w:firstLine="210" w:firstLineChars="100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★11. 显示器：须能与主机实现兼容，尺寸≧ 21.5英寸LED低蓝光液晶显示器，分辨率≥1920*1080，宽屏16:9；</w:t>
            </w:r>
          </w:p>
          <w:p>
            <w:pPr>
              <w:widowControl w:val="0"/>
              <w:adjustRightInd w:val="0"/>
              <w:snapToGrid w:val="0"/>
              <w:spacing w:after="0" w:line="360" w:lineRule="auto"/>
              <w:ind w:left="0" w:leftChars="0" w:firstLine="210" w:firstLineChars="100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12. 操作系统:预装Windows10</w:t>
            </w:r>
            <w:r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  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64位正版操作系统；</w:t>
            </w:r>
          </w:p>
          <w:p>
            <w:pPr>
              <w:widowControl w:val="0"/>
              <w:adjustRightInd w:val="0"/>
              <w:snapToGrid w:val="0"/>
              <w:spacing w:after="0" w:line="360" w:lineRule="auto"/>
              <w:ind w:left="0" w:leftChars="0" w:firstLine="210" w:firstLineChars="100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13. 配备不少于25个2m（10A）插线板，不包含主机和显示器，主机和显示器电源采用1分2电源线，显示器和主机采用独立电源线增加的插线板。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63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机房管理软件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★1.机房管理功能：软件方式实现系统部署、系统同传和硬盘保护功能</w:t>
            </w:r>
          </w:p>
          <w:p>
            <w:pPr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</w:t>
            </w:r>
            <w:r>
              <w:rPr>
                <w:rFonts w:ascii="仿宋" w:hAnsi="仿宋" w:eastAsia="仿宋"/>
                <w:color w:val="auto"/>
                <w:szCs w:val="21"/>
              </w:rPr>
              <w:t>.1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支持机房集中管理：通过一台服务端远程集中管理机房多个终端的操作系统、还原策略、IP、机器名称、分组名称等。</w:t>
            </w:r>
          </w:p>
          <w:p>
            <w:pPr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</w:t>
            </w:r>
            <w:r>
              <w:rPr>
                <w:rFonts w:ascii="仿宋" w:hAnsi="仿宋" w:eastAsia="仿宋"/>
                <w:color w:val="auto"/>
                <w:szCs w:val="21"/>
              </w:rPr>
              <w:t>.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2支持无限制还原点使用：没有还原点限制，可以根据用户使用，随意的创建还原点，且每个还原点也可以随意的切换和分发给不同的终端。</w:t>
            </w:r>
          </w:p>
          <w:p>
            <w:pPr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</w:t>
            </w:r>
            <w:r>
              <w:rPr>
                <w:rFonts w:ascii="仿宋" w:hAnsi="仿宋" w:eastAsia="仿宋"/>
                <w:color w:val="auto"/>
                <w:szCs w:val="21"/>
              </w:rPr>
              <w:t>.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3断网使用：在部署完成后，终端和服务端可以长期断线单独使用。</w:t>
            </w:r>
          </w:p>
          <w:p>
            <w:pPr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</w:t>
            </w:r>
            <w:r>
              <w:rPr>
                <w:rFonts w:ascii="仿宋" w:hAnsi="仿宋" w:eastAsia="仿宋"/>
                <w:color w:val="auto"/>
                <w:szCs w:val="21"/>
              </w:rPr>
              <w:t>.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4本地运行：操作系统和软件完全在终端机上运行，不在远程服务器上运行。</w:t>
            </w:r>
          </w:p>
          <w:p>
            <w:pPr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</w:t>
            </w:r>
            <w:r>
              <w:rPr>
                <w:rFonts w:ascii="仿宋" w:hAnsi="仿宋" w:eastAsia="仿宋"/>
                <w:color w:val="auto"/>
                <w:szCs w:val="21"/>
              </w:rPr>
              <w:t>.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5快速还原：重启时即可实现还原，100G数据还原不高于2S时间即可完成。</w:t>
            </w:r>
          </w:p>
          <w:p>
            <w:pPr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</w:t>
            </w:r>
            <w:r>
              <w:rPr>
                <w:rFonts w:ascii="仿宋" w:hAnsi="仿宋" w:eastAsia="仿宋"/>
                <w:color w:val="auto"/>
                <w:szCs w:val="21"/>
              </w:rPr>
              <w:t>.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6支持断电续传功能，同传未结束前断电后均可继续同传</w:t>
            </w:r>
          </w:p>
          <w:p>
            <w:pPr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</w:t>
            </w:r>
            <w:r>
              <w:rPr>
                <w:rFonts w:ascii="仿宋" w:hAnsi="仿宋" w:eastAsia="仿宋"/>
                <w:color w:val="auto"/>
                <w:szCs w:val="21"/>
              </w:rPr>
              <w:t>.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7终端端口锁定功能，可以锁定键盘、鼠标、USB口、网口等</w:t>
            </w:r>
          </w:p>
          <w:p>
            <w:pPr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2.机房教学管理软件：可以实现屏幕广播，网络影院，学生演示，学生机管理、教师端文件发送给学生、和收取学生端文件功能。</w:t>
            </w:r>
          </w:p>
          <w:p>
            <w:pPr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3.所有的机房软件（机房管理软件和机房教学管理软件）需保存在固态移动硬盘中提交给机房管理员。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套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电脑桌1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1.桌子长度1.6m，宽度1.2m，高0.75-0.8m，对排4机位。</w:t>
            </w:r>
          </w:p>
          <w:p>
            <w:pPr>
              <w:spacing w:line="36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2.桌面板厚≥2厘米，为实木多层板或高密度环保板，表面为木纹或白色并预留过线孔。桌架采用金属型材，喷涂乳白色，型材壁厚≥1毫米（不含表面喷涂的厚度），并设有主机箱位置。桌下（或背面）设置有过线槽及插座，桌脚为尼龙脚垫。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（定制桌子）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电脑桌2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1.桌子长度1.6m，宽度0.6m，高0.75-0.8m，并排2机位。</w:t>
            </w:r>
          </w:p>
          <w:p>
            <w:pPr>
              <w:spacing w:line="36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2.桌面板厚≥2厘米，为实木多层板或高密度环保板，表面为木纹或白色并预留过线孔。桌架采用金属型材，喷涂乳白色，型材壁厚≥1毫米（不含表面喷涂的厚度），并设有主机箱位置。桌下（或背面）设置有过线槽及插座，桌脚为尼龙脚垫。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（定制桌子）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ind w:left="-57" w:right="-57"/>
              <w:jc w:val="center"/>
              <w:rPr>
                <w:rFonts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电脑桌3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bCs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bCs/>
                <w:color w:val="auto"/>
                <w:szCs w:val="21"/>
              </w:rPr>
              <w:t>1.桌子长度1.2m，宽度0.6m，高0.75-0.8m，单机位。</w:t>
            </w:r>
          </w:p>
          <w:p>
            <w:pPr>
              <w:spacing w:line="360" w:lineRule="exact"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2.桌面板厚≥2厘米，为实木多层板或高密度环保板，表面为木纹或白色并预留过线孔。桌架采用金属型材，喷涂乳白色，型材壁厚≥1毫米（不含表面喷涂的厚度），并设有主机箱位置。桌下（或背面）设置有过线槽及插座，桌脚为尼龙脚垫。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张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（定制桌子）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靠背椅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/>
                <w:color w:val="auto"/>
                <w:szCs w:val="21"/>
              </w:rPr>
            </w:pPr>
            <w:r>
              <w:rPr>
                <w:rFonts w:hint="eastAsia" w:ascii="仿宋" w:hAnsi="仿宋" w:eastAsia="仿宋"/>
                <w:color w:val="auto"/>
                <w:szCs w:val="21"/>
              </w:rPr>
              <w:t>1.金属型材折弯焊接椅架，型材管≥2*2厘米，管壁厚度≥0.8毫米，四周用管材加固。椅面为包边实木多层板或高密度环保板高0.4</w:t>
            </w:r>
            <w:r>
              <w:rPr>
                <w:rFonts w:hint="eastAsia" w:ascii="仿宋" w:hAnsi="仿宋" w:eastAsia="仿宋"/>
                <w:color w:val="auto"/>
              </w:rPr>
              <w:t>m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-0.45</w:t>
            </w:r>
            <w:r>
              <w:rPr>
                <w:rFonts w:hint="eastAsia" w:ascii="仿宋" w:hAnsi="仿宋" w:eastAsia="仿宋"/>
                <w:color w:val="auto"/>
              </w:rPr>
              <w:t>m</w:t>
            </w:r>
            <w:r>
              <w:rPr>
                <w:rFonts w:hint="eastAsia" w:ascii="仿宋" w:hAnsi="仿宋" w:eastAsia="仿宋"/>
                <w:color w:val="auto"/>
                <w:szCs w:val="21"/>
              </w:rPr>
              <w:t>，面板和背板为淡蓝色或木纹，椅脚为尼龙脚。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把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集成服务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left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★</w:t>
            </w: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1.优化电源及网络配置，机房内综合布线按60个工位布置。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left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布线实施工艺要网线、电源线走阻燃PVC线槽，有踩踏部位使用不锈钢扣槽。网线从走线槽出口至图形工作站终端的预留长度为 1.2m-1.5m，冗长的线缆应盘收和捆扎。（包括所需材料）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ind w:left="-57" w:right="-57"/>
              <w:jc w:val="left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2.软、硬件安装服务：安装系统及教学所需的专业软件（由采购人提供系统和软件，此次项目的中标供应商仅负责安装）。</w:t>
            </w:r>
          </w:p>
        </w:tc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spacing w:after="0" w:line="360" w:lineRule="auto"/>
              <w:jc w:val="both"/>
              <w:rPr>
                <w:rFonts w:ascii="仿宋" w:hAnsi="仿宋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/>
        <w:keepLines/>
        <w:widowControl w:val="0"/>
        <w:spacing w:before="260" w:after="260" w:line="415" w:lineRule="auto"/>
        <w:jc w:val="both"/>
        <w:outlineLvl w:val="2"/>
        <w:rPr>
          <w:rFonts w:ascii="仿宋" w:hAnsi="仿宋" w:eastAsia="仿宋" w:cs="Times New Roman"/>
          <w:b/>
          <w:bCs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★（二）服务</w:t>
      </w:r>
      <w:r>
        <w:rPr>
          <w:rFonts w:ascii="仿宋" w:hAnsi="仿宋" w:eastAsia="仿宋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、</w:t>
      </w:r>
      <w:r>
        <w:rPr>
          <w:rFonts w:hint="eastAsia" w:ascii="仿宋" w:hAnsi="仿宋" w:eastAsia="仿宋" w:cs="Times New Roman"/>
          <w:b/>
          <w:bCs/>
          <w:color w:val="auto"/>
          <w:kern w:val="2"/>
          <w:sz w:val="24"/>
          <w:szCs w:val="24"/>
          <w:lang w:val="en-US" w:eastAsia="zh-CN" w:bidi="ar-SA"/>
        </w:rPr>
        <w:t>要求</w:t>
      </w:r>
    </w:p>
    <w:p>
      <w:pPr>
        <w:widowControl w:val="0"/>
        <w:spacing w:line="500" w:lineRule="exact"/>
        <w:ind w:firstLine="480" w:firstLineChars="200"/>
        <w:jc w:val="left"/>
        <w:rPr>
          <w:rFonts w:ascii="仿宋" w:hAnsi="仿宋" w:eastAsia="仿宋" w:cs="Times New Roman"/>
          <w:color w:val="auto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 w:bidi="ar-SA"/>
        </w:rPr>
        <w:t>1.实施内容包括桌椅布置，电、网络改造、设备安装及软件系统安装；针对本项目的实训室实施作如下总体要求：</w:t>
      </w:r>
    </w:p>
    <w:p>
      <w:pPr>
        <w:widowControl w:val="0"/>
        <w:spacing w:line="500" w:lineRule="exact"/>
        <w:ind w:firstLine="480" w:firstLineChars="200"/>
        <w:jc w:val="left"/>
        <w:rPr>
          <w:rFonts w:ascii="仿宋" w:hAnsi="仿宋" w:eastAsia="仿宋" w:cs="Times New Roman"/>
          <w:color w:val="auto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 w:bidi="ar-SA"/>
        </w:rPr>
        <w:t>1</w:t>
      </w:r>
      <w:r>
        <w:rPr>
          <w:rFonts w:ascii="仿宋" w:hAnsi="仿宋" w:eastAsia="仿宋" w:cs="Times New Roman"/>
          <w:color w:val="auto"/>
          <w:sz w:val="24"/>
          <w:szCs w:val="24"/>
          <w:lang w:val="en-US" w:eastAsia="zh-CN" w:bidi="ar-SA"/>
        </w:rPr>
        <w:t>.1</w:t>
      </w: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 w:bidi="ar-SA"/>
        </w:rPr>
        <w:t>因原场地可能在使用，中标人在实施前要提供项目建设实施方案，确认具体实施时间。</w:t>
      </w:r>
    </w:p>
    <w:p>
      <w:pPr>
        <w:widowControl w:val="0"/>
        <w:spacing w:line="500" w:lineRule="exact"/>
        <w:ind w:firstLine="480" w:firstLineChars="200"/>
        <w:jc w:val="left"/>
        <w:rPr>
          <w:rFonts w:ascii="仿宋" w:hAnsi="仿宋" w:eastAsia="仿宋" w:cs="Times New Roman"/>
          <w:color w:val="auto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 w:bidi="ar-SA"/>
        </w:rPr>
        <w:t>1</w:t>
      </w:r>
      <w:r>
        <w:rPr>
          <w:rFonts w:ascii="仿宋" w:hAnsi="仿宋" w:eastAsia="仿宋" w:cs="Times New Roman"/>
          <w:color w:val="auto"/>
          <w:sz w:val="24"/>
          <w:szCs w:val="24"/>
          <w:lang w:val="en-US" w:eastAsia="zh-CN" w:bidi="ar-SA"/>
        </w:rPr>
        <w:t>.2</w:t>
      </w: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 w:bidi="ar-SA"/>
        </w:rPr>
        <w:t>中标人需要负责实训室改造工程，实训室改造费用须体现在投标报价中，实训室实施工程应包括如下内容：</w:t>
      </w:r>
    </w:p>
    <w:p>
      <w:pPr>
        <w:widowControl w:val="0"/>
        <w:spacing w:line="500" w:lineRule="exact"/>
        <w:ind w:firstLine="480" w:firstLineChars="200"/>
        <w:jc w:val="left"/>
        <w:rPr>
          <w:rFonts w:ascii="仿宋" w:hAnsi="仿宋" w:eastAsia="仿宋" w:cs="Times New Roman"/>
          <w:color w:val="auto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 w:bidi="ar-SA"/>
        </w:rPr>
        <w:t>1</w:t>
      </w:r>
      <w:r>
        <w:rPr>
          <w:rFonts w:ascii="仿宋" w:hAnsi="仿宋" w:eastAsia="仿宋" w:cs="Times New Roman"/>
          <w:color w:val="auto"/>
          <w:sz w:val="24"/>
          <w:szCs w:val="24"/>
          <w:lang w:val="en-US" w:eastAsia="zh-CN" w:bidi="ar-SA"/>
        </w:rPr>
        <w:t>.2.1</w:t>
      </w: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 w:bidi="ar-SA"/>
        </w:rPr>
        <w:t>根据建设方案完成设备、桌椅安装及实训室综合布线。</w:t>
      </w: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 w:bidi="ar-SA"/>
        </w:rPr>
        <w:cr/>
      </w: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 w:bidi="ar-SA"/>
        </w:rPr>
        <w:t xml:space="preserve">    1</w:t>
      </w:r>
      <w:r>
        <w:rPr>
          <w:rFonts w:ascii="仿宋" w:hAnsi="仿宋" w:eastAsia="仿宋" w:cs="Times New Roman"/>
          <w:color w:val="auto"/>
          <w:sz w:val="24"/>
          <w:szCs w:val="24"/>
          <w:lang w:val="en-US" w:eastAsia="zh-CN" w:bidi="ar-SA"/>
        </w:rPr>
        <w:t>.2.2</w:t>
      </w: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 w:bidi="ar-SA"/>
        </w:rPr>
        <w:t>设备硬件功能及软件功能调试。</w:t>
      </w:r>
    </w:p>
    <w:p>
      <w:pPr>
        <w:widowControl w:val="0"/>
        <w:spacing w:line="500" w:lineRule="exact"/>
        <w:ind w:firstLine="480" w:firstLineChars="200"/>
        <w:jc w:val="left"/>
        <w:rPr>
          <w:rFonts w:ascii="仿宋" w:hAnsi="仿宋" w:eastAsia="仿宋" w:cs="Times New Roman"/>
          <w:color w:val="auto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 w:bidi="ar-SA"/>
        </w:rPr>
        <w:t>1</w:t>
      </w:r>
      <w:r>
        <w:rPr>
          <w:rFonts w:ascii="仿宋" w:hAnsi="仿宋" w:eastAsia="仿宋" w:cs="Times New Roman"/>
          <w:color w:val="auto"/>
          <w:sz w:val="24"/>
          <w:szCs w:val="24"/>
          <w:lang w:val="en-US" w:eastAsia="zh-CN" w:bidi="ar-SA"/>
        </w:rPr>
        <w:t>.3</w:t>
      </w: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 w:bidi="ar-SA"/>
        </w:rPr>
        <w:t>实施中的相关配套材料由中标人提供，包含在投标报价中，采购人不再另行付费。</w:t>
      </w:r>
    </w:p>
    <w:p>
      <w:pPr>
        <w:widowControl w:val="0"/>
        <w:spacing w:line="500" w:lineRule="exact"/>
        <w:ind w:firstLine="480" w:firstLineChars="200"/>
        <w:jc w:val="left"/>
        <w:rPr>
          <w:rFonts w:ascii="仿宋" w:hAnsi="仿宋" w:eastAsia="仿宋" w:cs="Times New Roman"/>
          <w:color w:val="auto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 w:bidi="ar-SA"/>
        </w:rPr>
        <w:t>1</w:t>
      </w:r>
      <w:r>
        <w:rPr>
          <w:rFonts w:ascii="仿宋" w:hAnsi="仿宋" w:eastAsia="仿宋" w:cs="Times New Roman"/>
          <w:color w:val="auto"/>
          <w:sz w:val="24"/>
          <w:szCs w:val="24"/>
          <w:lang w:val="en-US" w:eastAsia="zh-CN" w:bidi="ar-SA"/>
        </w:rPr>
        <w:t>.4</w:t>
      </w: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 w:bidi="ar-SA"/>
        </w:rPr>
        <w:t xml:space="preserve">具体实施要求： </w:t>
      </w:r>
    </w:p>
    <w:p>
      <w:pPr>
        <w:widowControl w:val="0"/>
        <w:spacing w:line="500" w:lineRule="exact"/>
        <w:ind w:firstLine="480" w:firstLineChars="200"/>
        <w:jc w:val="left"/>
        <w:rPr>
          <w:rFonts w:ascii="仿宋" w:hAnsi="仿宋" w:eastAsia="仿宋" w:cs="Times New Roman"/>
          <w:color w:val="auto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 w:bidi="ar-SA"/>
        </w:rPr>
        <w:t>1</w:t>
      </w:r>
      <w:r>
        <w:rPr>
          <w:rFonts w:ascii="仿宋" w:hAnsi="仿宋" w:eastAsia="仿宋" w:cs="Times New Roman"/>
          <w:color w:val="auto"/>
          <w:sz w:val="24"/>
          <w:szCs w:val="24"/>
          <w:lang w:val="en-US" w:eastAsia="zh-CN" w:bidi="ar-SA"/>
        </w:rPr>
        <w:t>.4.1</w:t>
      </w: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 w:bidi="ar-SA"/>
        </w:rPr>
        <w:t>强电优化</w:t>
      </w:r>
    </w:p>
    <w:p>
      <w:pPr>
        <w:widowControl w:val="0"/>
        <w:spacing w:line="500" w:lineRule="exact"/>
        <w:ind w:firstLine="480" w:firstLineChars="200"/>
        <w:jc w:val="left"/>
        <w:rPr>
          <w:rFonts w:ascii="仿宋" w:hAnsi="仿宋" w:eastAsia="仿宋" w:cs="Times New Roman"/>
          <w:color w:val="auto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 w:bidi="ar-SA"/>
        </w:rPr>
        <w:t>1）设备交流电路：对现有电源插座进行检修和扩充，满足机房电脑电源使用要求。电源线从配电箱出来分3组供电，采用墙面PVC槽走线，地面采用不锈钢扣槽板防护，电脑桌侧边安装固定插座。投标方提供电线/插座/套管/等耗材及安装服务，所有材料费、安装费等费用包含在投标总价内。</w:t>
      </w:r>
    </w:p>
    <w:p>
      <w:pPr>
        <w:widowControl w:val="0"/>
        <w:spacing w:line="500" w:lineRule="exact"/>
        <w:ind w:firstLine="480" w:firstLineChars="200"/>
        <w:jc w:val="left"/>
        <w:rPr>
          <w:rFonts w:ascii="仿宋" w:hAnsi="仿宋" w:eastAsia="仿宋" w:cs="Times New Roman"/>
          <w:color w:val="auto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 w:bidi="ar-SA"/>
        </w:rPr>
        <w:t>1</w:t>
      </w:r>
      <w:r>
        <w:rPr>
          <w:rFonts w:ascii="仿宋" w:hAnsi="仿宋" w:eastAsia="仿宋" w:cs="Times New Roman"/>
          <w:color w:val="auto"/>
          <w:sz w:val="24"/>
          <w:szCs w:val="24"/>
          <w:lang w:val="en-US" w:eastAsia="zh-CN" w:bidi="ar-SA"/>
        </w:rPr>
        <w:t>.4.2</w:t>
      </w: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 w:bidi="ar-SA"/>
        </w:rPr>
        <w:t>网络布线优化</w:t>
      </w:r>
    </w:p>
    <w:p>
      <w:pPr>
        <w:widowControl w:val="0"/>
        <w:spacing w:line="500" w:lineRule="exact"/>
        <w:ind w:firstLine="480" w:firstLineChars="200"/>
        <w:jc w:val="left"/>
        <w:rPr>
          <w:rFonts w:ascii="仿宋" w:hAnsi="仿宋" w:eastAsia="仿宋" w:cs="Times New Roman"/>
          <w:color w:val="auto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 w:bidi="ar-SA"/>
        </w:rPr>
        <w:t>1）对现有网络进行优化，对网线接口进行检修、更换水晶头。投标方提供五类双绞线、水晶头、PVC管、槽、不锈钢扣槽板等材料；</w:t>
      </w:r>
    </w:p>
    <w:p>
      <w:pPr>
        <w:widowControl w:val="0"/>
        <w:spacing w:line="500" w:lineRule="exact"/>
        <w:ind w:firstLine="480" w:firstLineChars="200"/>
        <w:jc w:val="left"/>
        <w:rPr>
          <w:rFonts w:ascii="仿宋" w:hAnsi="仿宋" w:eastAsia="仿宋" w:cs="Times New Roman"/>
          <w:color w:val="auto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 w:bidi="ar-SA"/>
        </w:rPr>
        <w:t>2）布线时墙面和地面均不能另外新开槽，墙面采用PVC槽布线，地面采用不锈钢槽布线。</w:t>
      </w:r>
    </w:p>
    <w:p>
      <w:pPr>
        <w:widowControl w:val="0"/>
        <w:spacing w:after="120" w:line="240" w:lineRule="auto"/>
        <w:ind w:left="0" w:leftChars="0"/>
        <w:jc w:val="center"/>
        <w:rPr>
          <w:rFonts w:ascii="仿宋" w:hAnsi="仿宋" w:eastAsia="仿宋" w:cs="Times New Roman"/>
          <w:color w:val="auto"/>
          <w:kern w:val="2"/>
          <w:sz w:val="24"/>
          <w:szCs w:val="24"/>
          <w:lang w:val="en-US" w:eastAsia="zh-CN" w:bidi="ar-SA"/>
        </w:rPr>
      </w:pPr>
      <w:r>
        <w:rPr>
          <w:rFonts w:ascii="仿宋" w:hAnsi="仿宋" w:eastAsia="仿宋" w:cs="Times New Roman"/>
          <w:color w:val="auto"/>
          <w:kern w:val="2"/>
          <w:sz w:val="24"/>
          <w:szCs w:val="24"/>
          <w:lang w:val="en-US" w:eastAsia="zh-CN" w:bidi="ar-SA"/>
        </w:rPr>
        <w:drawing>
          <wp:inline distT="0" distB="0" distL="114300" distR="114300">
            <wp:extent cx="5193030" cy="3382645"/>
            <wp:effectExtent l="0" t="0" r="381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93030" cy="338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spacing w:line="500" w:lineRule="exact"/>
        <w:ind w:firstLine="480" w:firstLineChars="200"/>
        <w:jc w:val="both"/>
        <w:rPr>
          <w:rFonts w:ascii="仿宋" w:hAnsi="仿宋" w:eastAsia="仿宋" w:cs="Times New Roman"/>
          <w:color w:val="auto"/>
          <w:sz w:val="24"/>
          <w:szCs w:val="24"/>
          <w:lang w:val="en-US" w:eastAsia="zh-CN" w:bidi="ar-SA"/>
        </w:r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A66408"/>
    <w:multiLevelType w:val="multilevel"/>
    <w:tmpl w:val="09A66408"/>
    <w:lvl w:ilvl="0" w:tentative="0">
      <w:start w:val="6"/>
      <w:numFmt w:val="decimal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FhY2Y5NTg5ZjJkZjBhMjAzN2I4NzIwYTYxNTZlM2MifQ=="/>
  </w:docVars>
  <w:rsids>
    <w:rsidRoot w:val="00DC5C9F"/>
    <w:rsid w:val="00DC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Normal Indent"/>
    <w:basedOn w:val="1"/>
    <w:qFormat/>
    <w:uiPriority w:val="0"/>
    <w:pPr>
      <w:ind w:firstLine="200" w:firstLineChars="200"/>
    </w:pPr>
  </w:style>
  <w:style w:type="paragraph" w:styleId="7">
    <w:name w:val="Plain Text"/>
    <w:basedOn w:val="1"/>
    <w:uiPriority w:val="99"/>
    <w:pPr>
      <w:spacing w:after="0" w:line="240" w:lineRule="auto"/>
    </w:pPr>
    <w:rPr>
      <w:rFonts w:ascii="宋体" w:hAnsi="Courier New"/>
      <w:szCs w:val="21"/>
    </w:rPr>
  </w:style>
  <w:style w:type="paragraph" w:customStyle="1" w:styleId="10">
    <w:name w:val="表"/>
    <w:basedOn w:val="1"/>
    <w:next w:val="1"/>
    <w:qFormat/>
    <w:uiPriority w:val="0"/>
    <w:pPr>
      <w:autoSpaceDE w:val="0"/>
      <w:autoSpaceDN w:val="0"/>
      <w:adjustRightInd w:val="0"/>
      <w:spacing w:before="60" w:after="60" w:line="240" w:lineRule="auto"/>
      <w:ind w:left="-57" w:right="-57"/>
      <w:jc w:val="center"/>
    </w:pPr>
    <w:rPr>
      <w:rFonts w:ascii="Times New Roman" w:hAnsi="Times New Roman"/>
      <w:color w:val="000000"/>
      <w:kern w:val="0"/>
      <w:sz w:val="20"/>
      <w:szCs w:val="20"/>
    </w:rPr>
  </w:style>
  <w:style w:type="paragraph" w:customStyle="1" w:styleId="11">
    <w:name w:val="表 靠左"/>
    <w:basedOn w:val="10"/>
    <w:qFormat/>
    <w:uiPriority w:val="0"/>
    <w:pPr>
      <w:jc w:val="left"/>
    </w:pPr>
    <w:rPr>
      <w:rFonts w:ascii="宋体" w:hAnsi="宋体"/>
      <w:color w:val="auto"/>
      <w:kern w:val="2"/>
      <w:sz w:val="21"/>
      <w:szCs w:val="21"/>
    </w:rPr>
  </w:style>
  <w:style w:type="paragraph" w:customStyle="1" w:styleId="12">
    <w:name w:val="Normal_4"/>
    <w:qFormat/>
    <w:uiPriority w:val="0"/>
    <w:pPr>
      <w:widowControl w:val="0"/>
      <w:jc w:val="both"/>
    </w:pPr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2022-09-05T07:04:00Z</dcterms:created>
  <dc:creator>可爱个屁</dc:creator>
  <cp:lastModifiedBy>可爱个屁</cp:lastModifiedBy>
  <dcterms:modified xsi:type="dcterms:W3CDTF">2022-09-05T07:04:44Z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3D933D3B6CA644C89B19812DB4657077</vt:lpwstr>
  </property>
</Properties>
</file>