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A9" w:rsidRPr="007849E6" w:rsidRDefault="005F66A9" w:rsidP="005F66A9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7849E6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5F66A9" w:rsidRPr="007849E6" w:rsidRDefault="005F66A9" w:rsidP="005F66A9">
      <w:pPr>
        <w:ind w:firstLineChars="200" w:firstLine="482"/>
        <w:rPr>
          <w:rFonts w:ascii="仿宋" w:eastAsia="仿宋" w:hAnsi="仿宋"/>
          <w:b/>
          <w:sz w:val="24"/>
        </w:rPr>
      </w:pPr>
      <w:bookmarkStart w:id="0" w:name="_Toc217446094"/>
      <w:r w:rsidRPr="007849E6">
        <w:rPr>
          <w:rFonts w:ascii="仿宋" w:eastAsia="仿宋" w:hAnsi="仿宋" w:hint="eastAsia"/>
          <w:b/>
          <w:sz w:val="24"/>
        </w:rPr>
        <w:t>前提：本章中标注“★”的条款为本项目的实质性条款，投标人不满足的，将按照无效投标处理。</w:t>
      </w:r>
    </w:p>
    <w:p w:rsidR="005F66A9" w:rsidRPr="007849E6" w:rsidRDefault="005F66A9" w:rsidP="005F66A9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7849E6">
        <w:rPr>
          <w:rFonts w:ascii="仿宋" w:eastAsia="仿宋" w:hAnsi="仿宋" w:hint="eastAsia"/>
          <w:sz w:val="24"/>
          <w:szCs w:val="24"/>
        </w:rPr>
        <w:t>一、项目概述</w:t>
      </w:r>
      <w:bookmarkEnd w:id="0"/>
    </w:p>
    <w:p w:rsidR="005F66A9" w:rsidRPr="007849E6" w:rsidRDefault="005F66A9" w:rsidP="005F66A9">
      <w:pPr>
        <w:rPr>
          <w:rFonts w:ascii="仿宋" w:eastAsia="仿宋" w:hAnsi="仿宋"/>
          <w:b/>
          <w:sz w:val="24"/>
        </w:rPr>
      </w:pPr>
      <w:r w:rsidRPr="007849E6">
        <w:rPr>
          <w:rFonts w:ascii="仿宋" w:eastAsia="仿宋" w:hAnsi="仿宋" w:hint="eastAsia"/>
          <w:b/>
          <w:sz w:val="24"/>
        </w:rPr>
        <w:t>1、标的名称及所属行业【中小企业声明函的填写参照此处】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635"/>
        <w:gridCol w:w="3604"/>
        <w:gridCol w:w="2119"/>
      </w:tblGrid>
      <w:tr w:rsidR="005F66A9" w:rsidRPr="007849E6" w:rsidTr="00A61B34">
        <w:trPr>
          <w:trHeight w:val="45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/>
                <w:kern w:val="0"/>
                <w:sz w:val="24"/>
              </w:rPr>
              <w:t>包号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/>
                <w:kern w:val="0"/>
                <w:sz w:val="24"/>
              </w:rPr>
              <w:t>品目号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/>
                <w:kern w:val="0"/>
                <w:sz w:val="24"/>
              </w:rPr>
              <w:t>标的名称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/>
                <w:kern w:val="0"/>
                <w:sz w:val="24"/>
              </w:rPr>
              <w:t>所属行业</w:t>
            </w:r>
          </w:p>
        </w:tc>
      </w:tr>
      <w:tr w:rsidR="005F66A9" w:rsidRPr="007849E6" w:rsidTr="00A61B34">
        <w:trPr>
          <w:trHeight w:val="45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Cs/>
                <w:kern w:val="0"/>
                <w:sz w:val="24"/>
              </w:rPr>
              <w:t>0</w:t>
            </w:r>
            <w:r w:rsidRPr="007849E6">
              <w:rPr>
                <w:rFonts w:ascii="仿宋" w:eastAsia="仿宋" w:hAnsi="仿宋"/>
                <w:bCs/>
                <w:kern w:val="0"/>
                <w:sz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Cs/>
                <w:kern w:val="0"/>
                <w:sz w:val="24"/>
              </w:rPr>
              <w:t>0</w:t>
            </w:r>
            <w:r w:rsidRPr="007849E6">
              <w:rPr>
                <w:rFonts w:ascii="仿宋" w:eastAsia="仿宋" w:hAnsi="仿宋"/>
                <w:bCs/>
                <w:kern w:val="0"/>
                <w:sz w:val="24"/>
              </w:rPr>
              <w:t>1-1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7849E6">
              <w:rPr>
                <w:rFonts w:ascii="仿宋" w:eastAsia="仿宋" w:hAnsi="仿宋"/>
                <w:bCs/>
                <w:kern w:val="0"/>
                <w:sz w:val="24"/>
              </w:rPr>
              <w:t>口腔内窥镜影像系统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A9" w:rsidRPr="007849E6" w:rsidRDefault="005F66A9" w:rsidP="00A61B34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7849E6">
              <w:rPr>
                <w:rFonts w:ascii="仿宋" w:eastAsia="仿宋" w:hAnsi="仿宋" w:hint="eastAsia"/>
                <w:bCs/>
                <w:kern w:val="0"/>
                <w:sz w:val="24"/>
              </w:rPr>
              <w:t>工业</w:t>
            </w:r>
          </w:p>
        </w:tc>
      </w:tr>
    </w:tbl>
    <w:p w:rsidR="005F66A9" w:rsidRPr="007849E6" w:rsidRDefault="005F66A9" w:rsidP="005F66A9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bookmarkStart w:id="1" w:name="_Toc217446095"/>
      <w:r w:rsidRPr="007849E6">
        <w:rPr>
          <w:rFonts w:ascii="仿宋" w:eastAsia="仿宋" w:hAnsi="仿宋" w:hint="eastAsia"/>
          <w:sz w:val="24"/>
          <w:szCs w:val="24"/>
        </w:rPr>
        <w:t>2、设备简述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b/>
          <w:bCs/>
          <w:sz w:val="24"/>
          <w:lang w:bidi="ar"/>
        </w:rPr>
        <w:t>01包：</w:t>
      </w:r>
      <w:r w:rsidRPr="007849E6">
        <w:rPr>
          <w:rFonts w:ascii="仿宋" w:eastAsia="仿宋" w:hAnsi="仿宋" w:cs="仿宋"/>
          <w:sz w:val="24"/>
          <w:lang w:bidi="ar"/>
        </w:rPr>
        <w:t>口腔内窥镜影像系统</w:t>
      </w:r>
      <w:r w:rsidRPr="007849E6">
        <w:rPr>
          <w:rFonts w:ascii="仿宋" w:eastAsia="仿宋" w:hAnsi="仿宋" w:cs="仿宋" w:hint="eastAsia"/>
          <w:sz w:val="24"/>
          <w:lang w:bidi="ar"/>
        </w:rPr>
        <w:t>主要用于：种植、涎腺、颞颌关节方面的检查和治疗，在完成种植内窥镜、涎腺内窥镜和微型颞颌关节镜功能外，系统根据需要可以升级为根管内窥镜、牙周内窥镜等不同镜种。</w:t>
      </w:r>
    </w:p>
    <w:p w:rsidR="005F66A9" w:rsidRPr="007849E6" w:rsidRDefault="005F66A9" w:rsidP="005F66A9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849E6">
        <w:rPr>
          <w:rFonts w:ascii="仿宋" w:eastAsia="仿宋" w:hAnsi="仿宋" w:hint="eastAsia"/>
          <w:sz w:val="24"/>
          <w:szCs w:val="24"/>
        </w:rPr>
        <w:t>★二、商务要求（若技术参数中有较高要求的，以较高要求为准）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2.1．交货期及地点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2.1.1 交货期：合同签订后30日内完成安装调试；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2.1.2 交货地点：西南医科大学附属口腔医院。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2.2. 付款方法和条件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2.2.1 设备安装调试、操作培训完成后进行初步验收合格，进入 15 日试运行期，试运行期结束最终验收合格支付合同总额 100%；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2.3.质保期：</w:t>
      </w:r>
      <w:r w:rsidRPr="007849E6">
        <w:rPr>
          <w:rFonts w:ascii="仿宋" w:eastAsia="仿宋" w:hAnsi="仿宋"/>
          <w:b/>
          <w:bCs/>
          <w:kern w:val="0"/>
          <w:sz w:val="24"/>
          <w:u w:val="single"/>
        </w:rPr>
        <w:t>口腔内窥镜影像系统</w:t>
      </w:r>
      <w:r w:rsidRPr="007849E6">
        <w:rPr>
          <w:rFonts w:ascii="仿宋" w:eastAsia="仿宋" w:hAnsi="仿宋" w:cs="仿宋" w:hint="eastAsia"/>
          <w:sz w:val="24"/>
          <w:lang w:bidi="ar"/>
        </w:rPr>
        <w:t xml:space="preserve">整机设备质保期为验收合格后2年。质保期内中标人应负责设备维修及抢修，所需费用包含在投标报价中。设备故障后3日内不能恢复正常使用的，需提供备用机或给出能继续使用的替代方案；若15日内仍不能恢复正常使用的，视作供应商未能按时交货，采购人有权退货并追究供应商违约责任。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lastRenderedPageBreak/>
        <w:t xml:space="preserve">2.4 货物运输及包装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中标人提供的产品涉及商品包装和快递包装的，应严格按照《商品包装政府 采购需求标准(试行)》、《快递包装政府采购需求标准(试行)》(财办库〔2020〕123 号)的要求进行产品及相关快递服务的包装。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2.5 交货时应提供以下技术资料 （若涉及）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2.5.1 提供主机及配套设备的安装图纸及说明；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2.5.2 提供主机及配套设备使用说明书、维护手册；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2.5.3 备件手册、零件及易损件的图纸及相关资料；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2.5.4 其它相关技术资料；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2.5.5 配备必要的维修、维护工具。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2.6 安装调试及验收标准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2.6.1 中标人负责设备安装、调试；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2.6.2 货物到达生产现场后，中标人接到采购人通知后7日内到达现场组织安装、调试，达到正常运行要求，保证采购人正常使用。所需的费用包括在投标总价格中；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2.6.3 中标人应就设备的安装、调试、操作、维修、保养等对采购人维修技术人员进行培训，培训人员2人以上。设备安装调试完毕后，中标人应对采购人操作人员进行现场培训，直至采购人的技术人员能独立操作，同时能完成一般常见故障的维修工作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2.6.4 按国家有关规定以及招标文件的质量要求和技术指标、中标人的投标文件及承诺与本合同约定标准进行验收。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2.7 售后服务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2.7.1备件送达期限：在设备的使用寿命期内，中标人应保证国内不超过7天。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2.7.2 使用寿命期内的维修维护：质保期后，中标人应向采购人提供技术服务和零配件供应。其中零配件价格应不高于市场价，由此所产生的人工及差旅费均由中标人承担。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 xml:space="preserve">2.7.3 中标人在国内应有 24 小时电话维修服务，并列出工程师名单、联系电话。 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2.7.4 在接到采购人报修指令的 4 小时内作出回应，紧急维修应 24 小时内到</w:t>
      </w:r>
      <w:r w:rsidRPr="007849E6">
        <w:rPr>
          <w:rFonts w:ascii="仿宋" w:eastAsia="仿宋" w:hAnsi="仿宋" w:cs="仿宋" w:hint="eastAsia"/>
          <w:sz w:val="24"/>
          <w:lang w:bidi="ar"/>
        </w:rPr>
        <w:lastRenderedPageBreak/>
        <w:t>达维修现场。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</w:rPr>
      </w:pPr>
      <w:r w:rsidRPr="007849E6">
        <w:rPr>
          <w:rFonts w:ascii="仿宋" w:eastAsia="仿宋" w:hAnsi="仿宋" w:cs="仿宋" w:hint="eastAsia"/>
          <w:sz w:val="24"/>
        </w:rPr>
        <w:t>3.其他要求</w:t>
      </w:r>
    </w:p>
    <w:p w:rsidR="005F66A9" w:rsidRPr="007849E6" w:rsidRDefault="005F66A9" w:rsidP="005F66A9">
      <w:pPr>
        <w:widowControl/>
        <w:spacing w:line="360" w:lineRule="auto"/>
        <w:jc w:val="left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3.1投标产品若涉及配件、耗材的需列明配件、耗材的明细及价格。 【供应商所投产品中若有配件、耗材的，需按照“配件及耗材清单（若涉及）”的格式详细报出相关内容。】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</w:t>
      </w:r>
      <w:r w:rsidRPr="007849E6">
        <w:rPr>
          <w:rFonts w:ascii="仿宋" w:eastAsia="仿宋" w:hAnsi="仿宋"/>
          <w:sz w:val="24"/>
        </w:rPr>
        <w:t>履约验收：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.1履约验收主体：</w:t>
      </w:r>
      <w:r w:rsidRPr="007849E6">
        <w:rPr>
          <w:rFonts w:ascii="仿宋" w:eastAsia="仿宋" w:hAnsi="仿宋" w:hint="eastAsia"/>
          <w:sz w:val="24"/>
        </w:rPr>
        <w:t>西南医科大学附属口腔医院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.2</w:t>
      </w:r>
      <w:r w:rsidRPr="007849E6">
        <w:rPr>
          <w:rFonts w:ascii="仿宋" w:eastAsia="仿宋" w:hAnsi="仿宋" w:hint="eastAsia"/>
          <w:sz w:val="24"/>
        </w:rPr>
        <w:t>履约验收时间：供应商提出验收申请之日起15日内组织验收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.3</w:t>
      </w:r>
      <w:r w:rsidRPr="007849E6">
        <w:rPr>
          <w:rFonts w:ascii="仿宋" w:eastAsia="仿宋" w:hAnsi="仿宋" w:hint="eastAsia"/>
          <w:sz w:val="24"/>
        </w:rPr>
        <w:t>验收组织方式：自行验收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.4</w:t>
      </w:r>
      <w:r w:rsidRPr="007849E6">
        <w:rPr>
          <w:rFonts w:ascii="仿宋" w:eastAsia="仿宋" w:hAnsi="仿宋" w:hint="eastAsia"/>
          <w:sz w:val="24"/>
        </w:rPr>
        <w:t>履约验收程序：一次性验收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.5</w:t>
      </w:r>
      <w:r w:rsidRPr="007849E6">
        <w:rPr>
          <w:rFonts w:ascii="仿宋" w:eastAsia="仿宋" w:hAnsi="仿宋" w:hint="eastAsia"/>
          <w:sz w:val="24"/>
        </w:rPr>
        <w:t>技术履约验收内容：按照本项目招标文件中“技术参数要求”及中标人投标文件进行验收。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.6</w:t>
      </w:r>
      <w:r w:rsidRPr="007849E6">
        <w:rPr>
          <w:rFonts w:ascii="仿宋" w:eastAsia="仿宋" w:hAnsi="仿宋" w:hint="eastAsia"/>
          <w:sz w:val="24"/>
        </w:rPr>
        <w:t>商务履约验收内容：按照本项目招标文件中“商务要求”及中标人投标文件进行验收。</w:t>
      </w:r>
    </w:p>
    <w:p w:rsidR="005F66A9" w:rsidRPr="007849E6" w:rsidRDefault="005F66A9" w:rsidP="005F66A9">
      <w:pPr>
        <w:pStyle w:val="a8"/>
        <w:spacing w:line="400" w:lineRule="exact"/>
        <w:ind w:firstLineChars="0" w:firstLine="0"/>
      </w:pPr>
      <w:r w:rsidRPr="007849E6">
        <w:rPr>
          <w:rFonts w:ascii="仿宋" w:eastAsia="仿宋" w:hAnsi="仿宋" w:cs="仿宋" w:hint="eastAsia"/>
          <w:sz w:val="24"/>
          <w:lang w:bidi="ar"/>
        </w:rPr>
        <w:t>4</w:t>
      </w:r>
      <w:r w:rsidRPr="007849E6">
        <w:rPr>
          <w:rFonts w:ascii="仿宋" w:eastAsia="仿宋" w:hAnsi="仿宋"/>
          <w:sz w:val="24"/>
        </w:rPr>
        <w:t>.7</w:t>
      </w:r>
      <w:r w:rsidRPr="007849E6">
        <w:rPr>
          <w:rFonts w:ascii="仿宋" w:eastAsia="仿宋" w:hAnsi="仿宋" w:hint="eastAsia"/>
          <w:sz w:val="24"/>
        </w:rPr>
        <w:t>履约验收标准：按照《财政部关于进一步加强政府采购需求和履约验收管理的指导意见》（财库〔2016〕205号）等政府采购相关法律法规的要求进行。</w:t>
      </w:r>
    </w:p>
    <w:p w:rsidR="005F66A9" w:rsidRPr="007849E6" w:rsidRDefault="005F66A9" w:rsidP="005F66A9">
      <w:pPr>
        <w:pStyle w:val="2"/>
        <w:numPr>
          <w:ilvl w:val="0"/>
          <w:numId w:val="1"/>
        </w:numPr>
        <w:spacing w:line="360" w:lineRule="auto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7849E6">
        <w:rPr>
          <w:rFonts w:ascii="仿宋" w:eastAsia="仿宋" w:hAnsi="仿宋" w:hint="eastAsia"/>
          <w:sz w:val="24"/>
          <w:szCs w:val="24"/>
        </w:rPr>
        <w:t>技术参数要求</w:t>
      </w:r>
      <w:bookmarkEnd w:id="1"/>
    </w:p>
    <w:p w:rsidR="005F66A9" w:rsidRPr="007849E6" w:rsidRDefault="005F66A9" w:rsidP="005F66A9">
      <w:pPr>
        <w:pStyle w:val="2"/>
        <w:spacing w:line="360" w:lineRule="auto"/>
        <w:ind w:firstLineChars="98" w:firstLine="236"/>
        <w:rPr>
          <w:rFonts w:ascii="仿宋" w:eastAsia="仿宋" w:hAnsi="仿宋" w:cs="Calibri" w:hint="eastAsia"/>
          <w:sz w:val="24"/>
          <w:szCs w:val="24"/>
        </w:rPr>
      </w:pPr>
      <w:r w:rsidRPr="007849E6">
        <w:rPr>
          <w:rFonts w:ascii="仿宋" w:eastAsia="仿宋" w:hAnsi="仿宋" w:cs="Calibri" w:hint="eastAsia"/>
          <w:sz w:val="24"/>
          <w:szCs w:val="24"/>
        </w:rPr>
        <w:t>01包：</w:t>
      </w:r>
    </w:p>
    <w:p w:rsidR="005F66A9" w:rsidRPr="007849E6" w:rsidRDefault="005F66A9" w:rsidP="005F66A9">
      <w:pPr>
        <w:pStyle w:val="2"/>
        <w:spacing w:line="360" w:lineRule="auto"/>
        <w:rPr>
          <w:rFonts w:ascii="仿宋" w:eastAsia="仿宋" w:hAnsi="仿宋" w:cs="Calibri"/>
          <w:sz w:val="24"/>
          <w:szCs w:val="24"/>
        </w:rPr>
      </w:pPr>
      <w:r w:rsidRPr="007849E6">
        <w:rPr>
          <w:rFonts w:ascii="仿宋" w:eastAsia="仿宋" w:hAnsi="仿宋" w:cs="Calibri"/>
          <w:sz w:val="24"/>
          <w:szCs w:val="24"/>
        </w:rPr>
        <w:t>口腔内窥镜影像系统</w:t>
      </w:r>
    </w:p>
    <w:p w:rsidR="005F66A9" w:rsidRPr="007849E6" w:rsidRDefault="005F66A9" w:rsidP="005F66A9">
      <w:r w:rsidRPr="007849E6">
        <w:rPr>
          <w:rFonts w:ascii="仿宋" w:eastAsia="仿宋" w:hAnsi="仿宋" w:cs="Calibri" w:hint="eastAsia"/>
          <w:b/>
          <w:bCs/>
          <w:sz w:val="24"/>
        </w:rPr>
        <w:t>（一）技术要求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1.功能描述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▲1.1该口腔内窥镜及附件为微型内窥镜，探头外径范围0.5-0.9mm；并且可以进行45度范围内的弯曲而不折断，以观察口腔深部和远部部位；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▲1.2该口腔内窥镜及附件在完成种植内窥镜、涎腺内窥镜和微型颞颌关节镜功能外，系统根据需要可以升级为根管内窥镜、牙周内窥镜等不同镜种；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▲1.3该内窥镜可以重复消毒使用；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lastRenderedPageBreak/>
        <w:t>2.内窥镜摄像系统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2.1全高清CMOS摄像系统，采用CMOS芯片技术，自摄像头起即作全数字化信号传输，16：9数字化图像采集和高清图像显示；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2.2摄像头含CMOS数字化处理芯片，即插即用，无需返厂摄像主机调试；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▲2.3 ≥1920</w:t>
      </w:r>
      <w:r w:rsidRPr="007849E6">
        <w:rPr>
          <w:rFonts w:ascii="仿宋" w:eastAsia="仿宋" w:hAnsi="仿宋" w:cs="仿宋"/>
          <w:sz w:val="24"/>
          <w:lang w:bidi="ar"/>
        </w:rPr>
        <w:t>×</w:t>
      </w:r>
      <w:r w:rsidRPr="007849E6">
        <w:rPr>
          <w:rFonts w:ascii="仿宋" w:eastAsia="仿宋" w:hAnsi="仿宋" w:cs="仿宋" w:hint="eastAsia"/>
          <w:sz w:val="24"/>
          <w:lang w:bidi="ar"/>
        </w:rPr>
        <w:t>1080P逐行扫描全高清数字化真实像素，实时影像传输；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▲2.4摄像主机与光源之间含MIS总线接口，可用摄像头远程控制LED光源开关并调节光源亮度，可远程遥控白平衡、亮度、锐度、颜色饱和度等各种现实参数，可远程遥控各种手术模式；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▲2.5手术烟雾功能、去纤维网格化功能、血管显影功能、噪点消除功能；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▲2.6摄像主机具备自动排查坏点，并消除噪点、白点、坏点功能，显示屏没有坏点，白点或盲点；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2.7含2个USB接口，前端接入USB可储存图像和病人数据，后端可接入USB医用键盘输入病人信息和遥控手术；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2.8两个DVI高清输出接口，两个HD-SDI输出接口，一个远程升级服务网线接口，两个USB接口，一个MIS-BUS总线接口，两个远程遥控输入和输出接口；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2.9视频输出格式：≥1920×1080像素，210万像素，逐行扫描：每秒≥60帧，全高清摄像头，画面稳定，无闪烁干扰，长期观测无疲劳感；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2.10摄像头2倍光学变焦（14-28），3倍数字变焦，4米长线，拥有调焦与变焦双重功能（摄像头配：调焦环一变焦环），双重安全锁扣，适用于任何参数的硬镜与软镜；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2.11专业口腔模式外，不低于11种可选手术模式。适用于0.35-10mm的硬镜及纤维软镜，同时可根据采购人需求自定义并存储个性化手术模式；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2.12至少配备变焦摄像头；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2.13最低光敏度0.9lux，信噪比≥51db，电子快门速度：1/50-1/10000秒；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2.14一键调节白平衡，并带有白平衡自动记忆功能，白平衡范围：3200-6900K；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2.15自动补光功能，当窥镜位置变化时自动调节光亮度，以保证图像整体效果不变；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3.医用内窥镜冷光源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3.1使用寿命≥30000小时；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lastRenderedPageBreak/>
        <w:t>3.2 LED灯光学集中灯泡，色温≥5350K；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3.3 LCD大屏显示光源强度的百分比，光源的明暗度调节范围为5-100%；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4.种植内窥镜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4.1光学部分：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4.1.1图像分辨率：≥10000pixel；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4.1.2视野：≥70度；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4.1.3观察方向：直视；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▲4.2规格：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4.2.1直头，可弯曲；外径：≤0.9mm，可以完成种植疾病治疗、检查；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4.2.2工作长度：≥25mm；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▲4.3套管外径：2.3mm-3.3mm；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4.4套管类型：弯式；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4.5专用种植内窥镜使用手柄：可高温高压消毒；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4.6专用骨凿；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4.7内镜光学部分：直径≤4mm，视角0度；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5.涎腺内窥镜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5.1光学部分：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5.1.1图像分辨率：≥6000pixel；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5.1.2视野：≥70度；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5.1.3观察方向：直视；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▲5.2规格：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5.2.1直头：外径≤0.55，可以完成涎腺疾病治疗、检查；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5.2.2工作长度：85-90mm；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▲5.3套管外径：0.75mm、0.9mm、1.15mm和1.6mm；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5.4套管类型：直式；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5.5 套管：一次性使用；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▲5.6外接工作器械的规格要求：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5.6.1取物篮：≤0.38mm；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5.6.2取物钳：≤1.1mm；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lastRenderedPageBreak/>
        <w:t>5.7专用内窥镜使用手柄：可高温高压消毒；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5.8 内镜光学部分：直径≤4mm，视角0度；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6.不小于26寸全高清超亮医用液晶监视器，分辨率：不低于1920×1080；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7.图像处理系统，用于高清视频录制及编辑；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8.微型内窥镜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8.1图像分辨率：≥10000pixel；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8.2视野：≥120度；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8.3观察方向：直视；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▲8.4规格：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8.4.1外径：≤0.9mm；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8.4.2工作长度：85-90mm；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8.5专用内窥镜手柄及长度补偿器：可高温高压消毒；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8.6穿刺套管：外径≤2.0mm；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8.7内镜光学部分：直径≤2.3mm，视角0度；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 w:hint="eastAsia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★</w:t>
      </w:r>
      <w:r w:rsidRPr="007849E6">
        <w:rPr>
          <w:rFonts w:ascii="仿宋" w:eastAsia="仿宋" w:hAnsi="仿宋" w:cs="仿宋"/>
          <w:sz w:val="24"/>
          <w:lang w:bidi="ar"/>
        </w:rPr>
        <w:t>（二）</w:t>
      </w:r>
      <w:r w:rsidRPr="007849E6">
        <w:rPr>
          <w:rFonts w:ascii="仿宋" w:eastAsia="仿宋" w:hAnsi="仿宋" w:cs="仿宋" w:hint="eastAsia"/>
          <w:sz w:val="24"/>
          <w:lang w:bidi="ar"/>
        </w:rPr>
        <w:t>配置要求</w:t>
      </w:r>
    </w:p>
    <w:p w:rsidR="005F66A9" w:rsidRPr="007849E6" w:rsidRDefault="005F66A9" w:rsidP="005F66A9">
      <w:pPr>
        <w:spacing w:after="0" w:line="360" w:lineRule="auto"/>
        <w:rPr>
          <w:rFonts w:ascii="仿宋" w:eastAsia="仿宋" w:hAnsi="仿宋" w:cs="仿宋"/>
          <w:sz w:val="24"/>
          <w:lang w:bidi="ar"/>
        </w:rPr>
      </w:pPr>
      <w:r w:rsidRPr="007849E6">
        <w:rPr>
          <w:rFonts w:ascii="仿宋" w:eastAsia="仿宋" w:hAnsi="仿宋" w:cs="仿宋" w:hint="eastAsia"/>
          <w:sz w:val="24"/>
          <w:lang w:bidi="ar"/>
        </w:rPr>
        <w:t>内窥镜摄像系统（1套）、医用内窥镜冷光源（1套）、全高清≥26寸超亮医用液晶监视器（1套）、0.9mm内窥镜探头（2条）、0.55mm内窥镜探头（1条）、4mm内窥镜探头（2条）、2.3mm内窥镜探头（1条）、图像处理系统（1套）、不锈钢套管：2.3mm、3.3mm（各1个）、套管：0.75mm、0.9mm、1.15mm和1.3mm（各5个）；1.6mm（10个）、3.2mm（1个）、取物钳（1把）、取物篮（1个）、探针（1套）、骨凿（1套）、穿刺锥（1个）、锐式穿刺针（1个）、钝式穿刺针（1个）。</w:t>
      </w:r>
    </w:p>
    <w:p w:rsidR="00214A4D" w:rsidRPr="005F66A9" w:rsidRDefault="00214A4D">
      <w:bookmarkStart w:id="2" w:name="_GoBack"/>
      <w:bookmarkEnd w:id="2"/>
    </w:p>
    <w:sectPr w:rsidR="00214A4D" w:rsidRPr="005F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A9" w:rsidRDefault="005F66A9" w:rsidP="005F66A9">
      <w:pPr>
        <w:spacing w:after="0" w:line="240" w:lineRule="auto"/>
      </w:pPr>
      <w:r>
        <w:separator/>
      </w:r>
    </w:p>
  </w:endnote>
  <w:endnote w:type="continuationSeparator" w:id="0">
    <w:p w:rsidR="005F66A9" w:rsidRDefault="005F66A9" w:rsidP="005F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A9" w:rsidRDefault="005F66A9" w:rsidP="005F66A9">
      <w:pPr>
        <w:spacing w:after="0" w:line="240" w:lineRule="auto"/>
      </w:pPr>
      <w:r>
        <w:separator/>
      </w:r>
    </w:p>
  </w:footnote>
  <w:footnote w:type="continuationSeparator" w:id="0">
    <w:p w:rsidR="005F66A9" w:rsidRDefault="005F66A9" w:rsidP="005F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A2C3"/>
    <w:multiLevelType w:val="singleLevel"/>
    <w:tmpl w:val="0050A2C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C1"/>
    <w:rsid w:val="00214A4D"/>
    <w:rsid w:val="004B60C1"/>
    <w:rsid w:val="005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223DC4-590F-4326-AF2D-21C64B5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66A9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F6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F66A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66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66A9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5F66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5F66A9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Normal Indent"/>
    <w:basedOn w:val="a"/>
    <w:qFormat/>
    <w:rsid w:val="005F66A9"/>
    <w:pPr>
      <w:ind w:firstLineChars="200" w:firstLine="200"/>
    </w:pPr>
  </w:style>
  <w:style w:type="paragraph" w:styleId="a0">
    <w:name w:val="Body Text"/>
    <w:basedOn w:val="a"/>
    <w:link w:val="a9"/>
    <w:uiPriority w:val="99"/>
    <w:semiHidden/>
    <w:unhideWhenUsed/>
    <w:rsid w:val="005F66A9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5F66A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万法刚</dc:creator>
  <cp:keywords/>
  <dc:description/>
  <cp:lastModifiedBy>万法刚</cp:lastModifiedBy>
  <cp:revision>2</cp:revision>
  <dcterms:created xsi:type="dcterms:W3CDTF">2023-10-23T09:11:00Z</dcterms:created>
  <dcterms:modified xsi:type="dcterms:W3CDTF">2023-10-23T09:11:00Z</dcterms:modified>
</cp:coreProperties>
</file>