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74" w:rsidRPr="00A41774" w:rsidRDefault="00A41774" w:rsidP="00A41774">
      <w:pPr>
        <w:ind w:firstLineChars="200" w:firstLine="723"/>
        <w:jc w:val="center"/>
        <w:rPr>
          <w:rFonts w:ascii="仿宋" w:eastAsia="仿宋" w:hAnsi="仿宋" w:hint="eastAsia"/>
          <w:b/>
          <w:sz w:val="36"/>
        </w:rPr>
      </w:pPr>
      <w:bookmarkStart w:id="0" w:name="_Toc217446094"/>
      <w:bookmarkStart w:id="1" w:name="_GoBack"/>
      <w:r w:rsidRPr="00A41774">
        <w:rPr>
          <w:rFonts w:ascii="仿宋" w:eastAsia="仿宋" w:hAnsi="仿宋" w:hint="eastAsia"/>
          <w:b/>
          <w:sz w:val="36"/>
        </w:rPr>
        <w:t>采购</w:t>
      </w:r>
      <w:r w:rsidRPr="00A41774">
        <w:rPr>
          <w:rFonts w:ascii="仿宋" w:eastAsia="仿宋" w:hAnsi="仿宋"/>
          <w:b/>
          <w:sz w:val="36"/>
        </w:rPr>
        <w:t>需求</w:t>
      </w:r>
    </w:p>
    <w:bookmarkEnd w:id="1"/>
    <w:p w:rsidR="00A41774" w:rsidRPr="00F52BF0" w:rsidRDefault="00A41774" w:rsidP="00A41774">
      <w:pPr>
        <w:ind w:firstLineChars="200" w:firstLine="482"/>
        <w:rPr>
          <w:rFonts w:ascii="仿宋" w:eastAsia="仿宋" w:hAnsi="仿宋"/>
          <w:b/>
          <w:sz w:val="24"/>
        </w:rPr>
      </w:pPr>
      <w:r w:rsidRPr="00F52BF0">
        <w:rPr>
          <w:rFonts w:ascii="仿宋" w:eastAsia="仿宋" w:hAnsi="仿宋" w:hint="eastAsia"/>
          <w:b/>
          <w:sz w:val="24"/>
        </w:rPr>
        <w:t>前提：本章中标注“★”的条款为本项目的实质性条款，投标人不满足的，将按照无效投标处理。</w:t>
      </w:r>
    </w:p>
    <w:p w:rsidR="00A41774" w:rsidRPr="00F52BF0" w:rsidRDefault="00A41774" w:rsidP="00A41774">
      <w:pPr>
        <w:pStyle w:val="2"/>
        <w:spacing w:line="400" w:lineRule="exact"/>
        <w:ind w:firstLineChars="98" w:firstLine="236"/>
        <w:rPr>
          <w:rFonts w:ascii="仿宋" w:eastAsia="仿宋" w:hAnsi="仿宋"/>
          <w:sz w:val="24"/>
          <w:szCs w:val="24"/>
        </w:rPr>
      </w:pPr>
      <w:r w:rsidRPr="00F52BF0">
        <w:rPr>
          <w:rFonts w:ascii="仿宋" w:eastAsia="仿宋" w:hAnsi="仿宋" w:hint="eastAsia"/>
          <w:sz w:val="24"/>
          <w:szCs w:val="24"/>
        </w:rPr>
        <w:t>（一）项目概述</w:t>
      </w:r>
      <w:bookmarkEnd w:id="0"/>
    </w:p>
    <w:p w:rsidR="00A41774" w:rsidRPr="00F52BF0" w:rsidRDefault="00A41774" w:rsidP="00A41774">
      <w:pPr>
        <w:pStyle w:val="a4"/>
        <w:spacing w:line="400" w:lineRule="exact"/>
        <w:ind w:firstLine="480"/>
        <w:rPr>
          <w:rFonts w:ascii="仿宋" w:eastAsia="仿宋_GB2312" w:hAnsi="仿宋"/>
          <w:bCs/>
          <w:sz w:val="24"/>
        </w:rPr>
      </w:pPr>
      <w:bookmarkStart w:id="2" w:name="_Toc217446095"/>
      <w:r w:rsidRPr="00F52BF0">
        <w:rPr>
          <w:rFonts w:ascii="仿宋" w:eastAsia="仿宋" w:hAnsi="仿宋" w:hint="eastAsia"/>
          <w:bCs/>
          <w:sz w:val="24"/>
        </w:rPr>
        <w:t>1.项目</w:t>
      </w:r>
      <w:r w:rsidRPr="00F52BF0">
        <w:rPr>
          <w:rFonts w:ascii="仿宋" w:eastAsia="仿宋" w:hAnsi="仿宋"/>
          <w:bCs/>
          <w:sz w:val="24"/>
        </w:rPr>
        <w:t>概况</w:t>
      </w:r>
      <w:r w:rsidRPr="00F52BF0">
        <w:rPr>
          <w:rFonts w:ascii="仿宋" w:eastAsia="仿宋" w:hAnsi="仿宋" w:hint="eastAsia"/>
          <w:bCs/>
          <w:sz w:val="24"/>
        </w:rPr>
        <w:t>：本项目共5个包，采购</w:t>
      </w:r>
      <w:r w:rsidRPr="00F52BF0">
        <w:rPr>
          <w:rFonts w:ascii="仿宋_GB2312" w:eastAsia="仿宋_GB2312" w:hAnsi="Times New Roman" w:hint="eastAsia"/>
          <w:sz w:val="24"/>
        </w:rPr>
        <w:t>院前</w:t>
      </w:r>
      <w:r w:rsidRPr="00F52BF0">
        <w:rPr>
          <w:rFonts w:ascii="仿宋_GB2312" w:eastAsia="仿宋_GB2312" w:hAnsi="Times New Roman"/>
          <w:sz w:val="24"/>
        </w:rPr>
        <w:t>急</w:t>
      </w:r>
      <w:r w:rsidRPr="00F52BF0">
        <w:rPr>
          <w:rFonts w:ascii="仿宋_GB2312" w:eastAsia="仿宋_GB2312" w:hAnsi="Times New Roman" w:hint="eastAsia"/>
          <w:sz w:val="24"/>
        </w:rPr>
        <w:t>救</w:t>
      </w:r>
      <w:r w:rsidRPr="00F52BF0">
        <w:rPr>
          <w:rFonts w:ascii="仿宋_GB2312" w:eastAsia="仿宋_GB2312" w:hAnsi="Times New Roman"/>
          <w:sz w:val="24"/>
        </w:rPr>
        <w:t>及重</w:t>
      </w:r>
      <w:r w:rsidRPr="00F52BF0">
        <w:rPr>
          <w:rFonts w:ascii="仿宋_GB2312" w:eastAsia="仿宋_GB2312" w:hAnsi="Times New Roman" w:hint="eastAsia"/>
          <w:sz w:val="24"/>
        </w:rPr>
        <w:t>症</w:t>
      </w:r>
      <w:r w:rsidRPr="00F52BF0">
        <w:rPr>
          <w:rFonts w:ascii="仿宋_GB2312" w:eastAsia="仿宋_GB2312" w:hAnsi="Times New Roman"/>
          <w:sz w:val="24"/>
        </w:rPr>
        <w:t>救治</w:t>
      </w:r>
      <w:r w:rsidRPr="00F52BF0">
        <w:rPr>
          <w:rFonts w:ascii="仿宋_GB2312" w:eastAsia="仿宋_GB2312" w:hAnsi="Times New Roman" w:hint="eastAsia"/>
          <w:sz w:val="24"/>
        </w:rPr>
        <w:t>设备一批。</w:t>
      </w:r>
    </w:p>
    <w:p w:rsidR="00A41774" w:rsidRPr="00F52BF0" w:rsidRDefault="00A41774" w:rsidP="00A41774">
      <w:pPr>
        <w:pStyle w:val="a4"/>
        <w:spacing w:line="400" w:lineRule="exact"/>
        <w:ind w:firstLine="480"/>
        <w:rPr>
          <w:rFonts w:ascii="仿宋" w:eastAsia="仿宋" w:hAnsi="仿宋"/>
          <w:bCs/>
          <w:sz w:val="24"/>
        </w:rPr>
      </w:pPr>
      <w:r w:rsidRPr="00F52BF0">
        <w:rPr>
          <w:rFonts w:ascii="仿宋" w:eastAsia="仿宋" w:hAnsi="仿宋" w:hint="eastAsia"/>
          <w:bCs/>
          <w:sz w:val="24"/>
        </w:rPr>
        <w:t>2.项目清单：</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704"/>
        <w:gridCol w:w="878"/>
        <w:gridCol w:w="515"/>
        <w:gridCol w:w="777"/>
        <w:gridCol w:w="1023"/>
        <w:gridCol w:w="1023"/>
        <w:gridCol w:w="1023"/>
        <w:gridCol w:w="1054"/>
      </w:tblGrid>
      <w:tr w:rsidR="00A41774" w:rsidRPr="00F52BF0" w:rsidTr="002532B0">
        <w:trPr>
          <w:trHeight w:val="2022"/>
          <w:jc w:val="center"/>
        </w:trPr>
        <w:tc>
          <w:tcPr>
            <w:tcW w:w="521"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包号</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标的</w:t>
            </w:r>
            <w:r w:rsidRPr="00F52BF0">
              <w:rPr>
                <w:rFonts w:ascii="仿宋" w:eastAsia="仿宋" w:hAnsi="仿宋"/>
                <w:bCs/>
                <w:sz w:val="24"/>
              </w:rPr>
              <w:t>名称</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所属行业</w:t>
            </w:r>
          </w:p>
        </w:tc>
        <w:tc>
          <w:tcPr>
            <w:tcW w:w="515" w:type="dxa"/>
            <w:vAlign w:val="center"/>
          </w:tcPr>
          <w:p w:rsidR="00A41774" w:rsidRPr="00F52BF0" w:rsidRDefault="00A41774" w:rsidP="002532B0">
            <w:pPr>
              <w:pStyle w:val="a4"/>
              <w:spacing w:line="400" w:lineRule="exact"/>
              <w:ind w:firstLineChars="0" w:firstLine="0"/>
              <w:jc w:val="center"/>
              <w:rPr>
                <w:rFonts w:ascii="仿宋" w:eastAsia="仿宋" w:hAnsi="仿宋"/>
                <w:bCs/>
                <w:sz w:val="24"/>
              </w:rPr>
            </w:pPr>
            <w:r w:rsidRPr="00F52BF0">
              <w:rPr>
                <w:rFonts w:ascii="仿宋" w:eastAsia="仿宋" w:hAnsi="仿宋" w:hint="eastAsia"/>
                <w:bCs/>
                <w:sz w:val="24"/>
              </w:rPr>
              <w:t>数量</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单位</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是否允许进口产品</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bCs/>
                <w:sz w:val="24"/>
              </w:rPr>
              <w:t>是否属于优先采购节能产品</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是否属于强制采购节能产品</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是否属于优先采购环境标志产品</w:t>
            </w:r>
          </w:p>
        </w:tc>
      </w:tr>
      <w:tr w:rsidR="00A41774" w:rsidRPr="00F52BF0" w:rsidTr="002532B0">
        <w:trPr>
          <w:trHeight w:val="878"/>
          <w:jc w:val="center"/>
        </w:trPr>
        <w:tc>
          <w:tcPr>
            <w:tcW w:w="521"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01包</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转运呼吸机</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hint="eastAsia"/>
                <w:sz w:val="24"/>
              </w:rPr>
              <w:t>2</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r w:rsidR="00A41774" w:rsidRPr="00F52BF0" w:rsidTr="002532B0">
        <w:trPr>
          <w:trHeight w:val="881"/>
          <w:jc w:val="center"/>
        </w:trPr>
        <w:tc>
          <w:tcPr>
            <w:tcW w:w="521"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02包</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体外反搏</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hint="eastAsia"/>
                <w:sz w:val="24"/>
              </w:rPr>
              <w:t>1</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r w:rsidR="00A41774" w:rsidRPr="00F52BF0" w:rsidTr="002532B0">
        <w:trPr>
          <w:trHeight w:val="832"/>
          <w:jc w:val="center"/>
        </w:trPr>
        <w:tc>
          <w:tcPr>
            <w:tcW w:w="521"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03包</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无创呼吸机1</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sz w:val="24"/>
              </w:rPr>
              <w:t>1</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r w:rsidR="00A41774" w:rsidRPr="00F52BF0" w:rsidTr="002532B0">
        <w:trPr>
          <w:trHeight w:val="589"/>
          <w:jc w:val="center"/>
        </w:trPr>
        <w:tc>
          <w:tcPr>
            <w:tcW w:w="521" w:type="dxa"/>
            <w:vMerge w:val="restart"/>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04包</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无创呼吸机2</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hint="eastAsia"/>
                <w:sz w:val="24"/>
              </w:rPr>
              <w:t>4</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r w:rsidR="00A41774" w:rsidRPr="00F52BF0" w:rsidTr="002532B0">
        <w:trPr>
          <w:trHeight w:val="589"/>
          <w:jc w:val="center"/>
        </w:trPr>
        <w:tc>
          <w:tcPr>
            <w:tcW w:w="521" w:type="dxa"/>
            <w:vMerge/>
            <w:vAlign w:val="center"/>
          </w:tcPr>
          <w:p w:rsidR="00A41774" w:rsidRPr="00F52BF0" w:rsidRDefault="00A41774" w:rsidP="002532B0">
            <w:pPr>
              <w:pStyle w:val="a4"/>
              <w:spacing w:line="400" w:lineRule="exact"/>
              <w:ind w:firstLineChars="0" w:firstLine="0"/>
              <w:rPr>
                <w:rFonts w:ascii="仿宋" w:eastAsia="仿宋" w:hAnsi="仿宋"/>
                <w:bCs/>
                <w:sz w:val="24"/>
              </w:rPr>
            </w:pP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有创呼吸机</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hint="eastAsia"/>
                <w:sz w:val="24"/>
              </w:rPr>
              <w:t>1</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r w:rsidR="00A41774" w:rsidRPr="00F52BF0" w:rsidTr="002532B0">
        <w:trPr>
          <w:trHeight w:val="853"/>
          <w:jc w:val="center"/>
        </w:trPr>
        <w:tc>
          <w:tcPr>
            <w:tcW w:w="521"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05包</w:t>
            </w:r>
          </w:p>
        </w:tc>
        <w:tc>
          <w:tcPr>
            <w:tcW w:w="170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除颤仪</w:t>
            </w:r>
          </w:p>
        </w:tc>
        <w:tc>
          <w:tcPr>
            <w:tcW w:w="878"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工业</w:t>
            </w:r>
          </w:p>
        </w:tc>
        <w:tc>
          <w:tcPr>
            <w:tcW w:w="515" w:type="dxa"/>
            <w:vAlign w:val="center"/>
          </w:tcPr>
          <w:p w:rsidR="00A41774" w:rsidRPr="00F52BF0" w:rsidRDefault="00A41774" w:rsidP="002532B0">
            <w:pPr>
              <w:spacing w:line="400" w:lineRule="exact"/>
              <w:jc w:val="center"/>
              <w:rPr>
                <w:rFonts w:ascii="仿宋" w:eastAsia="仿宋" w:hAnsi="仿宋"/>
                <w:bCs/>
                <w:sz w:val="24"/>
              </w:rPr>
            </w:pPr>
            <w:r w:rsidRPr="00F52BF0">
              <w:rPr>
                <w:rFonts w:ascii="仿宋" w:eastAsia="仿宋" w:hAnsi="仿宋" w:cs="仿宋" w:hint="eastAsia"/>
                <w:sz w:val="24"/>
              </w:rPr>
              <w:t>2</w:t>
            </w:r>
          </w:p>
        </w:tc>
        <w:tc>
          <w:tcPr>
            <w:tcW w:w="777"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台</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23"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c>
          <w:tcPr>
            <w:tcW w:w="1054" w:type="dxa"/>
            <w:vAlign w:val="center"/>
          </w:tcPr>
          <w:p w:rsidR="00A41774" w:rsidRPr="00F52BF0" w:rsidRDefault="00A41774" w:rsidP="002532B0">
            <w:pPr>
              <w:pStyle w:val="a4"/>
              <w:spacing w:line="400" w:lineRule="exact"/>
              <w:ind w:firstLineChars="0" w:firstLine="0"/>
              <w:rPr>
                <w:rFonts w:ascii="仿宋" w:eastAsia="仿宋" w:hAnsi="仿宋"/>
                <w:bCs/>
                <w:sz w:val="24"/>
              </w:rPr>
            </w:pPr>
            <w:r w:rsidRPr="00F52BF0">
              <w:rPr>
                <w:rFonts w:ascii="仿宋" w:eastAsia="仿宋" w:hAnsi="仿宋" w:hint="eastAsia"/>
                <w:bCs/>
                <w:sz w:val="24"/>
              </w:rPr>
              <w:t>否</w:t>
            </w:r>
          </w:p>
        </w:tc>
      </w:tr>
    </w:tbl>
    <w:p w:rsidR="00A41774" w:rsidRPr="00F52BF0" w:rsidRDefault="00A41774" w:rsidP="00A41774">
      <w:pPr>
        <w:pStyle w:val="a4"/>
        <w:spacing w:line="400" w:lineRule="exact"/>
        <w:ind w:firstLineChars="0" w:firstLine="0"/>
        <w:rPr>
          <w:rFonts w:ascii="仿宋" w:eastAsia="仿宋" w:hAnsi="仿宋"/>
          <w:bCs/>
          <w:sz w:val="24"/>
        </w:rPr>
      </w:pPr>
    </w:p>
    <w:p w:rsidR="00A41774" w:rsidRPr="00F52BF0" w:rsidRDefault="00A41774" w:rsidP="00A41774">
      <w:pPr>
        <w:pStyle w:val="2"/>
        <w:spacing w:line="400" w:lineRule="exact"/>
        <w:ind w:firstLineChars="98" w:firstLine="236"/>
        <w:rPr>
          <w:rFonts w:ascii="仿宋" w:eastAsia="仿宋" w:hAnsi="仿宋"/>
          <w:sz w:val="24"/>
          <w:szCs w:val="24"/>
        </w:rPr>
      </w:pPr>
      <w:r w:rsidRPr="00F52BF0">
        <w:rPr>
          <w:rFonts w:ascii="仿宋" w:eastAsia="仿宋" w:hAnsi="仿宋" w:hint="eastAsia"/>
          <w:sz w:val="24"/>
        </w:rPr>
        <w:t>★</w:t>
      </w:r>
      <w:r w:rsidRPr="00F52BF0">
        <w:rPr>
          <w:rFonts w:ascii="仿宋" w:eastAsia="仿宋" w:hAnsi="仿宋" w:hint="eastAsia"/>
          <w:sz w:val="24"/>
          <w:szCs w:val="24"/>
        </w:rPr>
        <w:t>（二）商务要求</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1.交货要求及质保期：</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1.1交货期：合同签订后且在采购人通知场地具备安装条件后30天内完成送货、安装调试及验收；</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lastRenderedPageBreak/>
        <w:t>1.2交货地点：四川省成都市龙泉驿区鲸龙路121号；</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1.3质保期：中标供应商所提供设备在验收合格后原厂质保期需≥3年（根据项目调整），质保期内所有配件更换、维修、软硬件升级维护均不再收取任何费用，相关费用均已以包含在投标报价中。质保期内若三个工作日内无法处理故障，设备无法恢复正常，中标供应商应提供备用机供医院使用，提供备用机包含的所有费用由中标供应商承担。</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2.付款方法和条件：</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2.1全部货物安装调试完毕并验收合格之日起，供应商向采购人提交出具合法有效完整的完税发票及凭证资料进行支付结算，采购人接到供应商通知与合格的票据凭证资料后90日内，向供应商核拨合同总价的百分之百款项。</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2.</w:t>
      </w:r>
      <w:r w:rsidRPr="00F52BF0">
        <w:rPr>
          <w:rFonts w:ascii="仿宋" w:eastAsia="仿宋" w:hAnsi="仿宋"/>
          <w:bCs/>
          <w:sz w:val="24"/>
        </w:rPr>
        <w:t>2</w:t>
      </w:r>
      <w:r w:rsidRPr="00F52BF0">
        <w:rPr>
          <w:rFonts w:ascii="仿宋" w:eastAsia="仿宋" w:hAnsi="仿宋" w:hint="eastAsia"/>
          <w:bCs/>
          <w:sz w:val="24"/>
        </w:rPr>
        <w:t>履约保证金退还：在货物验收合格满1年后，采购人接到供应商通知和凭证资料文件，以及由采购人确认本合同货物质量与服务等约定事项已经履行完毕的正式书面文件后的90日内，向供应商无息退还履约保证金，供应商履约不合格的，履约保证金不予退还。</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3.送货、安装和调试要求：</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3.1 中标供应商自行承担所有设备设施的包装运输、收发货、存放、配套安装、调试、验收等所有费用。</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3.2 费用应包含采购人使用的内部第三方软件系统对接接口费用（比如PACS、HIS、LIS等系统），由中标设备供应商与采购人使用的第三方软件公司具体对接，费用由中标供应商直接支付给第三方软件公司。</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3.3中标供应商应保证货物包装符合国家规定，运输方式、保险方式由中标人自行确定。提供的产品涉及商品包装和快递包装的，应严格按照《商品包装政府采购需求标准(试行)》、《快递包装政府采购需求标准(试行)》(财办库〔2020〕123 号)的要求进行产品及相关快递服务的包装。</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4.验收要求：</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 xml:space="preserve">4.1 按照《财政部关于进一步加强政府采购需求和履约验收管理的指导意见》（财办库〔2016〕205 号）的要求进行验收，或以合同另行约定为准。 </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4.2 中标供应商须在投标文件中单独提供配置清单，并保证清单中的组件名称、型号与生产厂家技术资料（医疗器械注册证、说明书、装箱清单、技术白皮书等）相符合，采购人将以此为依据进行验收。</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lastRenderedPageBreak/>
        <w:t>5.售后服务及培训要求：</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5.1设备发生故障时，中标人接到通知后30分钟内提供电话等服务响应，8小时内到达现场维修。</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5.2设备质保期内开机率不低于95%。</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5.3 零配件供应：中标人应保证设备安装验收后备件供应不少于8年。（质保期内零配件及其配送费用包含在本次投标报价之中，质保期外另行协商解决）</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5.4中标供应商提供24小时维修电话服务，且在投标时须提供工程师名单、联系电话、通讯地址及备件库地址和备件的目录，保证8小时响应采购方的服务要求。</w:t>
      </w:r>
    </w:p>
    <w:p w:rsidR="00A41774" w:rsidRPr="00F52BF0" w:rsidRDefault="00A41774" w:rsidP="00A41774">
      <w:pPr>
        <w:spacing w:line="400" w:lineRule="exact"/>
        <w:rPr>
          <w:rFonts w:ascii="仿宋" w:eastAsia="仿宋" w:hAnsi="仿宋"/>
          <w:bCs/>
          <w:sz w:val="24"/>
        </w:rPr>
      </w:pPr>
      <w:r w:rsidRPr="00F52BF0">
        <w:rPr>
          <w:rFonts w:ascii="仿宋" w:eastAsia="仿宋" w:hAnsi="仿宋" w:hint="eastAsia"/>
          <w:bCs/>
          <w:sz w:val="24"/>
        </w:rPr>
        <w:t>5.5中标人或投标产品生产厂家的售后服务机构在对设备进行保养、维修后，须向采购人的医学装备部提供经使用人员确认的纸质报告。</w:t>
      </w:r>
    </w:p>
    <w:p w:rsidR="00A41774" w:rsidRPr="00F52BF0" w:rsidRDefault="00A41774" w:rsidP="00A41774">
      <w:pPr>
        <w:pStyle w:val="2"/>
        <w:spacing w:line="400" w:lineRule="exact"/>
        <w:ind w:firstLineChars="98" w:firstLine="236"/>
        <w:rPr>
          <w:rFonts w:ascii="仿宋" w:eastAsia="仿宋" w:hAnsi="仿宋"/>
          <w:sz w:val="24"/>
          <w:szCs w:val="24"/>
        </w:rPr>
      </w:pPr>
      <w:r w:rsidRPr="00F52BF0">
        <w:rPr>
          <w:rFonts w:ascii="仿宋" w:eastAsia="仿宋" w:hAnsi="仿宋" w:hint="eastAsia"/>
          <w:sz w:val="24"/>
          <w:szCs w:val="24"/>
        </w:rPr>
        <w:t>（三）技术、服务要求</w:t>
      </w:r>
      <w:bookmarkEnd w:id="2"/>
    </w:p>
    <w:p w:rsidR="00A41774" w:rsidRPr="00F52BF0" w:rsidRDefault="00A41774" w:rsidP="00A41774">
      <w:pPr>
        <w:pStyle w:val="a4"/>
        <w:spacing w:line="400" w:lineRule="exact"/>
        <w:ind w:firstLine="482"/>
        <w:rPr>
          <w:rFonts w:ascii="仿宋" w:eastAsia="仿宋" w:hAnsi="仿宋" w:cs="仿宋"/>
          <w:b/>
          <w:bCs/>
          <w:sz w:val="24"/>
        </w:rPr>
      </w:pPr>
      <w:r w:rsidRPr="00F52BF0">
        <w:rPr>
          <w:rFonts w:ascii="仿宋" w:eastAsia="仿宋" w:hAnsi="仿宋" w:cs="仿宋" w:hint="eastAsia"/>
          <w:b/>
          <w:bCs/>
          <w:sz w:val="24"/>
        </w:rPr>
        <w:t>01包 转运呼吸机</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1.气动电控型呼吸机</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2.具备中文语音导航和报警功能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3.具有一键通气功能，可设</w:t>
      </w:r>
      <w:r w:rsidRPr="00F52BF0">
        <w:rPr>
          <w:rFonts w:ascii="仿宋" w:eastAsia="仿宋" w:hAnsi="仿宋" w:cs="仿宋"/>
          <w:sz w:val="24"/>
        </w:rPr>
        <w:t>定儿童</w:t>
      </w:r>
      <w:r w:rsidRPr="00F52BF0">
        <w:rPr>
          <w:rFonts w:ascii="仿宋" w:eastAsia="仿宋" w:hAnsi="仿宋" w:cs="仿宋" w:hint="eastAsia"/>
          <w:sz w:val="24"/>
        </w:rPr>
        <w:t>和成人模式，进入抢救状态</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4.彩色液晶防晕屏（阳光下可视），具有≥160"视角，尺寸≥6.5".</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▲5.呼吸模式： IPPV 、A / C ,  Sigh 、SIMV  及以上</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6.主机重量：&lt;3.5Kg</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7.工作压力：2.7~6.0 bar</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8.吸呼比：4:1~1:4可调</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9.潮气量：50mL~1500mL,</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10.每分钟呼吸流量（ MV )：连续可调从1~45L/ min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11.呼吸频率：2~60 bpm</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12.触发压力：-10~ 0 mbar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13.可升级一体化负压吸痰、面罩供氧功能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lastRenderedPageBreak/>
        <w:t>14.监测指标：氧浓度、分钟通气量、潮气量、气道压力、呼吸波形等</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▲15.主机可以独立使用，或配备转运急救包使用，可手提、单肩背、可直接悬挂于担架车或病床上</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16.主机上有气源可同时连接双气源（气瓶、车载氧源及中央供气）</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17.可更换充电锂电池，可连续使用8小时以上，支持电池可以单独充电和在线充电，电池可快速插拔，无需打开主机外壳</w:t>
      </w:r>
    </w:p>
    <w:p w:rsidR="00A41774" w:rsidRPr="00F52BF0" w:rsidRDefault="00A41774" w:rsidP="00A41774">
      <w:pPr>
        <w:pStyle w:val="a4"/>
        <w:spacing w:line="400" w:lineRule="exact"/>
        <w:ind w:firstLine="482"/>
        <w:rPr>
          <w:rFonts w:ascii="仿宋" w:eastAsia="仿宋" w:hAnsi="仿宋" w:cs="仿宋"/>
          <w:b/>
          <w:bCs/>
          <w:sz w:val="24"/>
        </w:rPr>
      </w:pPr>
      <w:r w:rsidRPr="00F52BF0">
        <w:rPr>
          <w:rFonts w:ascii="仿宋" w:eastAsia="仿宋" w:hAnsi="仿宋" w:cs="仿宋" w:hint="eastAsia"/>
          <w:b/>
          <w:bCs/>
          <w:sz w:val="24"/>
        </w:rPr>
        <w:t>02包 体外反搏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1.反搏装置为一体式可移动设计，床体靠背高度0-45º内可调节</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2.反搏装置具有阻燃性，床体罩面装饰及填充材料采用不易着火及烧焦材料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 反搏装置支撑面承重不小于150kg</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 反搏装置输入功率不小于2500VA</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▲5. 反搏装置使用寿命不小于8年（提供出厂说明书或技术白皮书或产品彩页或检测报告等证明材料复印件）</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6.反搏装置治疗时间设置范围10分钟～60分钟可调</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▲7. 反搏装置在正常工作状态下，整机噪声应不大于60dB(A)（提供证明材料）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 8. 反搏装置充排气采用专用配气阀，响应时间不大于55ms</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▲9. 大腿囊套和臀部囊套为分体式设计，适应不同身高患者的反搏治疗（提供证明材料）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 10. 反搏装置具有手动调节充排气开始时间的功能，治疗结束时自动关泵并迅速排气。</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▲11. 心率不整或心率在不高于120次/分钟范围内，仍可按1：1比率进行三级序贯加压的反搏治疗（提供证明材料）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12. 反搏装置血氧饱和度监测范围75%～100%。</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13. 反搏装置血氧饱和度显示，增益可在10%～100%范围调节。</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14. 反搏装置心率测量范围:35bpm～165bpm,在心率低于40bpm 或高于120bpm时可自动停止反搏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lastRenderedPageBreak/>
        <w:t>15. 反搏装置具有早搏保护功能，在监测到早搏心电信号时，能触发排气</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16. 压力过高保护限制，超过59Kpa时自动排气</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17. 反搏装置心电波形显示，增益可在10%～100%范围调节</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▲18. 压缩机最大功率不低于1600VA（提供证明材料）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▲19. 压缩机最大流量不低于45m³/h（提供证明材料）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20.早搏能触发反搏装置排气。</w:t>
      </w:r>
    </w:p>
    <w:p w:rsidR="00A41774" w:rsidRPr="00F52BF0" w:rsidRDefault="00A41774" w:rsidP="00A41774">
      <w:pPr>
        <w:pStyle w:val="a4"/>
        <w:spacing w:line="400" w:lineRule="exact"/>
        <w:ind w:firstLine="482"/>
        <w:rPr>
          <w:rFonts w:ascii="仿宋" w:eastAsia="仿宋" w:hAnsi="仿宋" w:cs="仿宋"/>
          <w:b/>
          <w:bCs/>
          <w:sz w:val="24"/>
        </w:rPr>
      </w:pPr>
      <w:r w:rsidRPr="00F52BF0">
        <w:rPr>
          <w:rFonts w:ascii="仿宋" w:eastAsia="仿宋" w:hAnsi="仿宋" w:cs="仿宋" w:hint="eastAsia"/>
          <w:b/>
          <w:bCs/>
          <w:sz w:val="24"/>
        </w:rPr>
        <w:t>03包  无创呼吸机1</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1.适用范围：提供正压通气，可用于有睡眠呼吸暂停综合征患者的治疗。</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2.模式：CPAP,APAP</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3.压力水平：4-20cmH2O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4.噪音水平：27+2db</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5.延迟升压：4-45分钟</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6.湿化器：可拆分湿化器，双重短路保护，五档可调。</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7.可兼容所有品牌呼吸机管路级面罩。</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8.数据管理：SD卡存储不</w:t>
      </w:r>
      <w:r w:rsidRPr="00F52BF0">
        <w:rPr>
          <w:rFonts w:ascii="仿宋" w:eastAsia="仿宋" w:hAnsi="仿宋" w:cs="仿宋"/>
          <w:sz w:val="24"/>
        </w:rPr>
        <w:t>低于</w:t>
      </w:r>
      <w:r w:rsidRPr="00F52BF0">
        <w:rPr>
          <w:rFonts w:ascii="仿宋" w:eastAsia="仿宋" w:hAnsi="仿宋" w:cs="仿宋" w:hint="eastAsia"/>
          <w:sz w:val="24"/>
        </w:rPr>
        <w:t>2年使用数据，可接入智慧健康云实现数据永久保存。</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9.呼吸机事件识别：鼾声、漏气、低通气、中枢性呼吸暂停等</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10.漏气补偿：自适应漏气基线调整技术，可确保漏气情况下的同步性和事件识别的准确性。</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11.报警：漏气报警，断电报警。</w:t>
      </w:r>
    </w:p>
    <w:p w:rsidR="00A41774" w:rsidRPr="00F52BF0" w:rsidRDefault="00A41774" w:rsidP="00A41774">
      <w:pPr>
        <w:pStyle w:val="a4"/>
        <w:spacing w:line="400" w:lineRule="exact"/>
        <w:ind w:firstLine="482"/>
        <w:rPr>
          <w:rFonts w:ascii="仿宋" w:eastAsia="仿宋" w:hAnsi="仿宋" w:cs="仿宋"/>
          <w:b/>
          <w:bCs/>
          <w:sz w:val="24"/>
        </w:rPr>
      </w:pPr>
      <w:r w:rsidRPr="00F52BF0">
        <w:rPr>
          <w:rFonts w:ascii="仿宋" w:eastAsia="仿宋" w:hAnsi="仿宋" w:cs="仿宋" w:hint="eastAsia"/>
          <w:b/>
          <w:bCs/>
          <w:sz w:val="24"/>
        </w:rPr>
        <w:t>04包 4-1无创呼吸机2</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1.▲≥15寸全中文彩色显示触屏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2.▲主机釆用涡轮供气</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3.▲具有CPAP,S/T等通气模式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4.▲具有高流量氧疗（HFNC）功能，氧浓度21-100%可调，可实时监测氧浓度。</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lastRenderedPageBreak/>
        <w:t>5. CPAP模式下具有可调性压力释放功能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 ▲具备自动漏气补偿功能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7. ▲带有内置后备电源，能在无电源情况下连续工作＞3小时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8.▲潮气量：20-2000ml</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9.呼吸频率：4-60 /min</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10.吸气时间：0.2-5s</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 ▲压力范围：CPAP 4cmH2O～25cmH2O, 呼气压力 4cmH2O～25cmH2O, 吸气压力 4cmH2O～40cmH2O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12.压力上升时间：可调</w:t>
      </w:r>
    </w:p>
    <w:p w:rsidR="00A41774" w:rsidRPr="00F52BF0" w:rsidRDefault="00A41774" w:rsidP="00A41774">
      <w:pPr>
        <w:pStyle w:val="a4"/>
        <w:spacing w:line="400" w:lineRule="exact"/>
        <w:ind w:firstLine="482"/>
        <w:rPr>
          <w:rFonts w:ascii="仿宋" w:eastAsia="仿宋" w:hAnsi="仿宋" w:cs="仿宋"/>
          <w:sz w:val="24"/>
        </w:rPr>
      </w:pPr>
      <w:r w:rsidRPr="00F52BF0">
        <w:rPr>
          <w:rFonts w:ascii="仿宋" w:eastAsia="仿宋" w:hAnsi="仿宋" w:cs="仿宋" w:hint="eastAsia"/>
          <w:b/>
          <w:bCs/>
          <w:sz w:val="24"/>
        </w:rPr>
        <w:t>04包 4-2有创呼吸机</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1、电动电控涡轮驱动供气呼吸机。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2、内置电池供电时间＞2小时。</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3、具有漏气自动补偿功能。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4、提供高压氧气气源和低压氧气气源两种方式。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5、提供多种有创通气模式包括：V-A/C、V-SIMV、P-A/C、P-SIMV、CPAP/PSV、窒息通气、PRVC等模式。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6、▲配备无创通气模式。</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7、▲配备高流量氧疗，最大氧流速可达80L/min，最大氧浓度可达100%，并具有氧疗计时功能，提供设备截图证明材料。</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 xml:space="preserve">8、具备智能同步技术、具备吸气触发、呼气触发自动调节功能。 </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9、支持手动呼吸、吸气保持、呼气保持、雾化、纯氧灌注、智能吸痰程序、NIF、PEEPi及P0.1测定</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10、支持监测参数的≥72小时的趋势图、表分析，病人信息，当前的设置参数、报警限和趋势等数据可导出。</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11、潮气量范围：20ml—2000ml</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12、呼吸频率范围：1-100次/min</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lastRenderedPageBreak/>
        <w:t>13、SIMV频率范围：1-60次/min</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14、吸/呼比：4:1—1:10</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15、最大峰值流速：≥210L/min</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16、吸气压力范围：5--80 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17、压力支持范围：0—80cmH2O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18、PEEP：0-50cmH2O、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19、压力触发灵敏度：-20 —-0.5cmH2O</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20、流速触发灵敏度：0.5—20L/ min</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21、氧浓度：21—100%。</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22、可监测气道压力参数、每分钟呼出通气量、潮气量的监测（吸入潮气量、呼出潮气量的监测）、呼吸频率监测（总的呼吸频率、自主呼吸频率、机控呼吸频率的监测）</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23、波形显示：压力/时间、流速/时间、容量/时间。</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24、具有吸入的氧浓度的监测、吸气阻力、呼气阻力、静态顺应性、动态顺应性和时间常数的监测</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25、信息互连：能够和监护仪互联。</w:t>
      </w:r>
    </w:p>
    <w:p w:rsidR="00A41774" w:rsidRPr="00F52BF0" w:rsidRDefault="00A41774" w:rsidP="00A41774">
      <w:pPr>
        <w:pStyle w:val="a4"/>
        <w:spacing w:line="400" w:lineRule="exact"/>
        <w:ind w:firstLine="482"/>
        <w:rPr>
          <w:rFonts w:ascii="仿宋" w:eastAsia="仿宋" w:hAnsi="仿宋" w:cs="仿宋"/>
          <w:b/>
          <w:bCs/>
          <w:sz w:val="24"/>
        </w:rPr>
      </w:pPr>
      <w:r w:rsidRPr="00F52BF0">
        <w:rPr>
          <w:rFonts w:ascii="仿宋" w:eastAsia="仿宋" w:hAnsi="仿宋" w:cs="仿宋" w:hint="eastAsia"/>
          <w:b/>
          <w:bCs/>
          <w:sz w:val="24"/>
        </w:rPr>
        <w:t>05包 除颤仪</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▲1.重量：≤7kg</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▲2.彩色TFT显示屏≥7英寸</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▲3.具备手动除颤、心电监护除颤采用双相波技术，具备自动阻抗补偿功能。</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4.手动除颤分为同步和非同步两种方式，可通过体外电极板进行能量选择，最大能量可达200-360J。</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5.体外除颤电极板同时支持成人和小儿</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6.除颤充电迅速，充电至200J≤7s。</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▲7.除颤后心电基线恢复时间≤2.5s。</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8.支持病人接触状态和阻抗值实时显示。</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lastRenderedPageBreak/>
        <w:t>9.通过心电电极片可监测的心律失常，分析种类≥24种。</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10.配监护功能：12导ECG、血氧饱和度、无创血压。</w:t>
      </w:r>
    </w:p>
    <w:p w:rsidR="00A41774" w:rsidRPr="00F52BF0" w:rsidRDefault="00A41774" w:rsidP="00A41774">
      <w:pPr>
        <w:pStyle w:val="a4"/>
        <w:spacing w:line="400" w:lineRule="exact"/>
        <w:ind w:firstLine="480"/>
        <w:rPr>
          <w:rFonts w:ascii="仿宋" w:eastAsia="仿宋" w:hAnsi="仿宋" w:cs="仿宋"/>
          <w:sz w:val="24"/>
        </w:rPr>
      </w:pPr>
      <w:r w:rsidRPr="00F52BF0">
        <w:rPr>
          <w:rFonts w:ascii="仿宋" w:eastAsia="仿宋" w:hAnsi="仿宋" w:cs="仿宋" w:hint="eastAsia"/>
          <w:sz w:val="24"/>
        </w:rPr>
        <w:t>11.标配1块外置智能锂电池，可进行重复充电，支持200J除颤≥100次。</w:t>
      </w:r>
    </w:p>
    <w:p w:rsidR="00A41774" w:rsidRPr="00F52BF0" w:rsidRDefault="00A41774" w:rsidP="00A41774">
      <w:pPr>
        <w:pStyle w:val="1"/>
        <w:spacing w:line="400" w:lineRule="exact"/>
        <w:rPr>
          <w:rFonts w:ascii="仿宋" w:eastAsia="仿宋" w:hAnsi="仿宋" w:cs="仿宋" w:hint="eastAsia"/>
          <w:b w:val="0"/>
          <w:bCs w:val="0"/>
          <w:sz w:val="36"/>
          <w:szCs w:val="36"/>
        </w:rPr>
        <w:sectPr w:rsidR="00A41774" w:rsidRPr="00F52BF0">
          <w:pgSz w:w="11906" w:h="16838"/>
          <w:pgMar w:top="1440" w:right="1800" w:bottom="1440" w:left="1800" w:header="851" w:footer="992" w:gutter="0"/>
          <w:cols w:space="720"/>
          <w:docGrid w:type="lines" w:linePitch="312"/>
        </w:sectPr>
      </w:pPr>
    </w:p>
    <w:p w:rsidR="001B21D8" w:rsidRPr="00A41774" w:rsidRDefault="001B21D8"/>
    <w:sectPr w:rsidR="001B21D8" w:rsidRPr="00A417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4"/>
    <w:rsid w:val="001B21D8"/>
    <w:rsid w:val="00A41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48C54-5584-47B2-8CE9-D2247CF8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4177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A4177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1774"/>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A41774"/>
    <w:rPr>
      <w:rFonts w:ascii="Calibri" w:eastAsia="宋体" w:hAnsi="Calibri" w:cs="Times New Roman"/>
      <w:b/>
      <w:bCs/>
      <w:kern w:val="44"/>
      <w:sz w:val="44"/>
      <w:szCs w:val="44"/>
    </w:rPr>
  </w:style>
  <w:style w:type="character" w:customStyle="1" w:styleId="2Char">
    <w:name w:val="标题 2 Char"/>
    <w:basedOn w:val="a1"/>
    <w:link w:val="2"/>
    <w:rsid w:val="00A41774"/>
    <w:rPr>
      <w:rFonts w:ascii="Arial" w:eastAsia="黑体" w:hAnsi="Arial" w:cs="Times New Roman"/>
      <w:b/>
      <w:bCs/>
      <w:sz w:val="32"/>
      <w:szCs w:val="32"/>
    </w:rPr>
  </w:style>
  <w:style w:type="paragraph" w:styleId="a4">
    <w:name w:val="Normal Indent"/>
    <w:basedOn w:val="a"/>
    <w:qFormat/>
    <w:rsid w:val="00A41774"/>
    <w:pPr>
      <w:ind w:firstLineChars="200" w:firstLine="200"/>
    </w:pPr>
  </w:style>
  <w:style w:type="paragraph" w:styleId="a0">
    <w:name w:val="Plain Text"/>
    <w:basedOn w:val="a"/>
    <w:link w:val="Char"/>
    <w:uiPriority w:val="99"/>
    <w:semiHidden/>
    <w:unhideWhenUsed/>
    <w:rsid w:val="00A41774"/>
    <w:rPr>
      <w:rFonts w:ascii="宋体" w:hAnsi="Courier New" w:cs="Courier New"/>
      <w:szCs w:val="21"/>
    </w:rPr>
  </w:style>
  <w:style w:type="character" w:customStyle="1" w:styleId="Char">
    <w:name w:val="纯文本 Char"/>
    <w:basedOn w:val="a1"/>
    <w:link w:val="a0"/>
    <w:uiPriority w:val="99"/>
    <w:semiHidden/>
    <w:rsid w:val="00A4177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651</Words>
  <Characters>3714</Characters>
  <Application>Microsoft Office Word</Application>
  <DocSecurity>0</DocSecurity>
  <Lines>30</Lines>
  <Paragraphs>8</Paragraphs>
  <ScaleCrop>false</ScaleCrop>
  <Company>Microsoft</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2023-07-26T07:12:00Z</dcterms:created>
  <dcterms:modified xsi:type="dcterms:W3CDTF">2023-07-26T07:13:00Z</dcterms:modified>
</cp:coreProperties>
</file>