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ind w:firstLine="640" w:firstLineChars="200"/>
        <w:outlineLvl w:val="0"/>
        <w:rPr>
          <w:rFonts w:hint="eastAsia" w:ascii="黑体" w:hAnsi="黑体" w:eastAsia="黑体"/>
          <w:bCs/>
          <w:color w:val="000000"/>
          <w:sz w:val="32"/>
          <w:szCs w:val="32"/>
        </w:rPr>
      </w:pPr>
      <w:r>
        <w:rPr>
          <w:rFonts w:hint="eastAsia" w:ascii="黑体" w:hAnsi="黑体" w:eastAsia="黑体"/>
          <w:bCs/>
          <w:color w:val="000000"/>
          <w:sz w:val="32"/>
          <w:szCs w:val="32"/>
        </w:rPr>
        <w:t>技术要求和商务要求</w:t>
      </w:r>
    </w:p>
    <w:p>
      <w:pPr>
        <w:pStyle w:val="4"/>
        <w:spacing w:after="0" w:line="500" w:lineRule="exact"/>
        <w:ind w:firstLine="3300" w:firstLineChars="1100"/>
        <w:jc w:val="left"/>
        <w:rPr>
          <w:rFonts w:hint="eastAsia" w:ascii="黑体" w:hAnsi="黑体" w:eastAsia="黑体" w:cs="黑体"/>
          <w:bCs/>
          <w:color w:val="000000"/>
          <w:sz w:val="30"/>
          <w:szCs w:val="30"/>
        </w:rPr>
      </w:pPr>
      <w:r>
        <w:rPr>
          <w:rFonts w:hint="eastAsia" w:ascii="黑体" w:hAnsi="黑体" w:eastAsia="黑体" w:cs="黑体"/>
          <w:bCs/>
          <w:color w:val="000000"/>
          <w:sz w:val="30"/>
          <w:szCs w:val="30"/>
        </w:rPr>
        <w:t>第一部分 技术要求</w:t>
      </w:r>
    </w:p>
    <w:p>
      <w:pPr>
        <w:pStyle w:val="4"/>
        <w:spacing w:after="0" w:line="500" w:lineRule="exact"/>
        <w:rPr>
          <w:rFonts w:hint="eastAsia" w:ascii="仿宋_GB2312" w:hAnsi="仿宋_GB2312" w:eastAsia="仿宋_GB2312" w:cs="仿宋_GB2312"/>
          <w:bCs/>
          <w:color w:val="000000"/>
          <w:sz w:val="30"/>
          <w:szCs w:val="30"/>
        </w:rPr>
      </w:pPr>
      <w:bookmarkStart w:id="0" w:name="_Toc321"/>
      <w:bookmarkEnd w:id="0"/>
      <w:bookmarkStart w:id="1" w:name="_Toc13644"/>
      <w:bookmarkEnd w:id="1"/>
      <w:bookmarkStart w:id="2" w:name="_Toc15440"/>
      <w:bookmarkEnd w:id="2"/>
      <w:r>
        <w:rPr>
          <w:rFonts w:hint="eastAsia" w:ascii="仿宋_GB2312" w:hAnsi="仿宋_GB2312" w:eastAsia="仿宋_GB2312" w:cs="仿宋_GB2312"/>
          <w:b/>
          <w:bCs/>
          <w:color w:val="000000"/>
          <w:sz w:val="30"/>
          <w:szCs w:val="30"/>
        </w:rPr>
        <w:t xml:space="preserve"> （一）物业服务内容</w:t>
      </w:r>
    </w:p>
    <w:p>
      <w:pPr>
        <w:pStyle w:val="4"/>
        <w:spacing w:after="0" w:line="500" w:lineRule="exact"/>
        <w:ind w:left="0" w:leftChars="0" w:firstLine="600" w:firstLineChars="200"/>
        <w:rPr>
          <w:rFonts w:hint="eastAsia" w:ascii="仿宋_GB2312" w:hAnsi="仿宋_GB2312" w:eastAsia="仿宋_GB2312" w:cs="仿宋_GB2312"/>
          <w:bCs/>
          <w:color w:val="000000"/>
          <w:sz w:val="30"/>
          <w:szCs w:val="30"/>
          <w:lang w:bidi="ar"/>
        </w:rPr>
      </w:pPr>
      <w:r>
        <w:rPr>
          <w:rFonts w:hint="eastAsia" w:ascii="仿宋_GB2312" w:hAnsi="仿宋_GB2312" w:eastAsia="仿宋_GB2312" w:cs="仿宋_GB2312"/>
          <w:bCs/>
          <w:color w:val="000000"/>
          <w:sz w:val="30"/>
          <w:szCs w:val="30"/>
          <w:lang w:bidi="ar"/>
        </w:rPr>
        <w:t>1.双流区气象监测预警中心、国家气象观测场站的秩序维护。</w:t>
      </w:r>
    </w:p>
    <w:p>
      <w:pPr>
        <w:pStyle w:val="5"/>
        <w:spacing w:line="500" w:lineRule="exact"/>
        <w:ind w:firstLine="560"/>
        <w:rPr>
          <w:rFonts w:hint="eastAsia" w:ascii="仿宋_GB2312" w:hAnsi="仿宋_GB2312" w:eastAsia="仿宋_GB2312" w:cs="仿宋_GB2312"/>
          <w:bCs/>
          <w:strike/>
          <w:color w:val="000000"/>
          <w:sz w:val="30"/>
          <w:szCs w:val="30"/>
          <w:lang w:bidi="ar"/>
        </w:rPr>
      </w:pPr>
      <w:r>
        <w:rPr>
          <w:rFonts w:hint="eastAsia" w:ascii="仿宋_GB2312" w:hAnsi="仿宋_GB2312" w:eastAsia="仿宋_GB2312" w:cs="仿宋_GB2312"/>
          <w:bCs/>
          <w:color w:val="000000"/>
          <w:sz w:val="30"/>
          <w:szCs w:val="30"/>
          <w:lang w:bidi="ar"/>
        </w:rPr>
        <w:t>2.双流区气象监测预警中心、国家气象观测场站区域内的环境维护。</w:t>
      </w:r>
    </w:p>
    <w:p>
      <w:pPr>
        <w:pStyle w:val="5"/>
        <w:spacing w:line="500" w:lineRule="exact"/>
        <w:ind w:firstLine="560"/>
        <w:rPr>
          <w:rFonts w:hint="eastAsia" w:ascii="仿宋_GB2312" w:hAnsi="仿宋_GB2312" w:eastAsia="仿宋_GB2312" w:cs="仿宋_GB2312"/>
          <w:bCs/>
          <w:color w:val="000000"/>
          <w:sz w:val="30"/>
          <w:szCs w:val="30"/>
          <w:lang w:bidi="ar"/>
        </w:rPr>
      </w:pPr>
      <w:r>
        <w:rPr>
          <w:rFonts w:hint="eastAsia" w:ascii="仿宋_GB2312" w:hAnsi="仿宋_GB2312" w:eastAsia="仿宋_GB2312" w:cs="仿宋_GB2312"/>
          <w:bCs/>
          <w:color w:val="000000"/>
          <w:sz w:val="30"/>
          <w:szCs w:val="30"/>
          <w:lang w:bidi="ar"/>
        </w:rPr>
        <w:t>3.采购人安排的其他与物业服务相关事宜。</w:t>
      </w:r>
    </w:p>
    <w:p>
      <w:pPr>
        <w:pStyle w:val="5"/>
        <w:spacing w:line="500" w:lineRule="exact"/>
        <w:ind w:firstLine="600" w:firstLineChars="200"/>
        <w:rPr>
          <w:rFonts w:hint="eastAsia" w:ascii="仿宋_GB2312" w:hAnsi="仿宋_GB2312" w:eastAsia="仿宋_GB2312" w:cs="仿宋_GB2312"/>
          <w:bCs/>
          <w:color w:val="000000"/>
          <w:sz w:val="30"/>
          <w:szCs w:val="30"/>
          <w:lang w:bidi="ar"/>
        </w:rPr>
      </w:pPr>
      <w:r>
        <w:rPr>
          <w:rFonts w:hint="eastAsia" w:ascii="仿宋_GB2312" w:hAnsi="仿宋_GB2312" w:eastAsia="仿宋_GB2312" w:cs="仿宋_GB2312"/>
          <w:bCs/>
          <w:color w:val="000000"/>
          <w:sz w:val="30"/>
          <w:szCs w:val="30"/>
          <w:lang w:bidi="ar"/>
        </w:rPr>
        <w:t>包括但不限于：公共秩序维护服务（预警中心车辆进出停放指引、门岗值守及公共区域巡逻、消防器材检查，国家观测场站门岗值守及公共区域巡逻、消防器材检查）、保洁服务（预警中心公共区域、会议室、办公室、会商平台、值班室、值班休息室、接待室、卫生间、停车场、垃圾分类及清运，国家气象观测场站及值班室的环境卫生）、绿化养护服务、公共卫生安全保障服务等，以及做好采购人安排的其他与物业服务相关事宜。</w:t>
      </w:r>
    </w:p>
    <w:p>
      <w:pPr>
        <w:spacing w:line="500" w:lineRule="exact"/>
        <w:rPr>
          <w:rFonts w:hint="eastAsia" w:ascii="仿宋_GB2312" w:hAnsi="仿宋_GB2312" w:eastAsia="仿宋_GB2312" w:cs="仿宋_GB2312"/>
          <w:b/>
          <w:color w:val="000000"/>
          <w:kern w:val="0"/>
          <w:sz w:val="30"/>
          <w:szCs w:val="30"/>
        </w:rPr>
      </w:pPr>
      <w:r>
        <w:rPr>
          <w:rFonts w:hint="eastAsia" w:ascii="仿宋_GB2312" w:hAnsi="仿宋_GB2312" w:eastAsia="仿宋_GB2312" w:cs="仿宋_GB2312"/>
          <w:b/>
          <w:color w:val="000000"/>
          <w:kern w:val="0"/>
          <w:sz w:val="30"/>
          <w:szCs w:val="30"/>
        </w:rPr>
        <w:t xml:space="preserve">    （二）物业服务适用标准</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供应商应按照《DB51/T2534-2018 四川省地方标准机关办公区物业管理服务规范》及采购文件要求提供物业服务。</w:t>
      </w:r>
    </w:p>
    <w:p>
      <w:pPr>
        <w:pStyle w:val="3"/>
        <w:widowControl/>
        <w:spacing w:before="0" w:after="0" w:line="500" w:lineRule="exact"/>
        <w:ind w:firstLine="602" w:firstLineChars="200"/>
        <w:rPr>
          <w:rFonts w:hint="eastAsia" w:ascii="仿宋_GB2312" w:hAnsi="仿宋_GB2312" w:eastAsia="仿宋_GB2312" w:cs="仿宋_GB2312"/>
          <w:color w:val="000000"/>
          <w:kern w:val="0"/>
          <w:sz w:val="30"/>
          <w:szCs w:val="30"/>
        </w:rPr>
      </w:pPr>
      <w:bookmarkStart w:id="3" w:name="_Toc29054"/>
      <w:bookmarkStart w:id="4" w:name="_Toc14367"/>
      <w:r>
        <w:rPr>
          <w:rFonts w:hint="eastAsia" w:ascii="仿宋_GB2312" w:hAnsi="仿宋_GB2312" w:eastAsia="仿宋_GB2312" w:cs="仿宋_GB2312"/>
          <w:color w:val="000000"/>
          <w:kern w:val="0"/>
          <w:sz w:val="30"/>
          <w:szCs w:val="30"/>
        </w:rPr>
        <w:t>（三）物业管理目标</w:t>
      </w:r>
      <w:bookmarkEnd w:id="3"/>
      <w:bookmarkEnd w:id="4"/>
    </w:p>
    <w:p>
      <w:pPr>
        <w:pStyle w:val="5"/>
        <w:spacing w:line="500" w:lineRule="exact"/>
        <w:ind w:firstLine="600" w:firstLineChars="200"/>
        <w:jc w:val="both"/>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物业管理服务范围内不得因管理服务不当而发生刑事案件，失窃、火灾、交通、设备等重大人身、财产安全事故，中毒事件；物业管理服务满意率在95%以上；环境卫生清扫保洁覆盖率达 100%，合格率达 100%;投诉处理率100%。</w:t>
      </w:r>
    </w:p>
    <w:p>
      <w:pPr>
        <w:pStyle w:val="5"/>
        <w:spacing w:line="500" w:lineRule="exact"/>
        <w:ind w:firstLine="602" w:firstLineChars="200"/>
        <w:jc w:val="both"/>
        <w:rPr>
          <w:rFonts w:hint="eastAsia"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（四）具体服务标准</w:t>
      </w:r>
    </w:p>
    <w:p>
      <w:pPr>
        <w:pStyle w:val="5"/>
        <w:widowControl w:val="0"/>
        <w:spacing w:line="500" w:lineRule="exact"/>
        <w:ind w:left="420" w:leftChars="200" w:firstLine="300" w:firstLineChars="100"/>
        <w:jc w:val="both"/>
        <w:outlineLvl w:val="2"/>
        <w:rPr>
          <w:rFonts w:hint="eastAsia" w:ascii="仿宋_GB2312" w:hAnsi="仿宋_GB2312" w:eastAsia="仿宋_GB2312" w:cs="仿宋_GB2312"/>
          <w:color w:val="000000"/>
          <w:sz w:val="30"/>
          <w:szCs w:val="30"/>
        </w:rPr>
      </w:pPr>
      <w:bookmarkStart w:id="5" w:name="_Toc21964"/>
      <w:bookmarkStart w:id="6" w:name="_Toc19702"/>
      <w:bookmarkStart w:id="7" w:name="_Toc25915"/>
      <w:r>
        <w:rPr>
          <w:rFonts w:hint="eastAsia" w:ascii="仿宋_GB2312" w:hAnsi="仿宋_GB2312" w:eastAsia="仿宋_GB2312" w:cs="仿宋_GB2312"/>
          <w:color w:val="000000"/>
          <w:kern w:val="2"/>
          <w:sz w:val="30"/>
          <w:szCs w:val="30"/>
          <w:lang w:bidi="ar"/>
        </w:rPr>
        <w:t>1.公共秩序维护服务</w:t>
      </w:r>
      <w:bookmarkEnd w:id="5"/>
      <w:bookmarkEnd w:id="6"/>
      <w:bookmarkEnd w:id="7"/>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物业管理区域入口设固定门岗，对公务往来人员，有礼貌地询问，对不熟悉的办事人员要及时引导，严格控制闲杂人员，推销人员或其他身份不明人员入物业管理区域。对搬出物业管理区域内货物应有采购人资产主管部门的确认手续，并对运输车主及其公司情况进行登记。</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维护管理区域内的公共秩序和日常安全巡查。严格值班制度，巡查工作安排专岗开展，对重点区域、重点部位每2小时至少巡查一次，其余区域根据监控系统巡更路线每4小时巡查一次；发现管理区域内有异常情况必须及时处置并报告采购人及相关机构。</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----上班时间和有会议/活动安排时有专人负责执勤及疏散流动人员。全年有专人24小时负责备勤值班。</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严格执行相关管理规定，按要求管理机动车出入，对进出管理区域的机动车和非机动车辆实施登记制度。指挥和引导车辆有序地通行和停放，引导及时，手势规范，态度热情。所有车辆应有专人看管。杜绝交通事故及丢车损车现象的发生。关注已停车辆，对车辆状况做好登记，防止用户粗心而造成损失；发生交通事故时，迅速保护和控制现场，及时报警并抢救伤员。防止车辆堵塞现象发生。</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对火灾、治安、公共卫生等突发事件有应急预案，事发时应及时报告采购人有关部门，并协助采取相应措施。在物业范围内因外部原因（不可抗力除外）发生车辆损伤、遗失，供应商对此存在失职行为或有过失的，供应商应承担相应赔偿责任。</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bookmarkStart w:id="8" w:name="_Toc24705"/>
      <w:bookmarkStart w:id="9" w:name="_Toc31499"/>
      <w:r>
        <w:rPr>
          <w:rFonts w:hint="eastAsia" w:ascii="仿宋_GB2312" w:hAnsi="仿宋_GB2312" w:eastAsia="仿宋_GB2312" w:cs="仿宋_GB2312"/>
          <w:color w:val="000000"/>
          <w:kern w:val="2"/>
          <w:sz w:val="30"/>
          <w:szCs w:val="30"/>
          <w:lang w:bidi="ar"/>
        </w:rPr>
        <w:t>----保证消防通道畅通，无障碍物。</w:t>
      </w:r>
      <w:bookmarkEnd w:id="8"/>
      <w:bookmarkEnd w:id="9"/>
    </w:p>
    <w:p>
      <w:pPr>
        <w:pStyle w:val="5"/>
        <w:widowControl w:val="0"/>
        <w:spacing w:line="500" w:lineRule="exact"/>
        <w:ind w:firstLine="600" w:firstLineChars="200"/>
        <w:jc w:val="both"/>
        <w:outlineLvl w:val="2"/>
        <w:rPr>
          <w:rFonts w:hint="eastAsia" w:ascii="仿宋_GB2312" w:hAnsi="仿宋_GB2312" w:eastAsia="仿宋_GB2312" w:cs="仿宋_GB2312"/>
          <w:color w:val="000000"/>
          <w:sz w:val="30"/>
          <w:szCs w:val="30"/>
        </w:rPr>
      </w:pPr>
      <w:bookmarkStart w:id="10" w:name="_Toc17830"/>
      <w:bookmarkStart w:id="11" w:name="_Toc19130"/>
      <w:bookmarkStart w:id="12" w:name="_Toc2174"/>
      <w:r>
        <w:rPr>
          <w:rFonts w:hint="eastAsia" w:ascii="仿宋_GB2312" w:hAnsi="仿宋_GB2312" w:eastAsia="仿宋_GB2312" w:cs="仿宋_GB2312"/>
          <w:color w:val="000000"/>
          <w:kern w:val="2"/>
          <w:sz w:val="30"/>
          <w:szCs w:val="30"/>
          <w:lang w:bidi="ar"/>
        </w:rPr>
        <w:t>2.公共区域保洁服务</w:t>
      </w:r>
      <w:bookmarkEnd w:id="10"/>
      <w:bookmarkEnd w:id="11"/>
      <w:bookmarkEnd w:id="12"/>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大厅、楼内公共通道保洁要求：大厅地面保持干净整洁无水渍，大理石、花岗石等石材使用尘推油等清洁剂进行推尘养护，出入口地垫整洁；公共通道门框，窗框、窗台、金属件表面光亮无尘无污渍，公共门窗玻璃干净明亮，透光性好：天花板无蛛网，灯具干净无积尘，指示牌干净无污渍，指示醒目：无随意堆放垃圾和杂物。每天全面清扫2次。早上8:20 完成公共区域全面清扫一次，下午 17:30 以后完成全面清扫一次，其他时段做好巡回保洁、清运垃圾。</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----楼梯及楼梯间保洁要求：每日清洁不少于1次，地面干净整洁无垃圾，梯步、扶手栏杆、防火门及闭门器表面干净无尘无污渍，防滑条（缝）干净，墙面、天花板无积尘、蛛网，不随意堆放垃圾和杂物。</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----办公室、会议室、会商平台、值班室、值班休息室、接待室等保洁要求：每日清洁不少于1次，早上 8:20完成全面清扫一次，保持地面无水渍、无污渍、无垃圾、无积尘；墙面无灰尘、无乱悬挂、无乱张贴等现象，顶棚目视无灰尘、无蛛网，玻璃表面、不锈钢表面无手印、无积尘、无污渍：窗帘洁净无污渍，挂放整齐；室内空气流通无异味，座椅无污渍，无卫生死角、其他设施表面无积尘、无污渍、无损坏；无随意堆放垃圾和杂物，</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----卫生间保洁要求：每日清洁不少于2次，8:20 以前完成清洁一次，17:30 以后清洁一次，其余时间循环保洁。保持地面干净，无污渍无积水，洁具洁净，无污渍，门窗、墙壁、隔断、玻璃、窗台表面干净，金属饰件有金属光泽，天花板表面无蛛网，换气扇表面无积尘，洗手台、镜面干净无污垢，保持空气流通，无明显异味，卫生间清洁用品（如擦手纸、卫生纸、洗手液等）的及时添加补充，并做好清洁用品出入库登记。</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----茶水间及清洁间保洁要求：每日清洁不少于1次，保持地面干净，无杂物、无积水，天花板无蛛网，灯罩表面无积尘，墙面干净无污渍，各种物品表面干净无渍，清洁工具摆放整齐有序。</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电梯轿厢保洁要求：每日擦拭1次轿厢门、面板，清拖1次轿厢地面，不锈钢材料装饰的轿厢每月使用不锈钢光亮剂等护理2次，轿厢内无污渍、无粘贴物、无指纹，灯具、操作指示板明亮，厢内地面干净无异味，电梯门槽内无垃圾、无杂物</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bookmarkStart w:id="13" w:name="_Toc2999"/>
      <w:bookmarkStart w:id="14" w:name="_Toc12908"/>
      <w:r>
        <w:rPr>
          <w:rFonts w:hint="eastAsia" w:ascii="仿宋_GB2312" w:hAnsi="仿宋_GB2312" w:eastAsia="仿宋_GB2312" w:cs="仿宋_GB2312"/>
          <w:color w:val="000000"/>
          <w:kern w:val="2"/>
          <w:sz w:val="30"/>
          <w:szCs w:val="30"/>
          <w:lang w:bidi="ar"/>
        </w:rPr>
        <w:t>---室外公共区域保洁要求</w:t>
      </w:r>
      <w:bookmarkEnd w:id="13"/>
      <w:bookmarkEnd w:id="14"/>
      <w:r>
        <w:rPr>
          <w:rFonts w:hint="eastAsia" w:ascii="仿宋_GB2312" w:hAnsi="仿宋_GB2312" w:eastAsia="仿宋_GB2312" w:cs="仿宋_GB2312"/>
          <w:color w:val="000000"/>
          <w:kern w:val="2"/>
          <w:sz w:val="30"/>
          <w:szCs w:val="30"/>
          <w:lang w:bidi="ar"/>
        </w:rPr>
        <w:t>：每日清扫院内道路地面，保持无杂物、无落叶、无积水、无污迹，早上8:20 完成公共区域全面清扫一次，下午17:30 以后完成全面清扫一次，其他时段做好巡回保洁，清运垃圾。沟渠、池、井内无杂物、乌垃圾、无异味，排水通畅，无外溢；无污垢，无破损。各种指示标识、警示标识、宣传栏表面干净、无积尘、无水印。室外照明及公用设施每半月清洁1次，表面无污渍。雨、污水井每月至少检查1次，视检查情况及时清掏，发现异常及时清掏。在保洁作业区域摆放有“注意安全”“小心地滑”等临时性服务标识。</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bookmarkStart w:id="15" w:name="_Toc11702"/>
      <w:bookmarkStart w:id="16" w:name="_Toc16637"/>
      <w:r>
        <w:rPr>
          <w:rFonts w:hint="eastAsia" w:ascii="仿宋_GB2312" w:hAnsi="仿宋_GB2312" w:eastAsia="仿宋_GB2312" w:cs="仿宋_GB2312"/>
          <w:color w:val="000000"/>
          <w:kern w:val="2"/>
          <w:sz w:val="30"/>
          <w:szCs w:val="30"/>
          <w:lang w:bidi="ar"/>
        </w:rPr>
        <w:t>3.食堂保洁要求</w:t>
      </w:r>
      <w:bookmarkEnd w:id="15"/>
      <w:bookmarkEnd w:id="16"/>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----每日清扫食堂地面，保持无杂物、无积水、无污迹。早上8:20 完成食堂区域全面清扫一次，下班前完成全面清扫一次，其他时段做好巡回保洁，协助完成每日餐余垃圾清运工作。</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----排水沟渠、池、井内无杂物、无异味、无堵塞，排水通畅，无外溢；食堂内灶、台等食材加工设备及各类用具无油污、污垢，干净、整齐。</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bookmarkStart w:id="17" w:name="_Toc11523"/>
      <w:bookmarkStart w:id="18" w:name="_Toc9900"/>
      <w:r>
        <w:rPr>
          <w:rFonts w:hint="eastAsia" w:ascii="仿宋_GB2312" w:hAnsi="仿宋_GB2312" w:eastAsia="仿宋_GB2312" w:cs="仿宋_GB2312"/>
          <w:color w:val="000000"/>
          <w:kern w:val="2"/>
          <w:sz w:val="30"/>
          <w:szCs w:val="30"/>
          <w:lang w:bidi="ar"/>
        </w:rPr>
        <w:t>4.卫生消杀要求</w:t>
      </w:r>
      <w:bookmarkEnd w:id="17"/>
      <w:bookmarkEnd w:id="18"/>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公共场所和周围环境；按照卫生防疫部门要求，定期进行预防性卫生消杀，采取综合措施消灭老鼠、蟑螂，控制室内外蚊、虫孳生，达到基本无蝇。配合有关部门进行有害生物的预防和控制，投放药物应预先告知，投药位置有明显标识。</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----公共卫生间、电梯轿厢、垃圾收集容器：公共卫生间、电梯轿厢至少每日消杀1次。垃圾收集容器至少每日清洁清运1次、消杀2次，公共区域根据实际需要进行消毒，同时做好消杀记录。</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----供应商建立卫生消杀记录台账。</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bookmarkStart w:id="19" w:name="_Toc24112"/>
      <w:bookmarkStart w:id="20" w:name="_Toc687"/>
      <w:r>
        <w:rPr>
          <w:rFonts w:hint="eastAsia" w:ascii="仿宋_GB2312" w:hAnsi="仿宋_GB2312" w:eastAsia="仿宋_GB2312" w:cs="仿宋_GB2312"/>
          <w:color w:val="000000"/>
          <w:kern w:val="2"/>
          <w:sz w:val="30"/>
          <w:szCs w:val="30"/>
          <w:lang w:bidi="ar"/>
        </w:rPr>
        <w:t>5.垃圾处理要求</w:t>
      </w:r>
      <w:bookmarkEnd w:id="19"/>
      <w:bookmarkEnd w:id="20"/>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 各楼层按生活垃圾分类要求摆放相应的垃圾桶，张贴垃圾分类标识，并做好垃圾分类数据统计和宣传工作，保持垃圾桶清洁，无异味，每日清运2次。按照辖区主管部门垃圾清运流程，装袋集中堆放。</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----垃圾桶（箱）配置合理，无损坏，发现损坏及时维修或更换。</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----配合做好垃圾清运。</w:t>
      </w:r>
    </w:p>
    <w:p>
      <w:pPr>
        <w:pStyle w:val="5"/>
        <w:widowControl w:val="0"/>
        <w:spacing w:line="500" w:lineRule="exact"/>
        <w:ind w:left="420" w:leftChars="200" w:firstLine="300" w:firstLineChars="100"/>
        <w:jc w:val="both"/>
        <w:outlineLvl w:val="2"/>
        <w:rPr>
          <w:rFonts w:hint="eastAsia" w:ascii="仿宋_GB2312" w:hAnsi="仿宋_GB2312" w:eastAsia="仿宋_GB2312" w:cs="仿宋_GB2312"/>
          <w:color w:val="000000"/>
          <w:sz w:val="30"/>
          <w:szCs w:val="30"/>
        </w:rPr>
      </w:pPr>
      <w:bookmarkStart w:id="21" w:name="_Toc18828"/>
      <w:bookmarkStart w:id="22" w:name="_Toc31937"/>
      <w:bookmarkStart w:id="23" w:name="_Toc15444"/>
      <w:r>
        <w:rPr>
          <w:rFonts w:hint="eastAsia" w:ascii="仿宋_GB2312" w:hAnsi="仿宋_GB2312" w:eastAsia="仿宋_GB2312" w:cs="仿宋_GB2312"/>
          <w:color w:val="000000"/>
          <w:kern w:val="2"/>
          <w:sz w:val="30"/>
          <w:szCs w:val="30"/>
          <w:lang w:bidi="ar"/>
        </w:rPr>
        <w:t>6.其他配套服务</w:t>
      </w:r>
      <w:bookmarkEnd w:id="21"/>
      <w:bookmarkEnd w:id="22"/>
      <w:bookmarkEnd w:id="23"/>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----负责报事报修及与物业服务相关的投诉的处理工作；</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----提供邮件、报刊的分发服务，做到按时分发，不遗漏，无差错。</w:t>
      </w:r>
    </w:p>
    <w:p>
      <w:pPr>
        <w:pStyle w:val="5"/>
        <w:widowControl w:val="0"/>
        <w:spacing w:line="500" w:lineRule="exact"/>
        <w:ind w:firstLine="600" w:firstLineChars="2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kern w:val="2"/>
          <w:sz w:val="30"/>
          <w:szCs w:val="30"/>
          <w:lang w:bidi="ar"/>
        </w:rPr>
        <w:t>----建立健全本物业项目管理的各种档案，接受采购人管理人员的调阅和检查，合同期满后该物业的所有档案完整无缺地移交给采购人。</w:t>
      </w:r>
    </w:p>
    <w:p>
      <w:pPr>
        <w:pStyle w:val="5"/>
        <w:widowControl w:val="0"/>
        <w:spacing w:line="500" w:lineRule="exact"/>
        <w:ind w:left="420" w:leftChars="200" w:firstLine="300" w:firstLineChars="100"/>
        <w:jc w:val="both"/>
        <w:outlineLvl w:val="2"/>
        <w:rPr>
          <w:rFonts w:hint="eastAsia" w:ascii="仿宋_GB2312" w:hAnsi="仿宋_GB2312" w:eastAsia="仿宋_GB2312" w:cs="仿宋_GB2312"/>
          <w:color w:val="000000"/>
          <w:sz w:val="30"/>
          <w:szCs w:val="30"/>
        </w:rPr>
      </w:pPr>
      <w:bookmarkStart w:id="24" w:name="_Toc17644"/>
      <w:bookmarkStart w:id="25" w:name="_Toc9186"/>
      <w:bookmarkStart w:id="26" w:name="_Toc21921"/>
      <w:r>
        <w:rPr>
          <w:rFonts w:hint="eastAsia" w:ascii="仿宋_GB2312" w:hAnsi="仿宋_GB2312" w:eastAsia="仿宋_GB2312" w:cs="仿宋_GB2312"/>
          <w:color w:val="000000"/>
          <w:kern w:val="2"/>
          <w:sz w:val="30"/>
          <w:szCs w:val="30"/>
          <w:lang w:bidi="ar"/>
        </w:rPr>
        <w:t>7.绿化养护</w:t>
      </w:r>
      <w:bookmarkEnd w:id="24"/>
      <w:bookmarkEnd w:id="25"/>
      <w:bookmarkEnd w:id="26"/>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bookmarkStart w:id="27" w:name="_Toc17732"/>
      <w:r>
        <w:rPr>
          <w:rFonts w:hint="eastAsia" w:ascii="仿宋_GB2312" w:hAnsi="仿宋_GB2312" w:eastAsia="仿宋_GB2312" w:cs="仿宋_GB2312"/>
          <w:color w:val="000000"/>
          <w:kern w:val="2"/>
          <w:sz w:val="30"/>
          <w:szCs w:val="30"/>
          <w:lang w:bidi="ar"/>
        </w:rPr>
        <w:t>----</w:t>
      </w:r>
      <w:r>
        <w:rPr>
          <w:rFonts w:hint="eastAsia" w:ascii="仿宋_GB2312" w:hAnsi="仿宋_GB2312" w:eastAsia="仿宋_GB2312" w:cs="仿宋_GB2312"/>
          <w:bCs/>
          <w:color w:val="000000"/>
          <w:kern w:val="2"/>
          <w:sz w:val="30"/>
          <w:szCs w:val="30"/>
        </w:rPr>
        <w:t>抗旱排涝。抗旱：遇干旱或高温天气，及时浇水，水要浇匀、浇透，保证各种苗木不出现脱水现象，同时避免浪费水，避免因局部过量浇水而造成植物烂根死亡排涝：连降大雨、暴雨时，及时巡查，做好低洼部位排水，避免雨水长时间浸泡苗木根部。大雪中和大雪后，及时巡查除雪，防止压坏苗木；</w:t>
      </w:r>
    </w:p>
    <w:p>
      <w:pPr>
        <w:pStyle w:val="5"/>
        <w:spacing w:line="500" w:lineRule="exact"/>
        <w:ind w:firstLine="42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color w:val="000000"/>
          <w:kern w:val="2"/>
          <w:sz w:val="30"/>
          <w:szCs w:val="30"/>
          <w:lang w:bidi="ar"/>
        </w:rPr>
        <w:t>----</w:t>
      </w:r>
      <w:r>
        <w:rPr>
          <w:rFonts w:hint="eastAsia" w:ascii="仿宋_GB2312" w:hAnsi="仿宋_GB2312" w:eastAsia="仿宋_GB2312" w:cs="仿宋_GB2312"/>
          <w:bCs/>
          <w:color w:val="000000"/>
          <w:kern w:val="2"/>
          <w:sz w:val="30"/>
          <w:szCs w:val="30"/>
        </w:rPr>
        <w:t>草坪修剪。需要勤修剪的品种：草坪高度始终保持在5厘米以下。基本免修剪的品种：春季发芽时进行第一次修剪，以后及时去除黄叶、枯叶；</w:t>
      </w:r>
    </w:p>
    <w:p>
      <w:pPr>
        <w:pStyle w:val="5"/>
        <w:spacing w:line="500" w:lineRule="exact"/>
        <w:ind w:firstLine="42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color w:val="000000"/>
          <w:kern w:val="2"/>
          <w:sz w:val="30"/>
          <w:szCs w:val="30"/>
          <w:lang w:bidi="ar"/>
        </w:rPr>
        <w:t>----</w:t>
      </w:r>
      <w:r>
        <w:rPr>
          <w:rFonts w:hint="eastAsia" w:ascii="仿宋_GB2312" w:hAnsi="仿宋_GB2312" w:eastAsia="仿宋_GB2312" w:cs="仿宋_GB2312"/>
          <w:bCs/>
          <w:color w:val="000000"/>
          <w:kern w:val="2"/>
          <w:sz w:val="30"/>
          <w:szCs w:val="30"/>
        </w:rPr>
        <w:t>苗木修剪。 绿篱、球类等造型苗木：定期修剪，始终保持良好的造型花。灌木类苗木：按季节和品种的要求修剪，保证开花质量和观赏效果。乔木类苗木：及时修剪影响行人、车辆安全的枯死枝、下垂枝，以及影响健壮生长、容易发生病虫害的过密枝、瘦弱枝。藤本类苗木：做好牵引固定和及时修剪，使其不爬到空调室外机后面和窗户上；</w:t>
      </w:r>
    </w:p>
    <w:p>
      <w:pPr>
        <w:pStyle w:val="5"/>
        <w:spacing w:line="500" w:lineRule="exact"/>
        <w:ind w:firstLine="42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color w:val="000000"/>
          <w:kern w:val="2"/>
          <w:sz w:val="30"/>
          <w:szCs w:val="30"/>
          <w:lang w:bidi="ar"/>
        </w:rPr>
        <w:t>----</w:t>
      </w:r>
      <w:r>
        <w:rPr>
          <w:rFonts w:hint="eastAsia" w:ascii="仿宋_GB2312" w:hAnsi="仿宋_GB2312" w:eastAsia="仿宋_GB2312" w:cs="仿宋_GB2312"/>
          <w:bCs/>
          <w:color w:val="000000"/>
          <w:kern w:val="2"/>
          <w:sz w:val="30"/>
          <w:szCs w:val="30"/>
        </w:rPr>
        <w:t>除草。根据实际情况，及时安排除草，不出现跑荒现象，做到目视基本无杂草；</w:t>
      </w:r>
    </w:p>
    <w:p>
      <w:pPr>
        <w:pStyle w:val="5"/>
        <w:spacing w:line="500" w:lineRule="exact"/>
        <w:ind w:firstLine="42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color w:val="000000"/>
          <w:kern w:val="2"/>
          <w:sz w:val="30"/>
          <w:szCs w:val="30"/>
          <w:lang w:bidi="ar"/>
        </w:rPr>
        <w:t>----</w:t>
      </w:r>
      <w:r>
        <w:rPr>
          <w:rFonts w:hint="eastAsia" w:ascii="仿宋_GB2312" w:hAnsi="仿宋_GB2312" w:eastAsia="仿宋_GB2312" w:cs="仿宋_GB2312"/>
          <w:bCs/>
          <w:color w:val="000000"/>
          <w:kern w:val="2"/>
          <w:sz w:val="30"/>
          <w:szCs w:val="30"/>
        </w:rPr>
        <w:t>施肥。按季节和品种施肥、追肥，保证养分供应，使叶色、花色和花朵的大小正常；</w:t>
      </w:r>
    </w:p>
    <w:p>
      <w:pPr>
        <w:pStyle w:val="5"/>
        <w:spacing w:line="500" w:lineRule="exact"/>
        <w:ind w:firstLine="42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color w:val="000000"/>
          <w:kern w:val="2"/>
          <w:sz w:val="30"/>
          <w:szCs w:val="30"/>
          <w:lang w:bidi="ar"/>
        </w:rPr>
        <w:t>----</w:t>
      </w:r>
      <w:r>
        <w:rPr>
          <w:rFonts w:hint="eastAsia" w:ascii="仿宋_GB2312" w:hAnsi="仿宋_GB2312" w:eastAsia="仿宋_GB2312" w:cs="仿宋_GB2312"/>
          <w:bCs/>
          <w:color w:val="000000"/>
          <w:kern w:val="2"/>
          <w:sz w:val="30"/>
          <w:szCs w:val="30"/>
        </w:rPr>
        <w:t>病虫害防治。按季节和病虫害发生规律，以预防打药为主，发现轻微病虫害，及时补充打药防治，避免因病虫害控制不及时而造成各种苗木死亡；</w:t>
      </w:r>
    </w:p>
    <w:p>
      <w:pPr>
        <w:pStyle w:val="5"/>
        <w:spacing w:line="500" w:lineRule="exact"/>
        <w:ind w:firstLine="42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color w:val="000000"/>
          <w:kern w:val="2"/>
          <w:sz w:val="30"/>
          <w:szCs w:val="30"/>
          <w:lang w:bidi="ar"/>
        </w:rPr>
        <w:t>----</w:t>
      </w:r>
      <w:r>
        <w:rPr>
          <w:rFonts w:hint="eastAsia" w:ascii="仿宋_GB2312" w:hAnsi="仿宋_GB2312" w:eastAsia="仿宋_GB2312" w:cs="仿宋_GB2312"/>
          <w:bCs/>
          <w:color w:val="000000"/>
          <w:kern w:val="2"/>
          <w:sz w:val="30"/>
          <w:szCs w:val="30"/>
        </w:rPr>
        <w:t>绿地保洁。绿地内、苗木上无各种垃圾、无枯枝落叶，做到整洁美观；</w:t>
      </w:r>
    </w:p>
    <w:p>
      <w:pPr>
        <w:pStyle w:val="5"/>
        <w:spacing w:line="500" w:lineRule="exact"/>
        <w:ind w:firstLine="42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color w:val="000000"/>
          <w:kern w:val="2"/>
          <w:sz w:val="30"/>
          <w:szCs w:val="30"/>
          <w:lang w:bidi="ar"/>
        </w:rPr>
        <w:t>----</w:t>
      </w:r>
      <w:r>
        <w:rPr>
          <w:rFonts w:hint="eastAsia" w:ascii="仿宋_GB2312" w:hAnsi="仿宋_GB2312" w:eastAsia="仿宋_GB2312" w:cs="仿宋_GB2312"/>
          <w:bCs/>
          <w:color w:val="000000"/>
          <w:kern w:val="2"/>
          <w:sz w:val="30"/>
          <w:szCs w:val="30"/>
        </w:rPr>
        <w:t>整体印象。管理到位，各种苗木生长正常，无明显病虫害、无枯枝死杈、无跑荒现象，无各种垃圾，绿地整洁美观。</w:t>
      </w:r>
    </w:p>
    <w:bookmarkEnd w:id="27"/>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bookmarkStart w:id="28" w:name="_Toc7641"/>
      <w:bookmarkStart w:id="29" w:name="_Toc29020"/>
      <w:r>
        <w:rPr>
          <w:rFonts w:hint="eastAsia" w:ascii="仿宋_GB2312" w:hAnsi="仿宋_GB2312" w:eastAsia="仿宋_GB2312" w:cs="仿宋_GB2312"/>
          <w:bCs/>
          <w:color w:val="000000"/>
          <w:kern w:val="2"/>
          <w:sz w:val="30"/>
          <w:szCs w:val="30"/>
        </w:rPr>
        <w:t>8.公共卫生安全要求</w:t>
      </w:r>
      <w:bookmarkEnd w:id="28"/>
      <w:bookmarkEnd w:id="29"/>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bookmarkStart w:id="30" w:name="_Toc21570"/>
      <w:bookmarkStart w:id="31" w:name="_Toc26795"/>
      <w:r>
        <w:rPr>
          <w:rFonts w:hint="eastAsia" w:ascii="仿宋_GB2312" w:hAnsi="仿宋_GB2312" w:eastAsia="仿宋_GB2312" w:cs="仿宋_GB2312"/>
          <w:bCs/>
          <w:color w:val="000000"/>
          <w:kern w:val="2"/>
          <w:sz w:val="30"/>
          <w:szCs w:val="30"/>
        </w:rPr>
        <w:t>----做好公共卫生安全工作，加强公共场所卫生安全管理。</w:t>
      </w:r>
      <w:bookmarkEnd w:id="30"/>
      <w:bookmarkEnd w:id="31"/>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----坚持“人”“物”“环境”同防，实行动态分流。</w:t>
      </w:r>
    </w:p>
    <w:p>
      <w:pPr>
        <w:pStyle w:val="5"/>
        <w:numPr>
          <w:ilvl w:val="0"/>
          <w:numId w:val="2"/>
        </w:numPr>
        <w:spacing w:line="500" w:lineRule="exact"/>
        <w:ind w:firstLine="602" w:firstLineChars="200"/>
        <w:jc w:val="both"/>
        <w:rPr>
          <w:rFonts w:hint="eastAsia" w:ascii="仿宋_GB2312" w:hAnsi="仿宋_GB2312" w:eastAsia="仿宋_GB2312" w:cs="仿宋_GB2312"/>
          <w:b/>
          <w:color w:val="000000"/>
          <w:kern w:val="2"/>
          <w:sz w:val="30"/>
          <w:szCs w:val="30"/>
        </w:rPr>
      </w:pPr>
      <w:r>
        <w:rPr>
          <w:rFonts w:hint="eastAsia" w:ascii="仿宋_GB2312" w:hAnsi="仿宋_GB2312" w:eastAsia="仿宋_GB2312" w:cs="仿宋_GB2312"/>
          <w:b/>
          <w:color w:val="000000"/>
          <w:kern w:val="2"/>
          <w:sz w:val="30"/>
          <w:szCs w:val="30"/>
        </w:rPr>
        <w:t>其他服务要求</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1.建立24小时服务电话，物业服务人员着工作装，干净整洁、佩戴标志，行为规范，服务主动、热情、细致、周到。、</w:t>
      </w:r>
    </w:p>
    <w:p>
      <w:pPr>
        <w:pStyle w:val="5"/>
        <w:spacing w:line="500" w:lineRule="exact"/>
        <w:jc w:val="both"/>
        <w:rPr>
          <w:rFonts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 xml:space="preserve">    2.建立健全物业服务的各种档案，接受采购人的调阅和检查，合同期满后涉及的所有档案应完整地移交给采购人。</w:t>
      </w:r>
    </w:p>
    <w:p>
      <w:pPr>
        <w:pStyle w:val="5"/>
        <w:spacing w:line="500" w:lineRule="exact"/>
        <w:ind w:firstLine="600" w:firstLineChars="200"/>
        <w:jc w:val="both"/>
        <w:rPr>
          <w:rFonts w:hint="eastAsia" w:ascii="仿宋_GB2312" w:hAnsi="仿宋_GB2312" w:eastAsia="仿宋_GB2312" w:cs="仿宋_GB2312"/>
          <w:b/>
          <w:bCs w:val="0"/>
          <w:color w:val="000000"/>
          <w:kern w:val="2"/>
          <w:sz w:val="30"/>
          <w:szCs w:val="30"/>
        </w:rPr>
      </w:pPr>
      <w:r>
        <w:rPr>
          <w:rFonts w:hint="eastAsia" w:ascii="仿宋_GB2312" w:hAnsi="仿宋_GB2312" w:eastAsia="仿宋_GB2312" w:cs="仿宋_GB2312"/>
          <w:bCs/>
          <w:color w:val="000000"/>
          <w:kern w:val="2"/>
          <w:sz w:val="30"/>
          <w:szCs w:val="30"/>
        </w:rPr>
        <w:t>3.采购人因紧急业务工作、重大活动保障或突发事件有临时需要时，供应商应主动积极配合，按要求提供服务，</w:t>
      </w:r>
      <w:r>
        <w:rPr>
          <w:rFonts w:hint="eastAsia" w:ascii="仿宋_GB2312" w:hAnsi="仿宋_GB2312" w:eastAsia="仿宋_GB2312" w:cs="仿宋_GB2312"/>
          <w:b/>
          <w:bCs w:val="0"/>
          <w:color w:val="000000"/>
          <w:kern w:val="2"/>
          <w:sz w:val="30"/>
          <w:szCs w:val="30"/>
        </w:rPr>
        <w:t>供应商需提供适应本项目的应急预案，否则按照无效响应处理，包含但不限于自然灾害应急预案、公共安全应急预案、重大活动应急预案。</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4.供应商派驻的项目主管负责与采购人的对接，负责日常的协调工作，有较强的组织协调和沟通、管理能力，善于制定周、月、季、年工作计划并组织实施，充分站在采购人的立场完善服务，工作积极主动、服务意识强、爱岗敬业。</w:t>
      </w:r>
      <w:r>
        <w:rPr>
          <w:rFonts w:hint="eastAsia" w:ascii="仿宋_GB2312" w:hAnsi="仿宋_GB2312" w:eastAsia="仿宋_GB2312" w:cs="仿宋_GB2312"/>
          <w:b/>
          <w:bCs w:val="0"/>
          <w:color w:val="000000"/>
          <w:kern w:val="2"/>
          <w:sz w:val="30"/>
          <w:szCs w:val="30"/>
        </w:rPr>
        <w:t>供应商需提供本项目的物业服务方案，否则按照无效响应处理。</w:t>
      </w:r>
      <w:r>
        <w:rPr>
          <w:rFonts w:hint="eastAsia" w:ascii="仿宋_GB2312" w:hAnsi="仿宋_GB2312" w:eastAsia="仿宋_GB2312" w:cs="仿宋_GB2312"/>
          <w:bCs/>
          <w:color w:val="000000"/>
          <w:kern w:val="2"/>
          <w:sz w:val="30"/>
          <w:szCs w:val="30"/>
        </w:rPr>
        <w:t>供应商派驻的项目管理人员和服务人员未能达到采购人考核要求的，采购人有权要求供应商及时更换。</w:t>
      </w:r>
    </w:p>
    <w:p>
      <w:pPr>
        <w:pStyle w:val="5"/>
        <w:spacing w:line="500" w:lineRule="exact"/>
        <w:ind w:firstLine="600" w:firstLineChars="200"/>
        <w:jc w:val="both"/>
        <w:rPr>
          <w:rFonts w:hint="eastAsia" w:ascii="仿宋_GB2312" w:hAnsi="仿宋_GB2312" w:eastAsia="仿宋_GB2312" w:cs="仿宋_GB2312"/>
          <w:b/>
          <w:bCs w:val="0"/>
          <w:color w:val="000000"/>
          <w:kern w:val="2"/>
          <w:sz w:val="30"/>
          <w:szCs w:val="30"/>
        </w:rPr>
      </w:pPr>
      <w:r>
        <w:rPr>
          <w:rFonts w:hint="eastAsia" w:ascii="仿宋_GB2312" w:hAnsi="仿宋_GB2312" w:eastAsia="仿宋_GB2312" w:cs="仿宋_GB2312"/>
          <w:bCs/>
          <w:color w:val="000000"/>
          <w:kern w:val="2"/>
          <w:sz w:val="30"/>
          <w:szCs w:val="30"/>
        </w:rPr>
        <w:t>5.供应商要有严格的规章制度，管理人员和服务人员全部经过岗前培训合格方可上岗，有长效的培训和提高服务人员素质的长短期计划，有行之有效的训练考核机制，服务热源的基本素质和协调解决问题的能力不断提升。杜绝无人管理、无人监督现象，</w:t>
      </w:r>
      <w:r>
        <w:rPr>
          <w:rFonts w:hint="eastAsia" w:ascii="仿宋_GB2312" w:hAnsi="仿宋_GB2312" w:eastAsia="仿宋_GB2312" w:cs="仿宋_GB2312"/>
          <w:b/>
          <w:bCs w:val="0"/>
          <w:color w:val="000000"/>
          <w:kern w:val="2"/>
          <w:sz w:val="30"/>
          <w:szCs w:val="30"/>
        </w:rPr>
        <w:t>供应商须提供适应本项目的管理制度、培训及考核方案、质量保障措施，否则按无效响应处理。</w:t>
      </w:r>
    </w:p>
    <w:p>
      <w:pPr>
        <w:pStyle w:val="5"/>
        <w:spacing w:line="500" w:lineRule="exact"/>
        <w:ind w:firstLine="600" w:firstLineChars="200"/>
        <w:jc w:val="both"/>
        <w:rPr>
          <w:rFonts w:hint="eastAsia" w:ascii="仿宋_GB2312" w:hAnsi="仿宋_GB2312" w:eastAsia="仿宋_GB2312" w:cs="仿宋_GB2312"/>
          <w:b/>
          <w:bCs w:val="0"/>
          <w:color w:val="000000"/>
          <w:kern w:val="2"/>
          <w:sz w:val="30"/>
          <w:szCs w:val="30"/>
        </w:rPr>
      </w:pPr>
      <w:r>
        <w:rPr>
          <w:rFonts w:hint="eastAsia" w:ascii="仿宋_GB2312" w:hAnsi="仿宋_GB2312" w:eastAsia="仿宋_GB2312" w:cs="仿宋_GB2312"/>
          <w:bCs/>
          <w:color w:val="000000"/>
          <w:kern w:val="2"/>
          <w:sz w:val="30"/>
          <w:szCs w:val="30"/>
        </w:rPr>
        <w:t>6.供应商须对其派驻人员的疾病和人身安全等负责，采购人对此不承担任何的责任和义务。上岗人员办理的相关证件费用均由供应商自行承担，采购人不另行支付费用，</w:t>
      </w:r>
      <w:r>
        <w:rPr>
          <w:rFonts w:hint="eastAsia" w:ascii="仿宋_GB2312" w:hAnsi="仿宋_GB2312" w:eastAsia="仿宋_GB2312" w:cs="仿宋_GB2312"/>
          <w:b/>
          <w:bCs w:val="0"/>
          <w:color w:val="000000"/>
          <w:kern w:val="2"/>
          <w:sz w:val="30"/>
          <w:szCs w:val="30"/>
        </w:rPr>
        <w:t>供应商需在响应文件中单独提供承诺函对本条内容进行承诺，否则按无效响应处理。（承诺函格式自拟）</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7.供应商自行负责其派驻人员的工资、服装、相关设施设备、社会保险、管理费、综合税费、培训费等相关费用。工作人员在岗位上因自己或他人原因，造成自己或他人发生意外事故，由供应商负责涉事人员的保险理赔等一切相关事宜，采购人不承担任何直接或间接责任。</w:t>
      </w:r>
    </w:p>
    <w:p>
      <w:pPr>
        <w:pStyle w:val="5"/>
        <w:spacing w:line="500" w:lineRule="exact"/>
        <w:ind w:firstLine="600" w:firstLineChars="200"/>
        <w:jc w:val="both"/>
        <w:rPr>
          <w:rFonts w:hint="eastAsia" w:ascii="仿宋_GB2312" w:hAnsi="仿宋_GB2312" w:eastAsia="仿宋_GB2312" w:cs="仿宋_GB2312"/>
          <w:b/>
          <w:bCs w:val="0"/>
          <w:color w:val="000000"/>
          <w:kern w:val="2"/>
          <w:sz w:val="30"/>
          <w:szCs w:val="30"/>
        </w:rPr>
      </w:pPr>
      <w:r>
        <w:rPr>
          <w:rFonts w:hint="eastAsia" w:ascii="仿宋_GB2312" w:hAnsi="仿宋_GB2312" w:eastAsia="仿宋_GB2312" w:cs="仿宋_GB2312"/>
          <w:bCs/>
          <w:color w:val="000000"/>
          <w:kern w:val="2"/>
          <w:sz w:val="30"/>
          <w:szCs w:val="30"/>
        </w:rPr>
        <w:t>8.根据</w:t>
      </w:r>
      <w:r>
        <w:rPr>
          <w:rFonts w:hint="eastAsia" w:ascii="仿宋_GB2312" w:hAnsi="仿宋_GB2312" w:eastAsia="仿宋_GB2312" w:cs="仿宋_GB2312"/>
          <w:bCs/>
          <w:color w:val="000000"/>
          <w:kern w:val="2"/>
          <w:sz w:val="30"/>
          <w:szCs w:val="30"/>
          <w:lang w:val="en-US" w:eastAsia="zh-CN"/>
        </w:rPr>
        <w:t>采购人</w:t>
      </w:r>
      <w:r>
        <w:rPr>
          <w:rFonts w:hint="eastAsia" w:ascii="仿宋_GB2312" w:hAnsi="仿宋_GB2312" w:eastAsia="仿宋_GB2312" w:cs="仿宋_GB2312"/>
          <w:bCs/>
          <w:color w:val="000000"/>
          <w:kern w:val="2"/>
          <w:sz w:val="30"/>
          <w:szCs w:val="30"/>
        </w:rPr>
        <w:t>划定的工作范围、工作内容及管理目标，供应商应制定相应工作流程、工作制度、监督考核办法，合理安排人员，科学管理，严格要求，达标运行。</w:t>
      </w:r>
      <w:r>
        <w:rPr>
          <w:rFonts w:hint="eastAsia" w:ascii="仿宋_GB2312" w:hAnsi="仿宋_GB2312" w:eastAsia="仿宋_GB2312" w:cs="仿宋_GB2312"/>
          <w:b/>
          <w:bCs w:val="0"/>
          <w:color w:val="000000"/>
          <w:kern w:val="2"/>
          <w:sz w:val="30"/>
          <w:szCs w:val="30"/>
        </w:rPr>
        <w:t>供应商应在响应文件中单独提供承诺函对本条内容进行承诺，否则按无效响应处理。（承诺函格式自拟）</w:t>
      </w:r>
    </w:p>
    <w:p>
      <w:pPr>
        <w:pStyle w:val="5"/>
        <w:spacing w:line="500" w:lineRule="exact"/>
        <w:ind w:firstLine="600" w:firstLineChars="200"/>
        <w:jc w:val="both"/>
        <w:rPr>
          <w:rFonts w:hint="eastAsia" w:ascii="仿宋_GB2312" w:hAnsi="仿宋_GB2312" w:eastAsia="仿宋_GB2312" w:cs="仿宋_GB2312"/>
          <w:b/>
          <w:bCs w:val="0"/>
          <w:color w:val="000000"/>
          <w:kern w:val="2"/>
          <w:sz w:val="30"/>
          <w:szCs w:val="30"/>
        </w:rPr>
      </w:pPr>
      <w:bookmarkStart w:id="32" w:name="_Toc5592"/>
      <w:bookmarkStart w:id="33" w:name="_Toc21012"/>
      <w:r>
        <w:rPr>
          <w:rFonts w:hint="eastAsia" w:ascii="仿宋_GB2312" w:hAnsi="仿宋_GB2312" w:eastAsia="仿宋_GB2312" w:cs="仿宋_GB2312"/>
          <w:bCs/>
          <w:color w:val="000000"/>
          <w:kern w:val="2"/>
          <w:sz w:val="30"/>
          <w:szCs w:val="30"/>
        </w:rPr>
        <w:t>9.</w:t>
      </w:r>
      <w:bookmarkEnd w:id="32"/>
      <w:bookmarkEnd w:id="33"/>
      <w:r>
        <w:rPr>
          <w:rFonts w:hint="eastAsia" w:ascii="仿宋_GB2312" w:hAnsi="仿宋_GB2312" w:eastAsia="仿宋_GB2312" w:cs="仿宋_GB2312"/>
          <w:bCs/>
          <w:color w:val="000000"/>
          <w:kern w:val="2"/>
          <w:sz w:val="30"/>
          <w:szCs w:val="30"/>
        </w:rPr>
        <w:t>供应商对采购人的信息、保密文件，不公开的工作事务，严格做到不打听、不偷看、不传播，不得擅自处理采购人的相关保密资料。供应商对保密管理失职造成泄密的，采购人立即终止物业服务合同，并依法追究违法责任及违约责任。</w:t>
      </w:r>
      <w:r>
        <w:rPr>
          <w:rFonts w:hint="eastAsia" w:ascii="仿宋_GB2312" w:hAnsi="仿宋_GB2312" w:eastAsia="仿宋_GB2312" w:cs="仿宋_GB2312"/>
          <w:b/>
          <w:bCs w:val="0"/>
          <w:color w:val="000000"/>
          <w:kern w:val="2"/>
          <w:sz w:val="30"/>
          <w:szCs w:val="30"/>
        </w:rPr>
        <w:t>供应商应在响应文件中单独提供承诺函对本条内容进行承诺，否则按无效响应处理。（承诺函格式自拟）</w:t>
      </w:r>
    </w:p>
    <w:p>
      <w:pPr>
        <w:pStyle w:val="5"/>
        <w:spacing w:line="500" w:lineRule="exact"/>
        <w:ind w:firstLine="602" w:firstLineChars="200"/>
        <w:jc w:val="both"/>
        <w:rPr>
          <w:rFonts w:hint="eastAsia" w:ascii="仿宋_GB2312" w:hAnsi="仿宋_GB2312" w:eastAsia="仿宋_GB2312" w:cs="仿宋_GB2312"/>
          <w:b/>
          <w:color w:val="000000"/>
          <w:kern w:val="2"/>
          <w:sz w:val="30"/>
          <w:szCs w:val="30"/>
        </w:rPr>
      </w:pPr>
      <w:r>
        <w:rPr>
          <w:rFonts w:hint="eastAsia" w:ascii="仿宋_GB2312" w:hAnsi="仿宋_GB2312" w:eastAsia="仿宋_GB2312" w:cs="仿宋_GB2312"/>
          <w:b/>
          <w:color w:val="000000"/>
          <w:kern w:val="2"/>
          <w:sz w:val="30"/>
          <w:szCs w:val="30"/>
        </w:rPr>
        <w:t>（六）服务保障时间要求</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1.管理人员工作日工作时间：8:00-12:00，13：30-18:00，负责对本项目所有服务人员的工作管理，对所有服务岗位进行检查、督导和指导，保证服务质量和效率。如遇突发工作需求，供应商应无条件及时安排服务人员到岗。</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2.保洁服务人员工作日工作时间：8:00-12:00，13：30-18:00。如遇突发工作需求，供应商应无条件及时安排服务人员到岗。</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3.秩序维护人员工作时间：每周7天，每天24 小时。如遇突发工作需求，供应商应无条件及时安排服务人员到岗。</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4.后勤辅助人员工作日工作时间：8:00-14：30。如遇突发工作需求，供应商应无条件及时安排服务人员到岗。</w:t>
      </w:r>
    </w:p>
    <w:p>
      <w:pPr>
        <w:pStyle w:val="5"/>
        <w:spacing w:line="500" w:lineRule="exact"/>
        <w:ind w:firstLine="600" w:firstLineChars="200"/>
        <w:jc w:val="both"/>
        <w:rPr>
          <w:rFonts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5.绿化维护岗工作时间：由供应商安排。</w:t>
      </w:r>
    </w:p>
    <w:p>
      <w:pPr>
        <w:pStyle w:val="5"/>
        <w:spacing w:line="500" w:lineRule="exact"/>
        <w:ind w:firstLine="602" w:firstLineChars="200"/>
        <w:jc w:val="both"/>
        <w:rPr>
          <w:rFonts w:hint="eastAsia" w:ascii="仿宋_GB2312" w:hAnsi="仿宋_GB2312" w:eastAsia="仿宋_GB2312" w:cs="仿宋_GB2312"/>
          <w:b/>
          <w:color w:val="000000"/>
          <w:kern w:val="2"/>
          <w:sz w:val="30"/>
          <w:szCs w:val="30"/>
        </w:rPr>
      </w:pPr>
      <w:r>
        <w:rPr>
          <w:rFonts w:hint="eastAsia" w:ascii="仿宋_GB2312" w:hAnsi="仿宋_GB2312" w:eastAsia="仿宋_GB2312" w:cs="仿宋_GB2312"/>
          <w:b/>
          <w:color w:val="000000"/>
          <w:kern w:val="2"/>
          <w:sz w:val="30"/>
          <w:szCs w:val="30"/>
        </w:rPr>
        <w:t>（七）岗位最低配置要求</w:t>
      </w:r>
    </w:p>
    <w:tbl>
      <w:tblPr>
        <w:tblStyle w:val="6"/>
        <w:tblW w:w="0" w:type="auto"/>
        <w:tblInd w:w="3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1"/>
        <w:gridCol w:w="1344"/>
        <w:gridCol w:w="6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atLeast"/>
        </w:trPr>
        <w:tc>
          <w:tcPr>
            <w:tcW w:w="1351" w:type="dxa"/>
            <w:noWrap w:val="0"/>
            <w:vAlign w:val="center"/>
          </w:tcPr>
          <w:p>
            <w:pPr>
              <w:widowControl/>
              <w:spacing w:line="480" w:lineRule="exact"/>
              <w:jc w:val="center"/>
              <w:rPr>
                <w:rFonts w:hint="eastAsia" w:ascii="仿宋" w:hAnsi="仿宋" w:eastAsia="仿宋" w:cs="仿宋"/>
                <w:b/>
                <w:bCs/>
                <w:color w:val="000000"/>
                <w:spacing w:val="9"/>
                <w:sz w:val="24"/>
                <w:szCs w:val="24"/>
              </w:rPr>
            </w:pPr>
            <w:r>
              <w:rPr>
                <w:rFonts w:hint="eastAsia" w:ascii="仿宋" w:hAnsi="仿宋" w:eastAsia="仿宋" w:cs="仿宋"/>
                <w:b/>
                <w:bCs/>
                <w:color w:val="000000"/>
                <w:spacing w:val="9"/>
                <w:sz w:val="24"/>
                <w:szCs w:val="24"/>
              </w:rPr>
              <w:t>岗位</w:t>
            </w:r>
          </w:p>
          <w:p>
            <w:pPr>
              <w:widowControl/>
              <w:spacing w:line="480" w:lineRule="exact"/>
              <w:jc w:val="center"/>
              <w:rPr>
                <w:b/>
                <w:bCs/>
                <w:color w:val="000000"/>
              </w:rPr>
            </w:pPr>
            <w:r>
              <w:rPr>
                <w:rFonts w:hint="eastAsia" w:ascii="仿宋" w:hAnsi="仿宋" w:eastAsia="仿宋" w:cs="仿宋"/>
                <w:b/>
                <w:bCs/>
                <w:color w:val="000000"/>
                <w:spacing w:val="9"/>
                <w:sz w:val="24"/>
                <w:szCs w:val="24"/>
              </w:rPr>
              <w:t>名称</w:t>
            </w:r>
          </w:p>
        </w:tc>
        <w:tc>
          <w:tcPr>
            <w:tcW w:w="1344" w:type="dxa"/>
            <w:noWrap w:val="0"/>
            <w:vAlign w:val="center"/>
          </w:tcPr>
          <w:p>
            <w:pPr>
              <w:widowControl/>
              <w:spacing w:line="480" w:lineRule="exact"/>
              <w:jc w:val="center"/>
              <w:rPr>
                <w:b/>
                <w:bCs/>
                <w:color w:val="000000"/>
              </w:rPr>
            </w:pPr>
            <w:r>
              <w:rPr>
                <w:rFonts w:hint="eastAsia" w:ascii="仿宋" w:hAnsi="仿宋" w:eastAsia="仿宋" w:cs="仿宋"/>
                <w:b/>
                <w:bCs/>
                <w:color w:val="000000"/>
                <w:spacing w:val="9"/>
                <w:sz w:val="24"/>
                <w:szCs w:val="24"/>
              </w:rPr>
              <w:t>岗位数(个)</w:t>
            </w:r>
          </w:p>
        </w:tc>
        <w:tc>
          <w:tcPr>
            <w:tcW w:w="6768" w:type="dxa"/>
            <w:noWrap w:val="0"/>
            <w:vAlign w:val="center"/>
          </w:tcPr>
          <w:p>
            <w:pPr>
              <w:widowControl/>
              <w:spacing w:line="480" w:lineRule="exact"/>
              <w:jc w:val="center"/>
              <w:rPr>
                <w:b/>
                <w:bCs/>
                <w:color w:val="000000"/>
              </w:rPr>
            </w:pPr>
            <w:r>
              <w:rPr>
                <w:rFonts w:hint="eastAsia" w:ascii="仿宋" w:hAnsi="仿宋" w:eastAsia="仿宋" w:cs="仿宋"/>
                <w:b/>
                <w:bCs/>
                <w:color w:val="000000"/>
                <w:spacing w:val="9"/>
                <w:sz w:val="24"/>
                <w:szCs w:val="24"/>
              </w:rPr>
              <w:t>岗位配置要求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2" w:hRule="atLeast"/>
        </w:trPr>
        <w:tc>
          <w:tcPr>
            <w:tcW w:w="1351" w:type="dxa"/>
            <w:noWrap w:val="0"/>
            <w:vAlign w:val="center"/>
          </w:tcPr>
          <w:p>
            <w:pPr>
              <w:widowControl/>
              <w:spacing w:line="480" w:lineRule="exact"/>
              <w:jc w:val="center"/>
              <w:rPr>
                <w:rFonts w:hint="eastAsia" w:ascii="仿宋_GB2312" w:hAnsi="仿宋_GB2312" w:eastAsia="仿宋_GB2312" w:cs="仿宋_GB2312"/>
                <w:color w:val="000000"/>
                <w:spacing w:val="9"/>
                <w:sz w:val="28"/>
                <w:szCs w:val="28"/>
                <w:lang w:bidi="ar"/>
              </w:rPr>
            </w:pPr>
            <w:r>
              <w:rPr>
                <w:rFonts w:hint="eastAsia" w:ascii="仿宋_GB2312" w:hAnsi="仿宋_GB2312" w:eastAsia="仿宋_GB2312" w:cs="仿宋_GB2312"/>
                <w:color w:val="000000"/>
                <w:spacing w:val="9"/>
                <w:sz w:val="28"/>
                <w:szCs w:val="28"/>
                <w:lang w:bidi="ar"/>
              </w:rPr>
              <w:t>现场</w:t>
            </w:r>
          </w:p>
          <w:p>
            <w:pPr>
              <w:widowControl/>
              <w:spacing w:line="4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9"/>
                <w:sz w:val="28"/>
                <w:szCs w:val="28"/>
                <w:lang w:bidi="ar"/>
              </w:rPr>
              <w:t>管理岗</w:t>
            </w:r>
          </w:p>
        </w:tc>
        <w:tc>
          <w:tcPr>
            <w:tcW w:w="1344" w:type="dxa"/>
            <w:noWrap w:val="0"/>
            <w:vAlign w:val="center"/>
          </w:tcPr>
          <w:p>
            <w:pPr>
              <w:widowControl/>
              <w:spacing w:line="4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6768" w:type="dxa"/>
            <w:noWrap w:val="0"/>
            <w:vAlign w:val="top"/>
          </w:tcPr>
          <w:p>
            <w:pPr>
              <w:widowControl/>
              <w:spacing w:line="480" w:lineRule="exact"/>
              <w:ind w:right="135"/>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1.全面负责预警中心、国家观测场站的环境维护、秩序维护、后勤辅助、绿化维护工作的统一调度、检查、督导和指导管理工作，并带领人员认真完成工作。</w:t>
            </w:r>
          </w:p>
          <w:p>
            <w:pPr>
              <w:widowControl/>
              <w:spacing w:line="480" w:lineRule="exact"/>
              <w:ind w:right="135"/>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2"/>
                <w:sz w:val="28"/>
                <w:szCs w:val="28"/>
              </w:rPr>
              <w:t>2.工作时间：8:00-12:00，13：30-18:00，岗位数1个。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1" w:hRule="atLeast"/>
        </w:trPr>
        <w:tc>
          <w:tcPr>
            <w:tcW w:w="1351" w:type="dxa"/>
            <w:noWrap w:val="0"/>
            <w:vAlign w:val="center"/>
          </w:tcPr>
          <w:p>
            <w:pPr>
              <w:widowControl/>
              <w:spacing w:line="480" w:lineRule="exact"/>
              <w:jc w:val="center"/>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pacing w:val="8"/>
                <w:sz w:val="28"/>
                <w:szCs w:val="28"/>
              </w:rPr>
              <w:t>保洁</w:t>
            </w:r>
          </w:p>
          <w:p>
            <w:pPr>
              <w:widowControl/>
              <w:spacing w:line="4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8"/>
                <w:sz w:val="28"/>
                <w:szCs w:val="28"/>
              </w:rPr>
              <w:t>服务岗</w:t>
            </w:r>
          </w:p>
        </w:tc>
        <w:tc>
          <w:tcPr>
            <w:tcW w:w="1344" w:type="dxa"/>
            <w:noWrap w:val="0"/>
            <w:vAlign w:val="center"/>
          </w:tcPr>
          <w:p>
            <w:pPr>
              <w:widowControl/>
              <w:spacing w:line="4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6768" w:type="dxa"/>
            <w:noWrap w:val="0"/>
            <w:vAlign w:val="top"/>
          </w:tcPr>
          <w:p>
            <w:pPr>
              <w:widowControl/>
              <w:spacing w:line="480" w:lineRule="exact"/>
              <w:ind w:right="135"/>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1.全面负责预警中心、国家观测场站的室内外区域保洁工作，含办公室、会议室、值班室、值班休息室、会商平台、楼道、楼梯、卫生间、道路路面、绿化带等公共区域。</w:t>
            </w:r>
          </w:p>
          <w:p>
            <w:pPr>
              <w:widowControl/>
              <w:spacing w:line="480" w:lineRule="exact"/>
              <w:ind w:right="135"/>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2.工作时间：8:00-12:00，13：30-18:00，岗位数3个。</w:t>
            </w:r>
          </w:p>
          <w:p>
            <w:pPr>
              <w:widowControl/>
              <w:spacing w:line="480" w:lineRule="exact"/>
              <w:ind w:right="135"/>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3.法定节假日及休息日至少1个岗位在岗服务。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3" w:hRule="atLeast"/>
        </w:trPr>
        <w:tc>
          <w:tcPr>
            <w:tcW w:w="1351" w:type="dxa"/>
            <w:noWrap w:val="0"/>
            <w:vAlign w:val="center"/>
          </w:tcPr>
          <w:p>
            <w:pPr>
              <w:widowControl/>
              <w:spacing w:line="480" w:lineRule="exact"/>
              <w:ind w:right="135"/>
              <w:jc w:val="center"/>
              <w:rPr>
                <w:rFonts w:hint="eastAsia" w:ascii="仿宋_GB2312" w:hAnsi="仿宋_GB2312" w:eastAsia="仿宋_GB2312" w:cs="仿宋_GB2312"/>
                <w:color w:val="000000"/>
                <w:spacing w:val="2"/>
                <w:sz w:val="28"/>
                <w:szCs w:val="28"/>
                <w:lang w:bidi="ar"/>
              </w:rPr>
            </w:pPr>
            <w:r>
              <w:rPr>
                <w:rFonts w:hint="eastAsia" w:ascii="仿宋_GB2312" w:hAnsi="仿宋_GB2312" w:eastAsia="仿宋_GB2312" w:cs="仿宋_GB2312"/>
                <w:color w:val="000000"/>
                <w:spacing w:val="2"/>
                <w:sz w:val="28"/>
                <w:szCs w:val="28"/>
                <w:lang w:bidi="ar"/>
              </w:rPr>
              <w:t>秩序</w:t>
            </w:r>
          </w:p>
          <w:p>
            <w:pPr>
              <w:widowControl/>
              <w:spacing w:line="480" w:lineRule="exact"/>
              <w:ind w:right="135"/>
              <w:jc w:val="center"/>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lang w:bidi="ar"/>
              </w:rPr>
              <w:t>维护岗</w:t>
            </w:r>
          </w:p>
        </w:tc>
        <w:tc>
          <w:tcPr>
            <w:tcW w:w="1344" w:type="dxa"/>
            <w:noWrap w:val="0"/>
            <w:vAlign w:val="center"/>
          </w:tcPr>
          <w:p>
            <w:pPr>
              <w:widowControl/>
              <w:spacing w:line="480" w:lineRule="exact"/>
              <w:ind w:right="135" w:firstLine="284" w:firstLineChars="100"/>
              <w:jc w:val="center"/>
              <w:rPr>
                <w:rFonts w:hint="eastAsia" w:ascii="仿宋_GB2312" w:hAnsi="仿宋_GB2312" w:eastAsia="仿宋_GB2312" w:cs="仿宋_GB2312"/>
                <w:color w:val="000000"/>
                <w:spacing w:val="2"/>
                <w:sz w:val="28"/>
                <w:szCs w:val="28"/>
              </w:rPr>
            </w:pPr>
            <w:r>
              <w:rPr>
                <w:rFonts w:hint="eastAsia" w:ascii="仿宋_GB2312" w:hAnsi="仿宋_GB2312" w:eastAsia="仿宋_GB2312" w:cs="仿宋_GB2312"/>
                <w:color w:val="000000"/>
                <w:spacing w:val="2"/>
                <w:sz w:val="28"/>
                <w:szCs w:val="28"/>
              </w:rPr>
              <w:t>3</w:t>
            </w:r>
          </w:p>
        </w:tc>
        <w:tc>
          <w:tcPr>
            <w:tcW w:w="6768" w:type="dxa"/>
            <w:noWrap w:val="0"/>
            <w:vAlign w:val="top"/>
          </w:tcPr>
          <w:p>
            <w:pPr>
              <w:widowControl/>
              <w:spacing w:line="480" w:lineRule="exact"/>
              <w:ind w:right="135"/>
              <w:rPr>
                <w:rFonts w:hint="eastAsia" w:ascii="仿宋_GB2312" w:hAnsi="仿宋_GB2312" w:eastAsia="仿宋_GB2312" w:cs="仿宋_GB2312"/>
                <w:b/>
                <w:bCs/>
                <w:color w:val="000000"/>
                <w:spacing w:val="2"/>
                <w:sz w:val="28"/>
                <w:szCs w:val="28"/>
                <w:lang w:eastAsia="zh-CN" w:bidi="ar"/>
              </w:rPr>
            </w:pPr>
            <w:r>
              <w:rPr>
                <w:rFonts w:hint="eastAsia" w:ascii="仿宋_GB2312" w:hAnsi="仿宋_GB2312" w:eastAsia="仿宋_GB2312" w:cs="仿宋_GB2312"/>
                <w:color w:val="000000"/>
                <w:spacing w:val="2"/>
                <w:sz w:val="28"/>
                <w:szCs w:val="28"/>
                <w:lang w:bidi="ar"/>
              </w:rPr>
              <w:t>1.全面负责预警中心、国家观测场站秩序维护，并负责夜间巡逻。上岗须持公安机关颁发的保安员证。</w:t>
            </w:r>
            <w:r>
              <w:rPr>
                <w:rFonts w:hint="eastAsia" w:ascii="仿宋_GB2312" w:hAnsi="仿宋_GB2312" w:eastAsia="仿宋_GB2312" w:cs="仿宋_GB2312"/>
                <w:b/>
                <w:bCs/>
                <w:color w:val="000000"/>
                <w:spacing w:val="2"/>
                <w:sz w:val="28"/>
                <w:szCs w:val="28"/>
                <w:lang w:eastAsia="zh-CN" w:bidi="ar"/>
              </w:rPr>
              <w:t>（</w:t>
            </w:r>
            <w:r>
              <w:rPr>
                <w:rFonts w:hint="eastAsia" w:ascii="仿宋_GB2312" w:hAnsi="仿宋_GB2312" w:eastAsia="仿宋_GB2312" w:cs="仿宋_GB2312"/>
                <w:b/>
                <w:bCs/>
                <w:color w:val="000000"/>
                <w:spacing w:val="2"/>
                <w:sz w:val="28"/>
                <w:szCs w:val="28"/>
                <w:lang w:bidi="ar"/>
              </w:rPr>
              <w:t>签订合同前三个工作日</w:t>
            </w:r>
            <w:r>
              <w:rPr>
                <w:rFonts w:hint="eastAsia" w:ascii="仿宋_GB2312" w:hAnsi="仿宋_GB2312" w:eastAsia="仿宋_GB2312" w:cs="仿宋_GB2312"/>
                <w:b/>
                <w:bCs/>
                <w:color w:val="000000"/>
                <w:spacing w:val="2"/>
                <w:sz w:val="28"/>
                <w:szCs w:val="28"/>
                <w:lang w:val="en-US" w:eastAsia="zh-CN" w:bidi="ar"/>
              </w:rPr>
              <w:t>提供证书和复印件</w:t>
            </w:r>
            <w:r>
              <w:rPr>
                <w:rFonts w:hint="eastAsia" w:ascii="仿宋_GB2312" w:hAnsi="仿宋_GB2312" w:eastAsia="仿宋_GB2312" w:cs="仿宋_GB2312"/>
                <w:b/>
                <w:bCs/>
                <w:color w:val="000000"/>
                <w:spacing w:val="2"/>
                <w:sz w:val="28"/>
                <w:szCs w:val="28"/>
                <w:lang w:eastAsia="zh-CN" w:bidi="ar"/>
              </w:rPr>
              <w:t>）</w:t>
            </w:r>
          </w:p>
          <w:p>
            <w:pPr>
              <w:widowControl/>
              <w:spacing w:line="480" w:lineRule="exact"/>
              <w:ind w:right="135"/>
              <w:rPr>
                <w:rFonts w:hint="eastAsia" w:ascii="仿宋_GB2312" w:hAnsi="仿宋_GB2312" w:eastAsia="仿宋_GB2312" w:cs="仿宋_GB2312"/>
                <w:color w:val="000000"/>
                <w:spacing w:val="2"/>
                <w:sz w:val="28"/>
                <w:szCs w:val="28"/>
                <w:lang w:bidi="ar"/>
              </w:rPr>
            </w:pPr>
            <w:r>
              <w:rPr>
                <w:rFonts w:hint="eastAsia" w:ascii="仿宋_GB2312" w:hAnsi="仿宋_GB2312" w:eastAsia="仿宋_GB2312" w:cs="仿宋_GB2312"/>
                <w:color w:val="000000"/>
                <w:spacing w:val="2"/>
                <w:sz w:val="28"/>
                <w:szCs w:val="28"/>
                <w:lang w:bidi="ar"/>
              </w:rPr>
              <w:t>2.工作时间：每周7天，每天24 小时，岗位数3个。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5" w:hRule="atLeast"/>
        </w:trPr>
        <w:tc>
          <w:tcPr>
            <w:tcW w:w="1351" w:type="dxa"/>
            <w:noWrap w:val="0"/>
            <w:vAlign w:val="center"/>
          </w:tcPr>
          <w:p>
            <w:pPr>
              <w:widowControl/>
              <w:spacing w:line="480" w:lineRule="exact"/>
              <w:ind w:right="135"/>
              <w:jc w:val="center"/>
              <w:rPr>
                <w:rFonts w:hint="eastAsia" w:ascii="仿宋_GB2312" w:hAnsi="仿宋_GB2312" w:eastAsia="仿宋_GB2312" w:cs="仿宋_GB2312"/>
                <w:color w:val="000000"/>
                <w:spacing w:val="2"/>
                <w:sz w:val="28"/>
                <w:szCs w:val="28"/>
                <w:lang w:bidi="ar"/>
              </w:rPr>
            </w:pPr>
            <w:r>
              <w:rPr>
                <w:rFonts w:hint="eastAsia" w:ascii="仿宋_GB2312" w:hAnsi="仿宋_GB2312" w:eastAsia="仿宋_GB2312" w:cs="仿宋_GB2312"/>
                <w:color w:val="000000"/>
                <w:spacing w:val="2"/>
                <w:sz w:val="28"/>
                <w:szCs w:val="28"/>
                <w:lang w:bidi="ar"/>
              </w:rPr>
              <w:t>后勤</w:t>
            </w:r>
          </w:p>
          <w:p>
            <w:pPr>
              <w:widowControl/>
              <w:spacing w:line="480" w:lineRule="exact"/>
              <w:ind w:right="135"/>
              <w:jc w:val="center"/>
              <w:rPr>
                <w:rFonts w:hint="eastAsia" w:ascii="仿宋_GB2312" w:hAnsi="仿宋_GB2312" w:eastAsia="仿宋_GB2312" w:cs="仿宋_GB2312"/>
                <w:color w:val="000000"/>
                <w:spacing w:val="2"/>
                <w:sz w:val="28"/>
                <w:szCs w:val="28"/>
                <w:lang w:bidi="ar"/>
              </w:rPr>
            </w:pPr>
            <w:r>
              <w:rPr>
                <w:rFonts w:hint="eastAsia" w:ascii="仿宋_GB2312" w:hAnsi="仿宋_GB2312" w:eastAsia="仿宋_GB2312" w:cs="仿宋_GB2312"/>
                <w:color w:val="000000"/>
                <w:spacing w:val="2"/>
                <w:sz w:val="28"/>
                <w:szCs w:val="28"/>
                <w:lang w:bidi="ar"/>
              </w:rPr>
              <w:t>辅助岗</w:t>
            </w:r>
          </w:p>
        </w:tc>
        <w:tc>
          <w:tcPr>
            <w:tcW w:w="1344" w:type="dxa"/>
            <w:noWrap w:val="0"/>
            <w:vAlign w:val="center"/>
          </w:tcPr>
          <w:p>
            <w:pPr>
              <w:widowControl/>
              <w:spacing w:line="480" w:lineRule="exact"/>
              <w:ind w:right="135" w:firstLine="284" w:firstLineChars="100"/>
              <w:jc w:val="center"/>
              <w:rPr>
                <w:rFonts w:hint="eastAsia" w:ascii="仿宋_GB2312" w:hAnsi="仿宋_GB2312" w:eastAsia="仿宋_GB2312" w:cs="仿宋_GB2312"/>
                <w:color w:val="000000"/>
                <w:spacing w:val="2"/>
                <w:sz w:val="28"/>
                <w:szCs w:val="28"/>
                <w:lang w:bidi="ar"/>
              </w:rPr>
            </w:pPr>
            <w:r>
              <w:rPr>
                <w:rFonts w:hint="eastAsia" w:ascii="仿宋_GB2312" w:hAnsi="仿宋_GB2312" w:eastAsia="仿宋_GB2312" w:cs="仿宋_GB2312"/>
                <w:color w:val="000000"/>
                <w:spacing w:val="2"/>
                <w:sz w:val="28"/>
                <w:szCs w:val="28"/>
                <w:lang w:bidi="ar"/>
              </w:rPr>
              <w:t>1</w:t>
            </w:r>
          </w:p>
        </w:tc>
        <w:tc>
          <w:tcPr>
            <w:tcW w:w="6768" w:type="dxa"/>
            <w:noWrap w:val="0"/>
            <w:vAlign w:val="top"/>
          </w:tcPr>
          <w:p>
            <w:pPr>
              <w:widowControl/>
              <w:spacing w:line="480" w:lineRule="exact"/>
              <w:ind w:right="135"/>
              <w:rPr>
                <w:rFonts w:hint="eastAsia" w:ascii="仿宋_GB2312" w:hAnsi="仿宋_GB2312" w:eastAsia="仿宋_GB2312" w:cs="仿宋_GB2312"/>
                <w:b/>
                <w:bCs/>
                <w:color w:val="000000"/>
                <w:spacing w:val="2"/>
                <w:sz w:val="28"/>
                <w:szCs w:val="28"/>
                <w:lang w:eastAsia="zh-CN" w:bidi="ar"/>
              </w:rPr>
            </w:pPr>
            <w:r>
              <w:rPr>
                <w:rFonts w:hint="eastAsia" w:ascii="仿宋_GB2312" w:hAnsi="仿宋_GB2312" w:eastAsia="仿宋_GB2312" w:cs="仿宋_GB2312"/>
                <w:color w:val="000000"/>
                <w:spacing w:val="2"/>
                <w:sz w:val="28"/>
                <w:szCs w:val="28"/>
                <w:lang w:bidi="ar"/>
              </w:rPr>
              <w:t>1.负责预警中心后勤辅助工作，按照采购方需求开展相关后勤保障。须有厨师证。</w:t>
            </w:r>
            <w:r>
              <w:rPr>
                <w:rFonts w:hint="eastAsia" w:ascii="仿宋_GB2312" w:hAnsi="仿宋_GB2312" w:eastAsia="仿宋_GB2312" w:cs="仿宋_GB2312"/>
                <w:b/>
                <w:bCs/>
                <w:color w:val="000000"/>
                <w:spacing w:val="2"/>
                <w:sz w:val="28"/>
                <w:szCs w:val="28"/>
                <w:lang w:eastAsia="zh-CN" w:bidi="ar"/>
              </w:rPr>
              <w:t>（</w:t>
            </w:r>
            <w:r>
              <w:rPr>
                <w:rFonts w:hint="eastAsia" w:ascii="仿宋_GB2312" w:hAnsi="仿宋_GB2312" w:eastAsia="仿宋_GB2312" w:cs="仿宋_GB2312"/>
                <w:b/>
                <w:bCs/>
                <w:color w:val="000000"/>
                <w:spacing w:val="2"/>
                <w:sz w:val="28"/>
                <w:szCs w:val="28"/>
                <w:lang w:bidi="ar"/>
              </w:rPr>
              <w:t>签订合同前三个工作日</w:t>
            </w:r>
            <w:r>
              <w:rPr>
                <w:rFonts w:hint="eastAsia" w:ascii="仿宋_GB2312" w:hAnsi="仿宋_GB2312" w:eastAsia="仿宋_GB2312" w:cs="仿宋_GB2312"/>
                <w:b/>
                <w:bCs/>
                <w:color w:val="000000"/>
                <w:spacing w:val="2"/>
                <w:sz w:val="28"/>
                <w:szCs w:val="28"/>
                <w:lang w:val="en-US" w:eastAsia="zh-CN" w:bidi="ar"/>
              </w:rPr>
              <w:t>提供证书和复印件</w:t>
            </w:r>
            <w:r>
              <w:rPr>
                <w:rFonts w:hint="eastAsia" w:ascii="仿宋_GB2312" w:hAnsi="仿宋_GB2312" w:eastAsia="仿宋_GB2312" w:cs="仿宋_GB2312"/>
                <w:b/>
                <w:bCs/>
                <w:color w:val="000000"/>
                <w:spacing w:val="2"/>
                <w:sz w:val="28"/>
                <w:szCs w:val="28"/>
                <w:lang w:eastAsia="zh-CN" w:bidi="ar"/>
              </w:rPr>
              <w:t>）</w:t>
            </w:r>
          </w:p>
          <w:p>
            <w:pPr>
              <w:widowControl/>
              <w:spacing w:line="480" w:lineRule="exact"/>
              <w:ind w:right="135"/>
              <w:rPr>
                <w:rFonts w:hint="eastAsia" w:ascii="仿宋_GB2312" w:hAnsi="仿宋_GB2312" w:eastAsia="仿宋_GB2312" w:cs="仿宋_GB2312"/>
                <w:color w:val="000000"/>
                <w:spacing w:val="2"/>
                <w:sz w:val="28"/>
                <w:szCs w:val="28"/>
                <w:lang w:bidi="ar"/>
              </w:rPr>
            </w:pPr>
            <w:r>
              <w:rPr>
                <w:rFonts w:hint="eastAsia" w:ascii="仿宋_GB2312" w:hAnsi="仿宋_GB2312" w:eastAsia="仿宋_GB2312" w:cs="仿宋_GB2312"/>
                <w:color w:val="000000"/>
                <w:spacing w:val="2"/>
                <w:sz w:val="28"/>
                <w:szCs w:val="28"/>
                <w:lang w:bidi="ar"/>
              </w:rPr>
              <w:t>2.工作时间:8:00-14：30,岗位数1个。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trPr>
        <w:tc>
          <w:tcPr>
            <w:tcW w:w="1351" w:type="dxa"/>
            <w:noWrap w:val="0"/>
            <w:vAlign w:val="center"/>
          </w:tcPr>
          <w:p>
            <w:pPr>
              <w:widowControl/>
              <w:spacing w:line="480" w:lineRule="exact"/>
              <w:ind w:right="135"/>
              <w:jc w:val="center"/>
              <w:rPr>
                <w:rFonts w:hint="eastAsia" w:ascii="仿宋_GB2312" w:hAnsi="仿宋_GB2312" w:eastAsia="仿宋_GB2312" w:cs="仿宋_GB2312"/>
                <w:color w:val="000000"/>
                <w:spacing w:val="2"/>
                <w:sz w:val="28"/>
                <w:szCs w:val="28"/>
                <w:lang w:bidi="ar"/>
              </w:rPr>
            </w:pPr>
            <w:r>
              <w:rPr>
                <w:rFonts w:hint="eastAsia" w:ascii="仿宋_GB2312" w:hAnsi="仿宋_GB2312" w:eastAsia="仿宋_GB2312" w:cs="仿宋_GB2312"/>
                <w:color w:val="000000"/>
                <w:spacing w:val="2"/>
                <w:sz w:val="28"/>
                <w:szCs w:val="28"/>
                <w:lang w:bidi="ar"/>
              </w:rPr>
              <w:t>绿化</w:t>
            </w:r>
          </w:p>
          <w:p>
            <w:pPr>
              <w:widowControl/>
              <w:spacing w:line="480" w:lineRule="exact"/>
              <w:ind w:right="135"/>
              <w:jc w:val="center"/>
              <w:rPr>
                <w:rFonts w:hint="eastAsia" w:ascii="仿宋_GB2312" w:hAnsi="仿宋_GB2312" w:eastAsia="仿宋_GB2312" w:cs="仿宋_GB2312"/>
                <w:color w:val="000000"/>
                <w:spacing w:val="2"/>
                <w:sz w:val="28"/>
                <w:szCs w:val="28"/>
                <w:lang w:bidi="ar"/>
              </w:rPr>
            </w:pPr>
            <w:r>
              <w:rPr>
                <w:rFonts w:hint="eastAsia" w:ascii="仿宋_GB2312" w:hAnsi="仿宋_GB2312" w:eastAsia="仿宋_GB2312" w:cs="仿宋_GB2312"/>
                <w:color w:val="000000"/>
                <w:spacing w:val="2"/>
                <w:sz w:val="28"/>
                <w:szCs w:val="28"/>
                <w:lang w:bidi="ar"/>
              </w:rPr>
              <w:t>维护岗</w:t>
            </w:r>
          </w:p>
        </w:tc>
        <w:tc>
          <w:tcPr>
            <w:tcW w:w="1344" w:type="dxa"/>
            <w:noWrap w:val="0"/>
            <w:vAlign w:val="center"/>
          </w:tcPr>
          <w:p>
            <w:pPr>
              <w:widowControl/>
              <w:spacing w:line="480" w:lineRule="exact"/>
              <w:ind w:right="135" w:firstLine="284" w:firstLineChars="100"/>
              <w:jc w:val="center"/>
              <w:rPr>
                <w:rFonts w:hint="eastAsia" w:ascii="仿宋_GB2312" w:hAnsi="仿宋_GB2312" w:eastAsia="仿宋_GB2312" w:cs="仿宋_GB2312"/>
                <w:color w:val="000000"/>
                <w:spacing w:val="2"/>
                <w:sz w:val="28"/>
                <w:szCs w:val="28"/>
                <w:lang w:bidi="ar"/>
              </w:rPr>
            </w:pPr>
            <w:r>
              <w:rPr>
                <w:rFonts w:hint="eastAsia" w:ascii="仿宋_GB2312" w:hAnsi="仿宋_GB2312" w:eastAsia="仿宋_GB2312" w:cs="仿宋_GB2312"/>
                <w:color w:val="000000"/>
                <w:spacing w:val="2"/>
                <w:sz w:val="28"/>
                <w:szCs w:val="28"/>
                <w:lang w:bidi="ar"/>
              </w:rPr>
              <w:t>1</w:t>
            </w:r>
          </w:p>
        </w:tc>
        <w:tc>
          <w:tcPr>
            <w:tcW w:w="6768" w:type="dxa"/>
            <w:noWrap w:val="0"/>
            <w:vAlign w:val="top"/>
          </w:tcPr>
          <w:p>
            <w:pPr>
              <w:widowControl/>
              <w:spacing w:line="480" w:lineRule="exact"/>
              <w:ind w:right="135"/>
              <w:rPr>
                <w:rFonts w:hint="eastAsia" w:ascii="仿宋_GB2312" w:hAnsi="仿宋_GB2312" w:eastAsia="仿宋_GB2312" w:cs="仿宋_GB2312"/>
                <w:color w:val="000000"/>
                <w:spacing w:val="2"/>
                <w:sz w:val="28"/>
                <w:szCs w:val="28"/>
                <w:lang w:bidi="ar"/>
              </w:rPr>
            </w:pPr>
            <w:r>
              <w:rPr>
                <w:rFonts w:hint="eastAsia" w:ascii="仿宋_GB2312" w:hAnsi="仿宋_GB2312" w:eastAsia="仿宋_GB2312" w:cs="仿宋_GB2312"/>
                <w:color w:val="000000"/>
                <w:spacing w:val="2"/>
                <w:sz w:val="28"/>
                <w:szCs w:val="28"/>
                <w:lang w:bidi="ar"/>
              </w:rPr>
              <w:t>1.全面负责预警中心、国家观测场站绿化维护工作，至少每月一次除草、除虫、绿植修剪及清运等。</w:t>
            </w:r>
          </w:p>
          <w:p>
            <w:pPr>
              <w:widowControl/>
              <w:spacing w:line="480" w:lineRule="exact"/>
              <w:ind w:right="135"/>
              <w:rPr>
                <w:rFonts w:hint="eastAsia" w:ascii="仿宋_GB2312" w:hAnsi="仿宋_GB2312" w:eastAsia="仿宋_GB2312" w:cs="仿宋_GB2312"/>
                <w:color w:val="000000"/>
                <w:spacing w:val="2"/>
                <w:sz w:val="28"/>
                <w:szCs w:val="28"/>
                <w:lang w:bidi="ar"/>
              </w:rPr>
            </w:pPr>
            <w:r>
              <w:rPr>
                <w:rFonts w:hint="eastAsia" w:ascii="仿宋_GB2312" w:hAnsi="仿宋_GB2312" w:eastAsia="仿宋_GB2312" w:cs="仿宋_GB2312"/>
                <w:color w:val="000000"/>
                <w:spacing w:val="2"/>
                <w:sz w:val="28"/>
                <w:szCs w:val="28"/>
                <w:lang w:bidi="ar"/>
              </w:rPr>
              <w:t>2.工作时间由供应商安排，岗位数1个。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0" w:hRule="atLeast"/>
        </w:trPr>
        <w:tc>
          <w:tcPr>
            <w:tcW w:w="9463" w:type="dxa"/>
            <w:gridSpan w:val="3"/>
            <w:noWrap w:val="0"/>
            <w:vAlign w:val="center"/>
          </w:tcPr>
          <w:p>
            <w:pPr>
              <w:widowControl/>
              <w:spacing w:line="480" w:lineRule="exact"/>
              <w:ind w:right="135"/>
              <w:rPr>
                <w:rFonts w:hint="eastAsia" w:ascii="仿宋" w:hAnsi="仿宋" w:eastAsia="仿宋" w:cs="仿宋"/>
                <w:color w:val="000000"/>
                <w:spacing w:val="2"/>
                <w:sz w:val="24"/>
                <w:szCs w:val="24"/>
                <w:lang w:bidi="ar"/>
              </w:rPr>
            </w:pPr>
            <w:r>
              <w:rPr>
                <w:rFonts w:hint="eastAsia" w:ascii="仿宋" w:hAnsi="仿宋" w:eastAsia="仿宋" w:cs="仿宋"/>
                <w:color w:val="000000"/>
                <w:spacing w:val="2"/>
                <w:sz w:val="24"/>
                <w:szCs w:val="24"/>
                <w:lang w:bidi="ar"/>
              </w:rPr>
              <w:t>备注：1.上表描述内容为通过岗位数量及要求体现本项目工作量，可根据实际情况高于配置标准。成交供应商须在遵守相关法律法规的基础之上，根据岗位配置要求、服务要求及自身经营情况，核定所需人数、器材和机具，并进行相应配置。所有人员要求无犯罪记录，无吸毒史、无精神病史提供无犯罪前科、无违法违纪记录证明并每半年更新一次，成交供应商在入场前提交上述所有关材料至采购人备案。为保证项目服务质量，所有人员必须定员定岗，不同岗位之间不得顶岗、换岗；</w:t>
            </w:r>
          </w:p>
          <w:p>
            <w:pPr>
              <w:widowControl/>
              <w:spacing w:line="480" w:lineRule="exact"/>
              <w:ind w:right="135"/>
              <w:rPr>
                <w:rFonts w:hint="eastAsia" w:ascii="仿宋" w:hAnsi="仿宋" w:eastAsia="仿宋" w:cs="仿宋"/>
                <w:b/>
                <w:bCs/>
                <w:color w:val="000000"/>
                <w:spacing w:val="2"/>
                <w:sz w:val="24"/>
                <w:szCs w:val="24"/>
                <w:lang w:bidi="ar"/>
              </w:rPr>
            </w:pPr>
            <w:r>
              <w:rPr>
                <w:rFonts w:hint="eastAsia" w:ascii="仿宋" w:hAnsi="仿宋" w:eastAsia="仿宋" w:cs="仿宋"/>
                <w:color w:val="000000"/>
                <w:spacing w:val="2"/>
                <w:sz w:val="24"/>
                <w:szCs w:val="24"/>
                <w:lang w:bidi="ar"/>
              </w:rPr>
              <w:t xml:space="preserve">2.供应商须单独承诺在服务期内不得随意更换服务人员，如有特殊原因必须更换相关人员的，需上报并经采购人书面同意。 </w:t>
            </w:r>
            <w:r>
              <w:rPr>
                <w:rFonts w:hint="eastAsia" w:ascii="仿宋" w:hAnsi="仿宋" w:eastAsia="仿宋" w:cs="仿宋"/>
                <w:b/>
                <w:bCs/>
                <w:color w:val="000000"/>
                <w:spacing w:val="2"/>
                <w:sz w:val="24"/>
                <w:szCs w:val="24"/>
                <w:lang w:bidi="ar"/>
              </w:rPr>
              <w:t>(供应商须提供承诺函，格式自拟，如未提供视为未实质性响应)</w:t>
            </w:r>
          </w:p>
          <w:p>
            <w:pPr>
              <w:widowControl/>
              <w:spacing w:line="480" w:lineRule="exact"/>
              <w:ind w:right="135"/>
              <w:rPr>
                <w:rFonts w:hint="eastAsia" w:ascii="仿宋" w:hAnsi="仿宋" w:eastAsia="仿宋" w:cs="仿宋"/>
                <w:b/>
                <w:bCs/>
                <w:color w:val="000000"/>
                <w:spacing w:val="2"/>
                <w:sz w:val="24"/>
                <w:szCs w:val="24"/>
                <w:lang w:bidi="ar"/>
              </w:rPr>
            </w:pPr>
            <w:r>
              <w:rPr>
                <w:rFonts w:hint="eastAsia" w:ascii="仿宋" w:hAnsi="仿宋" w:eastAsia="仿宋" w:cs="仿宋"/>
                <w:color w:val="000000"/>
                <w:spacing w:val="2"/>
                <w:sz w:val="24"/>
                <w:szCs w:val="24"/>
                <w:lang w:bidi="ar"/>
              </w:rPr>
              <w:t>3.配置的物业服务人员只能服务于本项目，入场时应持有效期内的健康体检合格证方能上岗。（</w:t>
            </w:r>
            <w:r>
              <w:rPr>
                <w:rFonts w:hint="eastAsia" w:ascii="仿宋" w:hAnsi="仿宋" w:eastAsia="仿宋" w:cs="仿宋"/>
                <w:b/>
                <w:bCs/>
                <w:color w:val="000000"/>
                <w:spacing w:val="2"/>
                <w:sz w:val="24"/>
                <w:szCs w:val="24"/>
                <w:lang w:bidi="ar"/>
              </w:rPr>
              <w:t>签订合同签提供证书及复印件）</w:t>
            </w:r>
          </w:p>
          <w:p>
            <w:pPr>
              <w:widowControl/>
              <w:spacing w:line="480" w:lineRule="exact"/>
              <w:ind w:right="135"/>
              <w:rPr>
                <w:rFonts w:hint="eastAsia" w:ascii="仿宋" w:hAnsi="仿宋" w:eastAsia="仿宋" w:cs="仿宋"/>
                <w:color w:val="000000"/>
                <w:spacing w:val="2"/>
                <w:sz w:val="24"/>
                <w:szCs w:val="24"/>
                <w:lang w:bidi="ar"/>
              </w:rPr>
            </w:pPr>
            <w:r>
              <w:rPr>
                <w:rFonts w:hint="eastAsia" w:ascii="仿宋" w:hAnsi="仿宋" w:eastAsia="仿宋" w:cs="仿宋"/>
                <w:color w:val="000000"/>
                <w:spacing w:val="2"/>
                <w:sz w:val="24"/>
                <w:szCs w:val="24"/>
                <w:lang w:bidi="ar"/>
              </w:rPr>
              <w:t>4.成交供应商须在签订合同前三个工作日向采购人提供拟实际派遣人员名单和所派遣人员的身份证，以及其他须提交的相关证明材料原件供采购人查验并上交复印件，如未提供或所提交的材料不能满足采购文件中的要求，采购人有权单方面不予签订合同，不予签订的的通知自到达供应商时生效。</w:t>
            </w:r>
          </w:p>
          <w:p>
            <w:pPr>
              <w:widowControl/>
              <w:spacing w:line="480" w:lineRule="exact"/>
              <w:ind w:right="135"/>
              <w:rPr>
                <w:rFonts w:hint="eastAsia" w:ascii="仿宋" w:hAnsi="仿宋" w:eastAsia="仿宋" w:cs="仿宋"/>
                <w:color w:val="000000"/>
                <w:spacing w:val="2"/>
                <w:sz w:val="24"/>
                <w:szCs w:val="24"/>
                <w:lang w:bidi="ar"/>
              </w:rPr>
            </w:pPr>
            <w:r>
              <w:rPr>
                <w:rFonts w:hint="eastAsia" w:ascii="仿宋" w:hAnsi="仿宋" w:eastAsia="仿宋" w:cs="仿宋"/>
                <w:color w:val="000000"/>
                <w:spacing w:val="2"/>
                <w:sz w:val="24"/>
                <w:szCs w:val="24"/>
                <w:lang w:bidi="ar"/>
              </w:rPr>
              <w:t>5.供应商为本项目派驻的所有服务人员工作期间出现的疾病和人身安全、责任事故、劳动纠纷等由供应商自行负责，采购人对此不承担任何责任和义务。</w:t>
            </w:r>
          </w:p>
          <w:p>
            <w:pPr>
              <w:widowControl/>
              <w:spacing w:line="480" w:lineRule="exact"/>
              <w:ind w:right="135"/>
              <w:rPr>
                <w:rFonts w:ascii="仿宋" w:hAnsi="仿宋" w:eastAsia="仿宋" w:cs="仿宋"/>
                <w:color w:val="000000"/>
                <w:spacing w:val="2"/>
                <w:sz w:val="24"/>
                <w:szCs w:val="24"/>
                <w:lang w:bidi="ar"/>
              </w:rPr>
            </w:pPr>
          </w:p>
        </w:tc>
      </w:tr>
    </w:tbl>
    <w:p>
      <w:pPr>
        <w:widowControl/>
        <w:spacing w:line="480" w:lineRule="exact"/>
        <w:ind w:right="135"/>
        <w:rPr>
          <w:rFonts w:hint="eastAsia" w:ascii="仿宋" w:hAnsi="仿宋" w:eastAsia="仿宋" w:cs="仿宋"/>
          <w:b/>
          <w:color w:val="000000"/>
          <w:kern w:val="2"/>
          <w:sz w:val="30"/>
          <w:szCs w:val="30"/>
          <w:lang w:val="en-US" w:eastAsia="zh-CN" w:bidi="ar"/>
        </w:rPr>
      </w:pPr>
      <w:bookmarkStart w:id="34" w:name="_Toc18818"/>
      <w:bookmarkStart w:id="35" w:name="_Toc15788"/>
      <w:bookmarkStart w:id="36" w:name="_Toc19480"/>
      <w:r>
        <w:rPr>
          <w:rFonts w:hint="eastAsia" w:ascii="仿宋_GB2312" w:hAnsi="仿宋_GB2312" w:eastAsia="仿宋_GB2312" w:cs="仿宋_GB2312"/>
          <w:bCs/>
          <w:color w:val="000000"/>
          <w:kern w:val="2"/>
          <w:sz w:val="30"/>
          <w:szCs w:val="30"/>
          <w:lang w:eastAsia="zh-CN"/>
        </w:rPr>
        <w:t>（</w:t>
      </w:r>
      <w:r>
        <w:rPr>
          <w:rFonts w:hint="eastAsia" w:ascii="仿宋_GB2312" w:hAnsi="仿宋_GB2312" w:eastAsia="仿宋_GB2312" w:cs="仿宋_GB2312"/>
          <w:bCs/>
          <w:color w:val="000000"/>
          <w:kern w:val="2"/>
          <w:sz w:val="30"/>
          <w:szCs w:val="30"/>
          <w:lang w:val="en-US" w:eastAsia="zh-CN"/>
        </w:rPr>
        <w:t>八</w:t>
      </w:r>
      <w:r>
        <w:rPr>
          <w:rFonts w:hint="eastAsia" w:ascii="仿宋_GB2312" w:hAnsi="仿宋_GB2312" w:eastAsia="仿宋_GB2312" w:cs="仿宋_GB2312"/>
          <w:bCs/>
          <w:color w:val="000000"/>
          <w:kern w:val="2"/>
          <w:sz w:val="30"/>
          <w:szCs w:val="30"/>
          <w:lang w:eastAsia="zh-CN"/>
        </w:rPr>
        <w:t>）</w:t>
      </w:r>
      <w:r>
        <w:rPr>
          <w:rFonts w:hint="eastAsia" w:ascii="仿宋_GB2312" w:hAnsi="仿宋_GB2312" w:eastAsia="仿宋_GB2312" w:cs="仿宋_GB2312"/>
          <w:bCs/>
          <w:color w:val="000000"/>
          <w:kern w:val="2"/>
          <w:sz w:val="30"/>
          <w:szCs w:val="30"/>
          <w:lang w:val="en-US" w:eastAsia="zh-CN"/>
        </w:rPr>
        <w:t>知识产权</w:t>
      </w:r>
      <w:r>
        <w:rPr>
          <w:rFonts w:hint="eastAsia" w:ascii="仿宋" w:hAnsi="仿宋" w:eastAsia="仿宋" w:cs="仿宋"/>
          <w:color w:val="000000"/>
          <w:spacing w:val="2"/>
          <w:sz w:val="24"/>
          <w:szCs w:val="24"/>
          <w:lang w:bidi="ar"/>
        </w:rPr>
        <w:t xml:space="preserve"> </w:t>
      </w:r>
      <w:r>
        <w:rPr>
          <w:rFonts w:hint="eastAsia" w:ascii="仿宋" w:hAnsi="仿宋" w:eastAsia="仿宋" w:cs="仿宋"/>
          <w:b/>
          <w:color w:val="000000"/>
          <w:kern w:val="2"/>
          <w:sz w:val="30"/>
          <w:szCs w:val="30"/>
          <w:lang w:val="en-US" w:eastAsia="zh-CN" w:bidi="ar"/>
        </w:rPr>
        <w:t>(供应商须提供承诺函，格式自拟，如未提供视为未实质性响应)</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lang w:val="en-US" w:eastAsia="zh-CN"/>
        </w:rPr>
      </w:pPr>
      <w:r>
        <w:rPr>
          <w:rFonts w:hint="eastAsia" w:ascii="仿宋_GB2312" w:hAnsi="仿宋_GB2312" w:eastAsia="仿宋_GB2312" w:cs="仿宋_GB2312"/>
          <w:bCs/>
          <w:color w:val="000000"/>
          <w:kern w:val="2"/>
          <w:sz w:val="30"/>
          <w:szCs w:val="30"/>
          <w:lang w:val="en-US" w:eastAsia="zh-CN"/>
        </w:rPr>
        <w:t>1.供应商应保证在本项目中使用的任何技术、产品和服务（包括部分使用），不会产生因第三方提出侵犯其专利权、商标权或其它知识产权而引起的法律和经济纠纷，如存在前述情形，由供应商承担所有相关责任。采购人享有本项目实施过程中产生的知识成果及知识产权。</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lang w:val="en-US" w:eastAsia="zh-CN"/>
        </w:rPr>
      </w:pPr>
      <w:r>
        <w:rPr>
          <w:rFonts w:hint="eastAsia" w:ascii="仿宋_GB2312" w:hAnsi="仿宋_GB2312" w:eastAsia="仿宋_GB2312" w:cs="仿宋_GB2312"/>
          <w:bCs/>
          <w:color w:val="000000"/>
          <w:kern w:val="2"/>
          <w:sz w:val="30"/>
          <w:szCs w:val="30"/>
          <w:lang w:val="en-US" w:eastAsia="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lang w:val="en-US" w:eastAsia="zh-CN"/>
        </w:rPr>
      </w:pPr>
    </w:p>
    <w:p>
      <w:pPr>
        <w:pStyle w:val="5"/>
        <w:spacing w:line="500" w:lineRule="exact"/>
        <w:ind w:firstLine="420" w:firstLineChars="0"/>
        <w:jc w:val="both"/>
        <w:rPr>
          <w:rFonts w:hint="eastAsia" w:ascii="仿宋_GB2312" w:hAnsi="仿宋_GB2312" w:eastAsia="仿宋_GB2312" w:cs="仿宋_GB2312"/>
          <w:bCs/>
          <w:color w:val="000000"/>
          <w:kern w:val="2"/>
          <w:sz w:val="30"/>
          <w:szCs w:val="30"/>
          <w:lang w:val="en-US" w:eastAsia="zh-CN"/>
        </w:rPr>
      </w:pPr>
      <w:r>
        <w:rPr>
          <w:rFonts w:hint="eastAsia" w:ascii="仿宋_GB2312" w:hAnsi="仿宋_GB2312" w:eastAsia="仿宋_GB2312" w:cs="仿宋_GB2312"/>
          <w:bCs/>
          <w:color w:val="000000"/>
          <w:kern w:val="2"/>
          <w:sz w:val="30"/>
          <w:szCs w:val="30"/>
          <w:lang w:val="en-US" w:eastAsia="zh-CN"/>
        </w:rPr>
        <w:t>3.如采用供应商所不拥有的知识产权，则在报价中必须包括合法使用该知识产权的相关费用。</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lang w:val="en-US" w:eastAsia="zh-CN"/>
        </w:rPr>
      </w:pPr>
    </w:p>
    <w:p>
      <w:pPr>
        <w:pStyle w:val="5"/>
        <w:spacing w:line="500" w:lineRule="exact"/>
        <w:ind w:firstLine="600" w:firstLineChars="200"/>
        <w:jc w:val="both"/>
        <w:rPr>
          <w:rFonts w:hint="default" w:ascii="仿宋_GB2312" w:hAnsi="仿宋_GB2312" w:eastAsia="仿宋_GB2312" w:cs="仿宋_GB2312"/>
          <w:bCs/>
          <w:color w:val="000000"/>
          <w:kern w:val="2"/>
          <w:sz w:val="30"/>
          <w:szCs w:val="30"/>
          <w:lang w:val="en-US" w:eastAsia="zh-CN"/>
        </w:rPr>
      </w:pPr>
    </w:p>
    <w:p>
      <w:pPr>
        <w:pStyle w:val="5"/>
        <w:spacing w:line="520" w:lineRule="exact"/>
        <w:ind w:firstLine="3900" w:firstLineChars="1300"/>
        <w:outlineLvl w:val="1"/>
        <w:rPr>
          <w:rStyle w:val="8"/>
          <w:rFonts w:ascii="黑体" w:hAnsi="黑体" w:eastAsia="黑体" w:cs="黑体"/>
          <w:b w:val="0"/>
          <w:bCs/>
          <w:color w:val="000000"/>
          <w:sz w:val="30"/>
          <w:szCs w:val="30"/>
        </w:rPr>
      </w:pPr>
      <w:r>
        <w:rPr>
          <w:rStyle w:val="8"/>
          <w:rFonts w:hint="eastAsia" w:ascii="黑体" w:hAnsi="黑体" w:eastAsia="黑体" w:cs="黑体"/>
          <w:b w:val="0"/>
          <w:bCs/>
          <w:color w:val="000000"/>
          <w:sz w:val="30"/>
          <w:szCs w:val="30"/>
        </w:rPr>
        <w:t>第二部分 商务要求</w:t>
      </w:r>
    </w:p>
    <w:bookmarkEnd w:id="34"/>
    <w:bookmarkEnd w:id="35"/>
    <w:bookmarkEnd w:id="36"/>
    <w:p>
      <w:pPr>
        <w:pStyle w:val="5"/>
        <w:spacing w:line="500" w:lineRule="exact"/>
        <w:ind w:firstLine="602" w:firstLineChars="200"/>
        <w:jc w:val="both"/>
        <w:rPr>
          <w:rFonts w:hint="eastAsia" w:ascii="仿宋" w:hAnsi="仿宋" w:eastAsia="仿宋" w:cs="仿宋"/>
          <w:b/>
          <w:color w:val="000000"/>
          <w:kern w:val="2"/>
          <w:sz w:val="30"/>
          <w:szCs w:val="30"/>
          <w:lang w:bidi="ar"/>
        </w:rPr>
      </w:pPr>
      <w:bookmarkStart w:id="37" w:name="_Toc12317"/>
      <w:bookmarkStart w:id="38" w:name="_Toc21970"/>
      <w:r>
        <w:rPr>
          <w:rFonts w:hint="eastAsia" w:ascii="仿宋" w:hAnsi="仿宋" w:eastAsia="仿宋" w:cs="仿宋"/>
          <w:b/>
          <w:color w:val="000000"/>
          <w:kern w:val="2"/>
          <w:sz w:val="30"/>
          <w:szCs w:val="30"/>
          <w:lang w:bidi="ar"/>
        </w:rPr>
        <w:t>（一）服务地点</w:t>
      </w:r>
    </w:p>
    <w:p>
      <w:pPr>
        <w:pStyle w:val="5"/>
        <w:spacing w:line="500" w:lineRule="exact"/>
        <w:ind w:firstLine="600" w:firstLineChars="200"/>
        <w:jc w:val="both"/>
        <w:rPr>
          <w:rFonts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双流区东升街道洪江路34号、中心公园内双流区国家气象观测站。</w:t>
      </w:r>
    </w:p>
    <w:p>
      <w:pPr>
        <w:pStyle w:val="5"/>
        <w:spacing w:line="500" w:lineRule="exact"/>
        <w:ind w:firstLine="602" w:firstLineChars="200"/>
        <w:jc w:val="both"/>
        <w:rPr>
          <w:rFonts w:hint="eastAsia" w:ascii="仿宋" w:hAnsi="仿宋" w:eastAsia="仿宋" w:cs="仿宋"/>
          <w:b/>
          <w:color w:val="000000"/>
          <w:kern w:val="2"/>
          <w:sz w:val="30"/>
          <w:szCs w:val="30"/>
          <w:lang w:bidi="ar"/>
        </w:rPr>
      </w:pPr>
      <w:r>
        <w:rPr>
          <w:rFonts w:hint="eastAsia" w:ascii="仿宋" w:hAnsi="仿宋" w:eastAsia="仿宋" w:cs="仿宋"/>
          <w:b/>
          <w:color w:val="000000"/>
          <w:kern w:val="2"/>
          <w:sz w:val="30"/>
          <w:szCs w:val="30"/>
          <w:lang w:bidi="ar"/>
        </w:rPr>
        <w:t>（二）服务期限</w:t>
      </w:r>
      <w:bookmarkEnd w:id="37"/>
      <w:bookmarkEnd w:id="38"/>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服务期限：</w:t>
      </w:r>
      <w:r>
        <w:rPr>
          <w:rFonts w:hint="eastAsia" w:ascii="仿宋_GB2312" w:hAnsi="仿宋_GB2312" w:eastAsia="仿宋_GB2312" w:cs="仿宋_GB2312"/>
          <w:bCs/>
          <w:color w:val="000000"/>
          <w:kern w:val="2"/>
          <w:sz w:val="30"/>
          <w:szCs w:val="30"/>
          <w:lang w:val="en-US" w:eastAsia="zh-CN"/>
        </w:rPr>
        <w:t>2023年11月25日</w:t>
      </w:r>
      <w:r>
        <w:rPr>
          <w:rFonts w:hint="eastAsia" w:ascii="仿宋_GB2312" w:hAnsi="仿宋_GB2312" w:eastAsia="仿宋_GB2312" w:cs="仿宋_GB2312"/>
          <w:bCs/>
          <w:color w:val="000000"/>
          <w:kern w:val="2"/>
          <w:sz w:val="30"/>
          <w:szCs w:val="30"/>
        </w:rPr>
        <w:t>起一年。</w:t>
      </w:r>
    </w:p>
    <w:p>
      <w:pPr>
        <w:pStyle w:val="2"/>
        <w:rPr>
          <w:rFonts w:hint="eastAsia"/>
          <w:color w:val="000000"/>
          <w:sz w:val="30"/>
          <w:szCs w:val="30"/>
        </w:rPr>
      </w:pPr>
      <w:r>
        <w:rPr>
          <w:b/>
          <w:color w:val="000000"/>
          <w:sz w:val="30"/>
          <w:szCs w:val="30"/>
        </w:rPr>
        <w:t>说明： 限于平台提供的模板限制，“3.3.1 服务期限” 章节无法充分体现本项目要求，且无法调整。因此供应商在对服务期限进行响应时 应按本条要求为准。如未按此要求进行响应，视为未实质性响应。</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p>
    <w:p>
      <w:pPr>
        <w:pStyle w:val="5"/>
        <w:spacing w:line="500" w:lineRule="exact"/>
        <w:ind w:firstLine="602" w:firstLineChars="200"/>
        <w:jc w:val="both"/>
        <w:rPr>
          <w:rFonts w:hint="eastAsia" w:ascii="仿宋" w:hAnsi="仿宋" w:eastAsia="仿宋" w:cs="仿宋"/>
          <w:b/>
          <w:color w:val="000000"/>
          <w:kern w:val="2"/>
          <w:sz w:val="30"/>
          <w:szCs w:val="30"/>
          <w:lang w:eastAsia="zh-CN" w:bidi="ar"/>
        </w:rPr>
      </w:pPr>
      <w:r>
        <w:rPr>
          <w:rFonts w:hint="eastAsia" w:ascii="仿宋" w:hAnsi="仿宋" w:eastAsia="仿宋" w:cs="仿宋"/>
          <w:b/>
          <w:color w:val="000000"/>
          <w:kern w:val="2"/>
          <w:sz w:val="30"/>
          <w:szCs w:val="30"/>
          <w:lang w:bidi="ar"/>
        </w:rPr>
        <w:t>（三）支付</w:t>
      </w:r>
      <w:r>
        <w:rPr>
          <w:rFonts w:hint="eastAsia" w:ascii="仿宋" w:hAnsi="仿宋" w:eastAsia="仿宋" w:cs="仿宋"/>
          <w:b/>
          <w:color w:val="000000"/>
          <w:kern w:val="2"/>
          <w:sz w:val="30"/>
          <w:szCs w:val="30"/>
          <w:lang w:val="en-US" w:eastAsia="zh-CN" w:bidi="ar"/>
        </w:rPr>
        <w:t>约定</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bookmarkStart w:id="39" w:name="_Toc15929"/>
      <w:bookmarkStart w:id="40" w:name="_Toc18752"/>
      <w:r>
        <w:rPr>
          <w:rFonts w:hint="eastAsia" w:ascii="仿宋_GB2312" w:hAnsi="仿宋_GB2312" w:eastAsia="仿宋_GB2312" w:cs="仿宋_GB2312"/>
          <w:bCs/>
          <w:color w:val="000000"/>
          <w:kern w:val="2"/>
          <w:sz w:val="30"/>
          <w:szCs w:val="30"/>
        </w:rPr>
        <w:t>1.物业服务每月考核，合同价款三个月一付。每三个月工作结束后并</w:t>
      </w:r>
      <w:r>
        <w:rPr>
          <w:rFonts w:hint="eastAsia" w:ascii="仿宋_GB2312" w:hAnsi="仿宋_GB2312" w:eastAsia="仿宋_GB2312" w:cs="仿宋_GB2312"/>
          <w:bCs/>
          <w:color w:val="000000"/>
          <w:kern w:val="2"/>
          <w:sz w:val="30"/>
          <w:szCs w:val="30"/>
          <w:lang w:val="en-US" w:eastAsia="zh-CN"/>
        </w:rPr>
        <w:t>经计算考核扣除金额后</w:t>
      </w:r>
      <w:r>
        <w:rPr>
          <w:rFonts w:hint="eastAsia" w:ascii="仿宋_GB2312" w:hAnsi="仿宋_GB2312" w:eastAsia="仿宋_GB2312" w:cs="仿宋_GB2312"/>
          <w:bCs/>
          <w:color w:val="000000"/>
          <w:kern w:val="2"/>
          <w:sz w:val="30"/>
          <w:szCs w:val="30"/>
        </w:rPr>
        <w:t>，在收到供应商开具的等额有效的增值税发票后15日内（成交供应商为中小企业的10个工作日）支付物业服务费用。付款方式均采用公对公的银行转账。</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备注：2023年11-2024年2月物业服务费待2024年地方财政预算资金下达后及时支付。</w:t>
      </w:r>
    </w:p>
    <w:p>
      <w:pPr>
        <w:pStyle w:val="5"/>
        <w:spacing w:line="500" w:lineRule="exact"/>
        <w:ind w:firstLine="602" w:firstLineChars="200"/>
        <w:jc w:val="both"/>
        <w:rPr>
          <w:rFonts w:hint="eastAsia" w:ascii="Times New Roman" w:hAnsi="Times New Roman" w:eastAsia="宋体" w:cs="Times New Roman"/>
          <w:b/>
          <w:color w:val="000000"/>
          <w:kern w:val="2"/>
          <w:sz w:val="30"/>
          <w:szCs w:val="30"/>
          <w:lang w:val="en-US" w:eastAsia="zh-CN" w:bidi="ar-SA"/>
        </w:rPr>
      </w:pPr>
      <w:r>
        <w:rPr>
          <w:rFonts w:hint="eastAsia" w:ascii="Times New Roman" w:hAnsi="Times New Roman" w:eastAsia="宋体" w:cs="Times New Roman"/>
          <w:b/>
          <w:color w:val="000000"/>
          <w:kern w:val="2"/>
          <w:sz w:val="30"/>
          <w:szCs w:val="30"/>
          <w:lang w:val="en-US" w:eastAsia="zh-CN" w:bidi="ar-SA"/>
        </w:rPr>
        <w:t>说明： 限于平台提供的模板限制，“3.3.1 服务期限” 章节无法充分体现本项目要求，且无法调整。因此供应商在对服务期限进行响应时应按本条要求为准。如未按此要求进行响应，视为未实质性响应。</w:t>
      </w:r>
    </w:p>
    <w:p>
      <w:pPr>
        <w:pStyle w:val="5"/>
        <w:spacing w:line="500" w:lineRule="exact"/>
        <w:ind w:firstLine="602" w:firstLineChars="200"/>
        <w:jc w:val="both"/>
        <w:rPr>
          <w:rFonts w:hint="eastAsia" w:ascii="仿宋" w:hAnsi="仿宋" w:eastAsia="仿宋" w:cs="仿宋"/>
          <w:b/>
          <w:color w:val="000000"/>
          <w:kern w:val="2"/>
          <w:sz w:val="30"/>
          <w:szCs w:val="30"/>
          <w:lang w:bidi="ar"/>
        </w:rPr>
      </w:pPr>
      <w:r>
        <w:rPr>
          <w:rFonts w:hint="eastAsia" w:ascii="仿宋" w:hAnsi="仿宋" w:eastAsia="仿宋" w:cs="仿宋"/>
          <w:b/>
          <w:color w:val="000000"/>
          <w:kern w:val="2"/>
          <w:sz w:val="30"/>
          <w:szCs w:val="30"/>
          <w:lang w:bidi="ar"/>
        </w:rPr>
        <w:t>（</w:t>
      </w:r>
      <w:r>
        <w:rPr>
          <w:rFonts w:hint="eastAsia" w:ascii="仿宋" w:hAnsi="仿宋" w:eastAsia="仿宋" w:cs="仿宋"/>
          <w:b/>
          <w:color w:val="000000"/>
          <w:kern w:val="2"/>
          <w:sz w:val="30"/>
          <w:szCs w:val="30"/>
          <w:lang w:val="en-US" w:eastAsia="zh-CN" w:bidi="ar"/>
        </w:rPr>
        <w:t>四</w:t>
      </w:r>
      <w:r>
        <w:rPr>
          <w:rFonts w:hint="eastAsia" w:ascii="仿宋" w:hAnsi="仿宋" w:eastAsia="仿宋" w:cs="仿宋"/>
          <w:b/>
          <w:color w:val="000000"/>
          <w:kern w:val="2"/>
          <w:sz w:val="30"/>
          <w:szCs w:val="30"/>
          <w:lang w:bidi="ar"/>
        </w:rPr>
        <w:t>）报价要求</w:t>
      </w:r>
    </w:p>
    <w:p>
      <w:pPr>
        <w:pStyle w:val="5"/>
        <w:spacing w:line="500" w:lineRule="exact"/>
        <w:ind w:firstLine="900" w:firstLineChars="300"/>
        <w:jc w:val="both"/>
        <w:rPr>
          <w:rFonts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1.双方承担的费用</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（1）采购人承担费用：服务本项目产生的水、电、气等能耗费用、保洁服务日常消耗用品，如拖布、扫把、垃圾袋、纸品、肥皂、洗手液等易耗品由采购人提供。</w:t>
      </w:r>
      <w:r>
        <w:rPr>
          <w:rFonts w:hint="eastAsia" w:ascii="仿宋_GB2312" w:hAnsi="仿宋_GB2312" w:eastAsia="仿宋_GB2312" w:cs="仿宋_GB2312"/>
          <w:bCs/>
          <w:color w:val="000000"/>
          <w:kern w:val="2"/>
          <w:sz w:val="30"/>
          <w:szCs w:val="30"/>
          <w:lang w:val="en-US" w:eastAsia="zh-CN"/>
        </w:rPr>
        <w:t>成交</w:t>
      </w:r>
      <w:r>
        <w:rPr>
          <w:rFonts w:hint="eastAsia" w:ascii="仿宋_GB2312" w:hAnsi="仿宋_GB2312" w:eastAsia="仿宋_GB2312" w:cs="仿宋_GB2312"/>
          <w:bCs/>
          <w:color w:val="000000"/>
          <w:kern w:val="2"/>
          <w:sz w:val="30"/>
          <w:szCs w:val="30"/>
        </w:rPr>
        <w:t>供应商应本着节约的原则，合理使用。</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bookmarkStart w:id="41" w:name="_Toc510"/>
      <w:bookmarkStart w:id="42" w:name="_Toc13709"/>
      <w:bookmarkStart w:id="43" w:name="_Toc5692"/>
      <w:r>
        <w:rPr>
          <w:rFonts w:hint="eastAsia" w:ascii="仿宋_GB2312" w:hAnsi="仿宋_GB2312" w:eastAsia="仿宋_GB2312" w:cs="仿宋_GB2312"/>
          <w:bCs/>
          <w:color w:val="000000"/>
          <w:kern w:val="2"/>
          <w:sz w:val="30"/>
          <w:szCs w:val="30"/>
        </w:rPr>
        <w:t>（2）供应商承担的费用</w:t>
      </w:r>
      <w:bookmarkEnd w:id="41"/>
      <w:bookmarkEnd w:id="42"/>
      <w:bookmarkEnd w:id="43"/>
      <w:r>
        <w:rPr>
          <w:rFonts w:hint="eastAsia" w:ascii="仿宋_GB2312" w:hAnsi="仿宋_GB2312" w:eastAsia="仿宋_GB2312" w:cs="仿宋_GB2312"/>
          <w:bCs/>
          <w:color w:val="000000"/>
          <w:kern w:val="2"/>
          <w:sz w:val="30"/>
          <w:szCs w:val="30"/>
        </w:rPr>
        <w:t>：供应商承担物业区域范围内除由采购人承担的费用之外的所有费用，包含工资、服装、相关设施设备、社会保险、管理费、综合税费、培训费等相关费用，以及明确指出需由供应商承担的费用。</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2.报价要求</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本项目响应报价为供应商承担费用的总包干价。</w:t>
      </w:r>
    </w:p>
    <w:p>
      <w:pPr>
        <w:pStyle w:val="5"/>
        <w:spacing w:line="500" w:lineRule="exact"/>
        <w:ind w:firstLine="602" w:firstLineChars="200"/>
        <w:jc w:val="both"/>
        <w:rPr>
          <w:rFonts w:hint="default" w:ascii="Times New Roman" w:hAnsi="Times New Roman" w:eastAsia="宋体" w:cs="Times New Roman"/>
          <w:b/>
          <w:color w:val="000000"/>
          <w:kern w:val="2"/>
          <w:sz w:val="30"/>
          <w:szCs w:val="30"/>
          <w:lang w:val="en-US" w:eastAsia="zh-CN" w:bidi="ar-SA"/>
        </w:rPr>
      </w:pPr>
      <w:r>
        <w:rPr>
          <w:rFonts w:hint="eastAsia" w:ascii="Times New Roman" w:hAnsi="Times New Roman" w:eastAsia="宋体" w:cs="Times New Roman"/>
          <w:b/>
          <w:color w:val="000000"/>
          <w:kern w:val="2"/>
          <w:sz w:val="30"/>
          <w:szCs w:val="30"/>
          <w:lang w:val="en-US" w:eastAsia="zh-CN" w:bidi="ar-SA"/>
        </w:rPr>
        <w:t>提示：供应商应充分核算本项目成本，以避免未充分核算成本可能造成的履约风险和法律风险。</w:t>
      </w:r>
    </w:p>
    <w:bookmarkEnd w:id="39"/>
    <w:bookmarkEnd w:id="40"/>
    <w:p>
      <w:pPr>
        <w:pStyle w:val="5"/>
        <w:numPr>
          <w:ilvl w:val="0"/>
          <w:numId w:val="0"/>
        </w:numPr>
        <w:spacing w:line="500" w:lineRule="exact"/>
        <w:ind w:firstLine="420" w:firstLineChars="0"/>
        <w:jc w:val="both"/>
        <w:rPr>
          <w:rFonts w:hint="eastAsia" w:ascii="仿宋" w:hAnsi="仿宋" w:eastAsia="仿宋" w:cs="仿宋"/>
          <w:b/>
          <w:color w:val="000000"/>
          <w:kern w:val="2"/>
          <w:sz w:val="30"/>
          <w:szCs w:val="30"/>
          <w:lang w:bidi="ar"/>
        </w:rPr>
      </w:pPr>
      <w:r>
        <w:rPr>
          <w:rFonts w:hint="eastAsia" w:ascii="仿宋" w:hAnsi="仿宋" w:eastAsia="仿宋" w:cs="仿宋"/>
          <w:b/>
          <w:color w:val="000000"/>
          <w:kern w:val="2"/>
          <w:sz w:val="30"/>
          <w:szCs w:val="30"/>
          <w:lang w:eastAsia="zh-CN" w:bidi="ar"/>
        </w:rPr>
        <w:t>（</w:t>
      </w:r>
      <w:r>
        <w:rPr>
          <w:rFonts w:hint="eastAsia" w:ascii="仿宋" w:hAnsi="仿宋" w:eastAsia="仿宋" w:cs="仿宋"/>
          <w:b/>
          <w:color w:val="000000"/>
          <w:kern w:val="2"/>
          <w:sz w:val="30"/>
          <w:szCs w:val="30"/>
          <w:lang w:val="en-US" w:eastAsia="zh-CN" w:bidi="ar"/>
        </w:rPr>
        <w:t>五</w:t>
      </w:r>
      <w:r>
        <w:rPr>
          <w:rFonts w:hint="eastAsia" w:ascii="仿宋" w:hAnsi="仿宋" w:eastAsia="仿宋" w:cs="仿宋"/>
          <w:b/>
          <w:color w:val="000000"/>
          <w:kern w:val="2"/>
          <w:sz w:val="30"/>
          <w:szCs w:val="30"/>
          <w:lang w:eastAsia="zh-CN" w:bidi="ar"/>
        </w:rPr>
        <w:t>）</w:t>
      </w:r>
      <w:r>
        <w:rPr>
          <w:rFonts w:hint="eastAsia" w:ascii="仿宋" w:hAnsi="仿宋" w:eastAsia="仿宋" w:cs="仿宋"/>
          <w:b/>
          <w:color w:val="000000"/>
          <w:kern w:val="2"/>
          <w:sz w:val="30"/>
          <w:szCs w:val="30"/>
          <w:lang w:bidi="ar"/>
        </w:rPr>
        <w:t>考核办法</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1.服务考评办法采取日常考评和月考评。</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2.日常考评根据各项服务日常检查和评分细则对服务质量进行的考核。考核部门对检查结果进行汇总，以备在每月各项服务分项费用支付时扣除。</w:t>
      </w:r>
    </w:p>
    <w:p>
      <w:pPr>
        <w:pStyle w:val="5"/>
        <w:spacing w:line="500" w:lineRule="exact"/>
        <w:ind w:firstLine="600" w:firstLineChars="200"/>
        <w:jc w:val="both"/>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3.月考评：月考评作为支付当月服务费的主要依据，由采购人根据供应商的服务质量、服务态度进行综合评分。</w:t>
      </w:r>
    </w:p>
    <w:p>
      <w:pPr>
        <w:tabs>
          <w:tab w:val="left" w:pos="0"/>
        </w:tabs>
        <w:spacing w:line="500" w:lineRule="exact"/>
        <w:ind w:firstLine="600" w:firstLineChars="200"/>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4.根据量化考核细则中考核项目考核结果，汇总计算出综合物管及服务月考核评分，月考核结果分为三档，分别对应考核得分如下：当月综合平均得分95分（含）以上，当月的服务费按合同金额全额向供应商支付； 当月综合平均得分95分（不含）—90分（含），从95分起计，按每扣0.5分扣除当月服务费500元后支付；当月综合平均得分90分以下为不合格，整改完成后再行支付服务费的70%，拒不整改扣除当月服务费的60%；连续2个月或者累计3个月综合考评低于90分的，采购方有权要求终止合同，由服务供应商承担违约和赔偿责任。</w:t>
      </w:r>
    </w:p>
    <w:p>
      <w:pPr>
        <w:pStyle w:val="9"/>
        <w:spacing w:line="500" w:lineRule="exact"/>
        <w:ind w:firstLine="600" w:firstLineChars="200"/>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5.考核标准和验收</w:t>
      </w:r>
    </w:p>
    <w:p>
      <w:pPr>
        <w:pStyle w:val="9"/>
        <w:spacing w:line="500" w:lineRule="exact"/>
        <w:ind w:firstLine="600" w:firstLineChars="200"/>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（1）按照采购人要求，每日上报工作动态。</w:t>
      </w:r>
    </w:p>
    <w:p>
      <w:pPr>
        <w:pStyle w:val="9"/>
        <w:spacing w:line="500" w:lineRule="exact"/>
        <w:ind w:firstLine="600" w:firstLineChars="200"/>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（2）验收：由采购人组织，验收分为2次，按照初验、复验进行验收。</w:t>
      </w:r>
      <w:r>
        <w:rPr>
          <w:rFonts w:hint="eastAsia" w:ascii="仿宋_GB2312" w:hAnsi="仿宋_GB2312" w:eastAsia="仿宋_GB2312" w:cs="仿宋_GB2312"/>
          <w:bCs/>
          <w:color w:val="000000"/>
          <w:kern w:val="2"/>
          <w:sz w:val="30"/>
          <w:szCs w:val="30"/>
          <w:lang w:val="en-US" w:eastAsia="zh-CN"/>
        </w:rPr>
        <w:t>成交供应商</w:t>
      </w:r>
      <w:r>
        <w:rPr>
          <w:rFonts w:hint="eastAsia" w:ascii="仿宋_GB2312" w:hAnsi="仿宋_GB2312" w:eastAsia="仿宋_GB2312" w:cs="仿宋_GB2312"/>
          <w:bCs/>
          <w:color w:val="000000"/>
          <w:kern w:val="2"/>
          <w:sz w:val="30"/>
          <w:szCs w:val="30"/>
        </w:rPr>
        <w:t>与采购人应严格按照《财政部关于进一步加强政府采购需求和履约验收管理的指导意见》（财库〔2016〕205号）的要求进行验收。</w:t>
      </w:r>
    </w:p>
    <w:p>
      <w:pPr>
        <w:pStyle w:val="9"/>
        <w:spacing w:line="500" w:lineRule="exact"/>
        <w:ind w:firstLine="600" w:firstLineChars="200"/>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（3）初验：</w:t>
      </w:r>
      <w:r>
        <w:rPr>
          <w:rFonts w:hint="eastAsia" w:ascii="仿宋_GB2312" w:hAnsi="仿宋_GB2312" w:eastAsia="仿宋_GB2312" w:cs="仿宋_GB2312"/>
          <w:bCs/>
          <w:color w:val="000000"/>
          <w:kern w:val="2"/>
          <w:sz w:val="30"/>
          <w:szCs w:val="30"/>
          <w:lang w:val="en-US" w:eastAsia="zh-CN"/>
        </w:rPr>
        <w:t>成交</w:t>
      </w:r>
      <w:r>
        <w:rPr>
          <w:rFonts w:hint="eastAsia" w:ascii="仿宋_GB2312" w:hAnsi="仿宋_GB2312" w:eastAsia="仿宋_GB2312" w:cs="仿宋_GB2312"/>
          <w:bCs/>
          <w:color w:val="000000"/>
          <w:kern w:val="2"/>
          <w:sz w:val="30"/>
          <w:szCs w:val="30"/>
        </w:rPr>
        <w:t>供应商应在双方签订合同后七个工作日内，将所投入服务人员经采购方确认进行定岗、定责及上岗培训作为初验，初验合格后才能按合同内容履行服务。</w:t>
      </w:r>
    </w:p>
    <w:p>
      <w:pPr>
        <w:pStyle w:val="9"/>
        <w:spacing w:line="500" w:lineRule="exact"/>
        <w:ind w:firstLine="600" w:firstLineChars="200"/>
        <w:rPr>
          <w:rFonts w:hint="eastAsia" w:ascii="仿宋" w:hAnsi="仿宋" w:eastAsia="仿宋" w:cs="仿宋"/>
          <w:b/>
          <w:color w:val="000000"/>
          <w:sz w:val="28"/>
          <w:szCs w:val="28"/>
          <w:lang w:bidi="ar"/>
        </w:rPr>
      </w:pPr>
      <w:r>
        <w:rPr>
          <w:rFonts w:hint="eastAsia" w:ascii="仿宋_GB2312" w:hAnsi="仿宋_GB2312" w:eastAsia="仿宋_GB2312" w:cs="仿宋_GB2312"/>
          <w:bCs/>
          <w:color w:val="000000"/>
          <w:kern w:val="2"/>
          <w:sz w:val="30"/>
          <w:szCs w:val="30"/>
        </w:rPr>
        <w:t>（4）复验：采购人根据本项目服务标准和考核办法对</w:t>
      </w:r>
      <w:r>
        <w:rPr>
          <w:rFonts w:hint="eastAsia" w:ascii="仿宋_GB2312" w:hAnsi="仿宋_GB2312" w:eastAsia="仿宋_GB2312" w:cs="仿宋_GB2312"/>
          <w:bCs/>
          <w:color w:val="000000"/>
          <w:kern w:val="2"/>
          <w:sz w:val="30"/>
          <w:szCs w:val="30"/>
          <w:lang w:val="en-US" w:eastAsia="zh-CN"/>
        </w:rPr>
        <w:t>成交</w:t>
      </w:r>
      <w:r>
        <w:rPr>
          <w:rFonts w:hint="eastAsia" w:ascii="仿宋_GB2312" w:hAnsi="仿宋_GB2312" w:eastAsia="仿宋_GB2312" w:cs="仿宋_GB2312"/>
          <w:bCs/>
          <w:color w:val="000000"/>
          <w:kern w:val="2"/>
          <w:sz w:val="30"/>
          <w:szCs w:val="30"/>
        </w:rPr>
        <w:t>供应商进行每月综合考核，并在考核表上签字盖章，作为支付依据。</w:t>
      </w:r>
    </w:p>
    <w:p>
      <w:pPr>
        <w:pStyle w:val="9"/>
        <w:spacing w:line="500" w:lineRule="exact"/>
        <w:ind w:firstLine="602" w:firstLineChars="200"/>
        <w:rPr>
          <w:rFonts w:hint="eastAsia" w:ascii="仿宋_GB2312" w:hAnsi="仿宋_GB2312" w:eastAsia="仿宋_GB2312" w:cs="仿宋_GB2312"/>
          <w:b/>
          <w:color w:val="000000"/>
          <w:kern w:val="2"/>
          <w:sz w:val="30"/>
          <w:szCs w:val="30"/>
        </w:rPr>
      </w:pPr>
      <w:r>
        <w:rPr>
          <w:rFonts w:hint="eastAsia" w:ascii="仿宋_GB2312" w:hAnsi="仿宋_GB2312" w:eastAsia="仿宋_GB2312" w:cs="仿宋_GB2312"/>
          <w:b/>
          <w:color w:val="000000"/>
          <w:kern w:val="2"/>
          <w:sz w:val="30"/>
          <w:szCs w:val="30"/>
        </w:rPr>
        <w:t>（</w:t>
      </w:r>
      <w:r>
        <w:rPr>
          <w:rFonts w:hint="eastAsia" w:ascii="仿宋_GB2312" w:hAnsi="仿宋_GB2312" w:eastAsia="仿宋_GB2312" w:cs="仿宋_GB2312"/>
          <w:b/>
          <w:color w:val="000000"/>
          <w:kern w:val="2"/>
          <w:sz w:val="30"/>
          <w:szCs w:val="30"/>
          <w:lang w:val="en-US" w:eastAsia="zh-CN"/>
        </w:rPr>
        <w:t>六</w:t>
      </w:r>
      <w:r>
        <w:rPr>
          <w:rFonts w:hint="eastAsia" w:ascii="仿宋_GB2312" w:hAnsi="仿宋_GB2312" w:eastAsia="仿宋_GB2312" w:cs="仿宋_GB2312"/>
          <w:b/>
          <w:color w:val="000000"/>
          <w:kern w:val="2"/>
          <w:sz w:val="30"/>
          <w:szCs w:val="30"/>
        </w:rPr>
        <w:t>）采购人的权利和义务</w:t>
      </w:r>
    </w:p>
    <w:p>
      <w:pPr>
        <w:pStyle w:val="9"/>
        <w:spacing w:line="500" w:lineRule="exact"/>
        <w:ind w:left="596" w:leftChars="284" w:firstLine="0" w:firstLineChars="0"/>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1.负责对供应商服务区域和服务范围进行现场明确和现场指导。</w:t>
      </w:r>
    </w:p>
    <w:p>
      <w:pPr>
        <w:pStyle w:val="9"/>
        <w:spacing w:line="500" w:lineRule="exact"/>
        <w:ind w:firstLine="600" w:firstLineChars="200"/>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2.负责向供应商提供物业管理服务质量标准、物业管理服务质量检查考核办法等相关文件。</w:t>
      </w:r>
    </w:p>
    <w:p>
      <w:pPr>
        <w:pStyle w:val="9"/>
        <w:spacing w:line="500" w:lineRule="exact"/>
        <w:ind w:firstLine="600" w:firstLineChars="200"/>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3.采购人有权对合同规定范围内供应商的服务行为进行监督和检查，拥有监管权。采购人定期或不定期，根据采购文件中人员配置要求及合同条款要求对供应商实际派遣人员的基本情况（包括但不限于配置人员数量、资格证件、工资及社保购买情况）进行核查，如发现不符合要求的，应及时通知供应商在5个工作日内进行整改，如逾期没有整改的，采购人有权单方面解除合同。</w:t>
      </w:r>
    </w:p>
    <w:p>
      <w:pPr>
        <w:pStyle w:val="9"/>
        <w:spacing w:line="500" w:lineRule="exact"/>
        <w:ind w:firstLine="600" w:firstLineChars="200"/>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4.采购人有权依据双方签订的考评办法对供应商提供的服务进行定期考评。当考评结果未达到标准时，有权依据考评办法约定的数额扣除作业经费。</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5.负责检查监督供应商管理工作的实施及制度的执行情况。</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6.按时向供应商支付应付服务费用。</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7.国家法律、法规所规定由采购人承担的其它责任。</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8.采购人有权协同劳动监察部门对供应商用工情况进行检查，有权要求供应商按招标要求保障作业人员的工资福利待遇。</w:t>
      </w:r>
      <w:r>
        <w:rPr>
          <w:rFonts w:hint="eastAsia" w:ascii="仿宋_GB2312" w:hAnsi="仿宋_GB2312" w:eastAsia="仿宋_GB2312" w:cs="仿宋_GB2312"/>
          <w:bCs/>
          <w:color w:val="000000"/>
          <w:kern w:val="2"/>
          <w:sz w:val="30"/>
          <w:szCs w:val="30"/>
          <w:lang w:val="en-US" w:eastAsia="zh-CN"/>
        </w:rPr>
        <w:t>成交</w:t>
      </w:r>
      <w:r>
        <w:rPr>
          <w:rFonts w:hint="eastAsia" w:ascii="仿宋_GB2312" w:hAnsi="仿宋_GB2312" w:eastAsia="仿宋_GB2312" w:cs="仿宋_GB2312"/>
          <w:bCs/>
          <w:color w:val="000000"/>
          <w:kern w:val="2"/>
          <w:sz w:val="30"/>
          <w:szCs w:val="30"/>
        </w:rPr>
        <w:t>供应商应及时支付拟派人员劳动报酬及相关费用，若因迟延支付或者拒不支付而引发的相关劳动争议纠纷的，</w:t>
      </w:r>
      <w:r>
        <w:rPr>
          <w:rFonts w:hint="eastAsia" w:ascii="仿宋_GB2312" w:hAnsi="仿宋_GB2312" w:eastAsia="仿宋_GB2312" w:cs="仿宋_GB2312"/>
          <w:bCs/>
          <w:color w:val="000000"/>
          <w:kern w:val="2"/>
          <w:sz w:val="30"/>
          <w:szCs w:val="30"/>
          <w:lang w:val="en-US" w:eastAsia="zh-CN"/>
        </w:rPr>
        <w:t>成交</w:t>
      </w:r>
      <w:r>
        <w:rPr>
          <w:rFonts w:hint="eastAsia" w:ascii="仿宋_GB2312" w:hAnsi="仿宋_GB2312" w:eastAsia="仿宋_GB2312" w:cs="仿宋_GB2312"/>
          <w:bCs/>
          <w:color w:val="000000"/>
          <w:kern w:val="2"/>
          <w:sz w:val="30"/>
          <w:szCs w:val="30"/>
        </w:rPr>
        <w:t>供应商应自行承担全部责任。由此导致采购人先行赔偿或者承担连带责任的，采购人有权向</w:t>
      </w:r>
      <w:r>
        <w:rPr>
          <w:rFonts w:hint="eastAsia" w:ascii="仿宋_GB2312" w:hAnsi="仿宋_GB2312" w:eastAsia="仿宋_GB2312" w:cs="仿宋_GB2312"/>
          <w:bCs/>
          <w:color w:val="000000"/>
          <w:kern w:val="2"/>
          <w:sz w:val="30"/>
          <w:szCs w:val="30"/>
          <w:lang w:val="en-US" w:eastAsia="zh-CN"/>
        </w:rPr>
        <w:t>成交</w:t>
      </w:r>
      <w:r>
        <w:rPr>
          <w:rFonts w:hint="eastAsia" w:ascii="仿宋_GB2312" w:hAnsi="仿宋_GB2312" w:eastAsia="仿宋_GB2312" w:cs="仿宋_GB2312"/>
          <w:bCs/>
          <w:color w:val="000000"/>
          <w:kern w:val="2"/>
          <w:sz w:val="30"/>
          <w:szCs w:val="30"/>
        </w:rPr>
        <w:t>供应商追偿。同时，采购人还有权选择单方面解除合同，给采购人造成损失的，</w:t>
      </w:r>
      <w:r>
        <w:rPr>
          <w:rFonts w:hint="eastAsia" w:ascii="仿宋_GB2312" w:hAnsi="仿宋_GB2312" w:eastAsia="仿宋_GB2312" w:cs="仿宋_GB2312"/>
          <w:bCs/>
          <w:color w:val="000000"/>
          <w:kern w:val="2"/>
          <w:sz w:val="30"/>
          <w:szCs w:val="30"/>
          <w:lang w:val="en-US" w:eastAsia="zh-CN"/>
        </w:rPr>
        <w:t>成交</w:t>
      </w:r>
      <w:r>
        <w:rPr>
          <w:rFonts w:hint="eastAsia" w:ascii="仿宋_GB2312" w:hAnsi="仿宋_GB2312" w:eastAsia="仿宋_GB2312" w:cs="仿宋_GB2312"/>
          <w:bCs/>
          <w:color w:val="000000"/>
          <w:kern w:val="2"/>
          <w:sz w:val="30"/>
          <w:szCs w:val="30"/>
        </w:rPr>
        <w:t>供应商应负责赔偿。</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
          <w:color w:val="000000"/>
          <w:kern w:val="2"/>
          <w:sz w:val="30"/>
          <w:szCs w:val="30"/>
        </w:rPr>
        <w:t xml:space="preserve">   （</w:t>
      </w:r>
      <w:r>
        <w:rPr>
          <w:rFonts w:hint="eastAsia" w:ascii="仿宋_GB2312" w:hAnsi="仿宋_GB2312" w:eastAsia="仿宋_GB2312" w:cs="仿宋_GB2312"/>
          <w:b/>
          <w:color w:val="000000"/>
          <w:kern w:val="2"/>
          <w:sz w:val="30"/>
          <w:szCs w:val="30"/>
          <w:lang w:val="en-US" w:eastAsia="zh-CN"/>
        </w:rPr>
        <w:t>七</w:t>
      </w:r>
      <w:r>
        <w:rPr>
          <w:rFonts w:hint="eastAsia" w:ascii="仿宋_GB2312" w:hAnsi="仿宋_GB2312" w:eastAsia="仿宋_GB2312" w:cs="仿宋_GB2312"/>
          <w:b/>
          <w:color w:val="000000"/>
          <w:kern w:val="2"/>
          <w:sz w:val="30"/>
          <w:szCs w:val="30"/>
        </w:rPr>
        <w:t>）供应商的权利和义务 </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1.根据采购人要求和有关法律、法规及本合同相关约定，制定相关工作方案，完善相关管理制度，并按照合同约定的作业质量标准完成各项作业任务。</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2.供应商自觉接受采购人的监督、检查和指导，按要求保质保量高标准完成临时交办的各项任务，对采购人发现的问题采取积极措施快速整改到位。</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3.根据公司实际，每年定期组织和安排对本单位派驻到本项目的工作人员进行常规体检。根据实际需要，合理安排和设置工作人员休息点。</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4.遵守安全生产相关规定，安全操作、文明作业。合同期内，供应商在物业管理中产生的一切安全责任事故和其它责任事故概由供应商负责。供应商人员在服务期间发生伤亡事故，或在服务过程中造成采购人人员、其他第三人伤亡的，责任由供应商承担。</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5.供应商有权在完成服务内容且考核合格的基础上，要求采购人按时足额支付相应的服务费用。</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6.国家法律、法规所规定由供应商承担的其它责任。</w:t>
      </w:r>
    </w:p>
    <w:p>
      <w:pPr>
        <w:pStyle w:val="9"/>
        <w:spacing w:line="500" w:lineRule="exact"/>
        <w:ind w:firstLine="602" w:firstLineChars="200"/>
        <w:rPr>
          <w:rFonts w:hint="eastAsia" w:ascii="仿宋_GB2312" w:hAnsi="仿宋_GB2312" w:eastAsia="仿宋_GB2312" w:cs="仿宋_GB2312"/>
          <w:b/>
          <w:color w:val="000000"/>
          <w:kern w:val="2"/>
          <w:sz w:val="30"/>
          <w:szCs w:val="30"/>
        </w:rPr>
      </w:pPr>
      <w:r>
        <w:rPr>
          <w:rFonts w:hint="eastAsia" w:ascii="仿宋_GB2312" w:hAnsi="仿宋_GB2312" w:eastAsia="仿宋_GB2312" w:cs="仿宋_GB2312"/>
          <w:b/>
          <w:color w:val="000000"/>
          <w:kern w:val="2"/>
          <w:sz w:val="30"/>
          <w:szCs w:val="30"/>
        </w:rPr>
        <w:t>（</w:t>
      </w:r>
      <w:r>
        <w:rPr>
          <w:rFonts w:hint="eastAsia" w:ascii="仿宋_GB2312" w:hAnsi="仿宋_GB2312" w:eastAsia="仿宋_GB2312" w:cs="仿宋_GB2312"/>
          <w:b/>
          <w:color w:val="000000"/>
          <w:kern w:val="2"/>
          <w:sz w:val="30"/>
          <w:szCs w:val="30"/>
          <w:lang w:val="en-US" w:eastAsia="zh-CN"/>
        </w:rPr>
        <w:t>八</w:t>
      </w:r>
      <w:r>
        <w:rPr>
          <w:rFonts w:hint="eastAsia" w:ascii="仿宋_GB2312" w:hAnsi="仿宋_GB2312" w:eastAsia="仿宋_GB2312" w:cs="仿宋_GB2312"/>
          <w:b/>
          <w:color w:val="000000"/>
          <w:kern w:val="2"/>
          <w:sz w:val="30"/>
          <w:szCs w:val="30"/>
        </w:rPr>
        <w:t>）违约责任</w:t>
      </w:r>
    </w:p>
    <w:p>
      <w:pPr>
        <w:pStyle w:val="9"/>
        <w:spacing w:line="500" w:lineRule="exact"/>
        <w:ind w:firstLine="600" w:firstLineChars="200"/>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1.采购人违约责任</w:t>
      </w:r>
    </w:p>
    <w:p>
      <w:pPr>
        <w:pStyle w:val="9"/>
        <w:spacing w:line="500" w:lineRule="exact"/>
        <w:ind w:firstLine="600" w:firstLineChars="200"/>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（1）因采购人原因导致变更、中止或者终止政府采购合同的，采购人依照合同约定对供应商受到的损失予以赔偿或者补偿。</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（2）供应商在服务期内无质量问题和违约行为的，采购人应在收到供应商齐全的请款资料后按时支付成交供应商服务费（因不可抗力造成支付延期的除外）。</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2.成交供应商违约责任</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（1）因成交供应商疏于管理，未按照法律、法规规定和合同的约定履行公共秩序防范义务，导致人身、财产受到损失的，应承担相应的经济赔偿等法律责任。</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2）如因成交供应商工作人员在履行职务过程中的疏忽、失职、过错等故意或者过失原因给采购人造成损失或侵害，包括但不限于供应商自身的财产损失、人身损害；采购人本身的财产损失、人身损害；由此而导致的采购人对任何第三方的法律责任等，均应承担全部的赔偿责任。</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3）成交供应商违反合同约定，未能达到约定的管理目标，采购人有权要求成交供应商限期整改，并达到合同约定；逾期未整改的，或整改不符合合同约定的，采购人有权终止合同；造成采购人经济损失的，成交供应商应对采购人损失足额进行赔偿。</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（4）如成交供应商发生违约事项，采购人可以从采购人应付或将付给成交供应商的任何一笔款项中扣除。</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（5）因物业管理服务不善造成出现消防、安全、保密等事故的，该月考核评定为不合格，造成的损失由成交供应商赔偿；出现上述重大事故的，造成的损失由成交供应商赔偿，采购人有权解除合同。</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6）成交供应商进行人员调整，须事先书面告知采购人；成交供应商应遵守国家关于用工方面的法律法规，员工工资、保险、福利等待遇不得违反国家和成都地区的相关规定，且不得低于成交供应商投标响应文件中载明的标准，以保证物管服务质量，否则，采购人有权提出整改通知。如供应商在第二月份仍然出现上述情况，采购人有权解除合同。</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（7）成交供应商应当遵守国家法律法规和行政、行业规章等，合法经营；发现成交供应商严重违反规定非法经营，采购人有权根据实际损失扣除服务费用、赔偿损失等，并且采购人有权解除合同。</w:t>
      </w:r>
      <w:r>
        <w:rPr>
          <w:rFonts w:hint="eastAsia" w:ascii="仿宋_GB2312" w:hAnsi="仿宋_GB2312" w:eastAsia="仿宋_GB2312" w:cs="仿宋_GB2312"/>
          <w:bCs/>
          <w:color w:val="000000"/>
          <w:kern w:val="2"/>
          <w:sz w:val="30"/>
          <w:szCs w:val="30"/>
        </w:rPr>
        <w:br w:type="textWrapping"/>
      </w:r>
      <w:r>
        <w:rPr>
          <w:rFonts w:hint="eastAsia" w:ascii="仿宋_GB2312" w:hAnsi="仿宋_GB2312" w:eastAsia="仿宋_GB2312" w:cs="仿宋_GB2312"/>
          <w:bCs/>
          <w:color w:val="000000"/>
          <w:kern w:val="2"/>
          <w:sz w:val="30"/>
          <w:szCs w:val="30"/>
        </w:rPr>
        <w:t xml:space="preserve">    （8）上述赔偿包括但不限于采购人因供应商行为而发生的实际损失、采购人为避免遭受更大损失采取的补救措施所需的费用及相应的诉讼费、律师费、鉴定费、公证费、评估费、相关人员差旅费等维权费用。</w:t>
      </w:r>
    </w:p>
    <w:p>
      <w:pPr>
        <w:pStyle w:val="9"/>
        <w:spacing w:line="500" w:lineRule="exact"/>
        <w:ind w:firstLine="602" w:firstLineChars="200"/>
        <w:rPr>
          <w:rFonts w:hint="eastAsia" w:ascii="仿宋_GB2312" w:hAnsi="仿宋_GB2312" w:eastAsia="仿宋_GB2312" w:cs="仿宋_GB2312"/>
          <w:b/>
          <w:color w:val="000000"/>
          <w:kern w:val="2"/>
          <w:sz w:val="30"/>
          <w:szCs w:val="30"/>
        </w:rPr>
      </w:pPr>
      <w:r>
        <w:rPr>
          <w:rFonts w:hint="eastAsia" w:ascii="仿宋_GB2312" w:hAnsi="仿宋_GB2312" w:eastAsia="仿宋_GB2312" w:cs="仿宋_GB2312"/>
          <w:b/>
          <w:color w:val="000000"/>
          <w:kern w:val="2"/>
          <w:sz w:val="30"/>
          <w:szCs w:val="30"/>
        </w:rPr>
        <w:t>（</w:t>
      </w:r>
      <w:r>
        <w:rPr>
          <w:rFonts w:hint="eastAsia" w:ascii="仿宋_GB2312" w:hAnsi="仿宋_GB2312" w:eastAsia="仿宋_GB2312" w:cs="仿宋_GB2312"/>
          <w:b/>
          <w:color w:val="000000"/>
          <w:kern w:val="2"/>
          <w:sz w:val="30"/>
          <w:szCs w:val="30"/>
          <w:lang w:val="en-US" w:eastAsia="zh-CN"/>
        </w:rPr>
        <w:t>九</w:t>
      </w:r>
      <w:r>
        <w:rPr>
          <w:rFonts w:hint="eastAsia" w:ascii="仿宋_GB2312" w:hAnsi="仿宋_GB2312" w:eastAsia="仿宋_GB2312" w:cs="仿宋_GB2312"/>
          <w:b/>
          <w:color w:val="000000"/>
          <w:kern w:val="2"/>
          <w:sz w:val="30"/>
          <w:szCs w:val="30"/>
        </w:rPr>
        <w:t>）有下列情形之一的，当事人可以解除合同</w:t>
      </w:r>
    </w:p>
    <w:p>
      <w:pPr>
        <w:pStyle w:val="9"/>
        <w:spacing w:line="500" w:lineRule="exact"/>
        <w:ind w:firstLine="600" w:firstLineChars="200"/>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1.因不可抗力致使不能实现合同目的(由于非供应商或采购人原因，致使合同实质性条款无法实现的)；</w:t>
      </w:r>
    </w:p>
    <w:p>
      <w:pPr>
        <w:pStyle w:val="9"/>
        <w:spacing w:line="500" w:lineRule="exact"/>
        <w:ind w:firstLine="600" w:firstLineChars="200"/>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2.在履行期限届满之前，当事人一方明确表示或者以自己的行为表明不履行主要债务；</w:t>
      </w:r>
    </w:p>
    <w:p>
      <w:pPr>
        <w:pStyle w:val="9"/>
        <w:spacing w:line="500" w:lineRule="exact"/>
        <w:ind w:firstLine="600" w:firstLineChars="200"/>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3.当事人一方迟延履行主要债务，经催告后在合理期限内仍未履行；</w:t>
      </w:r>
    </w:p>
    <w:p>
      <w:pPr>
        <w:pStyle w:val="9"/>
        <w:spacing w:line="500" w:lineRule="exact"/>
        <w:ind w:firstLine="600" w:firstLineChars="200"/>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4.当事人一方迟延履行债务或者有其他违约行为致使不能实现合同目的；</w:t>
      </w:r>
    </w:p>
    <w:p>
      <w:pPr>
        <w:pStyle w:val="9"/>
        <w:spacing w:line="500" w:lineRule="exact"/>
        <w:ind w:firstLine="600" w:firstLineChars="200"/>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5.法律规定的其他情形。</w:t>
      </w:r>
    </w:p>
    <w:p>
      <w:pPr>
        <w:pStyle w:val="9"/>
        <w:spacing w:line="500" w:lineRule="exact"/>
        <w:ind w:firstLine="602" w:firstLineChars="200"/>
        <w:rPr>
          <w:rFonts w:hint="eastAsia" w:ascii="仿宋_GB2312" w:hAnsi="仿宋_GB2312" w:eastAsia="仿宋_GB2312" w:cs="仿宋_GB2312"/>
          <w:b/>
          <w:color w:val="000000"/>
          <w:kern w:val="2"/>
          <w:sz w:val="30"/>
          <w:szCs w:val="30"/>
        </w:rPr>
      </w:pPr>
      <w:r>
        <w:rPr>
          <w:rFonts w:hint="eastAsia" w:ascii="仿宋_GB2312" w:hAnsi="仿宋_GB2312" w:eastAsia="仿宋_GB2312" w:cs="仿宋_GB2312"/>
          <w:b/>
          <w:color w:val="000000"/>
          <w:kern w:val="2"/>
          <w:sz w:val="30"/>
          <w:szCs w:val="30"/>
        </w:rPr>
        <w:t>（</w:t>
      </w:r>
      <w:r>
        <w:rPr>
          <w:rFonts w:hint="eastAsia" w:ascii="仿宋_GB2312" w:hAnsi="仿宋_GB2312" w:eastAsia="仿宋_GB2312" w:cs="仿宋_GB2312"/>
          <w:b/>
          <w:color w:val="000000"/>
          <w:kern w:val="2"/>
          <w:sz w:val="30"/>
          <w:szCs w:val="30"/>
          <w:lang w:val="en-US" w:eastAsia="zh-CN"/>
        </w:rPr>
        <w:t>十</w:t>
      </w:r>
      <w:r>
        <w:rPr>
          <w:rFonts w:hint="eastAsia" w:ascii="仿宋_GB2312" w:hAnsi="仿宋_GB2312" w:eastAsia="仿宋_GB2312" w:cs="仿宋_GB2312"/>
          <w:b/>
          <w:color w:val="000000"/>
          <w:kern w:val="2"/>
          <w:sz w:val="30"/>
          <w:szCs w:val="30"/>
        </w:rPr>
        <w:t>）解决争议的方法</w:t>
      </w:r>
    </w:p>
    <w:p>
      <w:pPr>
        <w:pStyle w:val="9"/>
        <w:spacing w:line="500" w:lineRule="exact"/>
        <w:ind w:firstLine="600" w:firstLineChars="200"/>
        <w:rPr>
          <w:rFonts w:hint="eastAsia" w:ascii="仿宋_GB2312" w:hAnsi="仿宋_GB2312" w:eastAsia="仿宋_GB2312" w:cs="仿宋_GB2312"/>
          <w:bCs/>
          <w:color w:val="000000"/>
          <w:kern w:val="2"/>
          <w:sz w:val="30"/>
          <w:szCs w:val="30"/>
        </w:rPr>
      </w:pPr>
      <w:r>
        <w:rPr>
          <w:rFonts w:hint="eastAsia" w:ascii="仿宋_GB2312" w:hAnsi="仿宋_GB2312" w:eastAsia="仿宋_GB2312" w:cs="仿宋_GB2312"/>
          <w:bCs/>
          <w:color w:val="000000"/>
          <w:kern w:val="2"/>
          <w:sz w:val="30"/>
          <w:szCs w:val="30"/>
        </w:rPr>
        <w:t>在本项目执行过程中发生争议的，双方应通过友好协商解决，经协商在20天内不能达成协议时，应提交成都仲裁委员会仲裁。</w:t>
      </w:r>
    </w:p>
    <w:p>
      <w:pPr>
        <w:pStyle w:val="9"/>
        <w:spacing w:line="500" w:lineRule="exact"/>
        <w:ind w:firstLine="600" w:firstLineChars="200"/>
        <w:rPr>
          <w:rFonts w:hint="eastAsia" w:ascii="仿宋_GB2312" w:hAnsi="仿宋_GB2312" w:eastAsia="仿宋_GB2312" w:cs="仿宋_GB2312"/>
          <w:bCs/>
          <w:color w:val="000000"/>
          <w:kern w:val="2"/>
          <w:sz w:val="30"/>
          <w:szCs w:val="30"/>
        </w:rPr>
      </w:pPr>
    </w:p>
    <w:p>
      <w:pPr>
        <w:pStyle w:val="9"/>
        <w:spacing w:line="500" w:lineRule="exact"/>
        <w:ind w:firstLine="883" w:firstLineChars="200"/>
        <w:rPr>
          <w:rFonts w:hint="eastAsia" w:ascii="仿宋_GB2312" w:hAnsi="仿宋_GB2312" w:eastAsia="仿宋_GB2312" w:cs="仿宋_GB2312"/>
          <w:b/>
          <w:bCs w:val="0"/>
          <w:color w:val="000000"/>
          <w:kern w:val="2"/>
          <w:sz w:val="44"/>
          <w:szCs w:val="44"/>
        </w:rPr>
      </w:pPr>
      <w:r>
        <w:rPr>
          <w:rFonts w:hint="eastAsia" w:ascii="仿宋_GB2312" w:hAnsi="仿宋_GB2312" w:eastAsia="仿宋_GB2312" w:cs="仿宋_GB2312"/>
          <w:b/>
          <w:bCs w:val="0"/>
          <w:color w:val="000000"/>
          <w:kern w:val="2"/>
          <w:sz w:val="44"/>
          <w:szCs w:val="44"/>
        </w:rPr>
        <w:t>说明：以上要求均为本项目不可变动的实质性要求。</w:t>
      </w:r>
    </w:p>
    <w:p>
      <w:pPr>
        <w:pStyle w:val="9"/>
        <w:rPr>
          <w:rFonts w:hint="eastAsia" w:ascii="仿宋" w:hAnsi="仿宋" w:eastAsia="仿宋" w:cs="仿宋"/>
          <w:bCs/>
          <w:color w:val="000000"/>
          <w:sz w:val="28"/>
          <w:szCs w:val="28"/>
          <w:lang w:bidi="ar"/>
        </w:rPr>
      </w:pPr>
    </w:p>
    <w:p>
      <w:pPr>
        <w:spacing w:line="560" w:lineRule="exact"/>
        <w:ind w:firstLine="560" w:firstLineChars="200"/>
        <w:outlineLvl w:val="3"/>
        <w:rPr>
          <w:rFonts w:hint="eastAsia" w:ascii="仿宋" w:hAnsi="仿宋" w:eastAsia="仿宋" w:cs="仿宋"/>
          <w:b/>
          <w:color w:val="000000"/>
          <w:sz w:val="28"/>
          <w:szCs w:val="28"/>
          <w:lang w:bidi="ar"/>
        </w:rPr>
      </w:pPr>
      <w:r>
        <w:rPr>
          <w:rFonts w:hint="eastAsia" w:ascii="仿宋" w:hAnsi="仿宋" w:eastAsia="仿宋" w:cs="仿宋"/>
          <w:bCs/>
          <w:color w:val="000000"/>
          <w:sz w:val="28"/>
          <w:szCs w:val="28"/>
          <w:lang w:bidi="ar"/>
        </w:rPr>
        <w:t>附件：</w:t>
      </w:r>
      <w:r>
        <w:rPr>
          <w:rFonts w:hint="eastAsia" w:ascii="仿宋" w:hAnsi="仿宋" w:eastAsia="仿宋" w:cs="仿宋"/>
          <w:b/>
          <w:color w:val="000000"/>
          <w:sz w:val="28"/>
          <w:szCs w:val="28"/>
          <w:lang w:bidi="ar"/>
        </w:rPr>
        <w:t>成都市双流区气象局物业管理服务考核评分细则（总分100分）</w:t>
      </w:r>
    </w:p>
    <w:p>
      <w:pPr>
        <w:pStyle w:val="9"/>
        <w:rPr>
          <w:rFonts w:hint="eastAsia"/>
          <w:color w:val="000000"/>
        </w:rPr>
      </w:pPr>
    </w:p>
    <w:tbl>
      <w:tblPr>
        <w:tblStyle w:val="6"/>
        <w:tblpPr w:leftFromText="180" w:rightFromText="180" w:vertAnchor="text" w:horzAnchor="page" w:tblpX="1478" w:tblpY="635"/>
        <w:tblOverlap w:val="never"/>
        <w:tblW w:w="0" w:type="auto"/>
        <w:tblInd w:w="0" w:type="dxa"/>
        <w:tblLayout w:type="fixed"/>
        <w:tblCellMar>
          <w:top w:w="0" w:type="dxa"/>
          <w:left w:w="108" w:type="dxa"/>
          <w:bottom w:w="0" w:type="dxa"/>
          <w:right w:w="108" w:type="dxa"/>
        </w:tblCellMar>
      </w:tblPr>
      <w:tblGrid>
        <w:gridCol w:w="655"/>
        <w:gridCol w:w="858"/>
        <w:gridCol w:w="4211"/>
        <w:gridCol w:w="1027"/>
        <w:gridCol w:w="832"/>
        <w:gridCol w:w="937"/>
        <w:gridCol w:w="798"/>
      </w:tblGrid>
      <w:tr>
        <w:tblPrEx>
          <w:tblCellMar>
            <w:top w:w="0" w:type="dxa"/>
            <w:left w:w="108" w:type="dxa"/>
            <w:bottom w:w="0" w:type="dxa"/>
            <w:right w:w="108" w:type="dxa"/>
          </w:tblCellMar>
        </w:tblPrEx>
        <w:trPr>
          <w:trHeight w:val="315" w:hRule="atLeast"/>
        </w:trPr>
        <w:tc>
          <w:tcPr>
            <w:tcW w:w="15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项目</w:t>
            </w:r>
          </w:p>
        </w:tc>
        <w:tc>
          <w:tcPr>
            <w:tcW w:w="4211"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考核内容及评分标准</w:t>
            </w:r>
          </w:p>
        </w:tc>
        <w:tc>
          <w:tcPr>
            <w:tcW w:w="102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考核</w:t>
            </w:r>
          </w:p>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分值</w:t>
            </w:r>
          </w:p>
        </w:tc>
        <w:tc>
          <w:tcPr>
            <w:tcW w:w="832"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扣分</w:t>
            </w:r>
          </w:p>
        </w:tc>
        <w:tc>
          <w:tcPr>
            <w:tcW w:w="93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ind w:firstLine="240" w:firstLineChars="100"/>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得分</w:t>
            </w:r>
          </w:p>
        </w:tc>
        <w:tc>
          <w:tcPr>
            <w:tcW w:w="798"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ind w:firstLine="240" w:firstLineChars="100"/>
              <w:textAlignment w:val="center"/>
              <w:rPr>
                <w:rFonts w:hint="eastAsia" w:ascii="仿宋" w:hAnsi="仿宋" w:eastAsia="仿宋" w:cs="仿宋"/>
                <w:color w:val="000000"/>
                <w:kern w:val="0"/>
                <w:sz w:val="24"/>
                <w:szCs w:val="24"/>
                <w:lang w:bidi="ar"/>
              </w:rPr>
            </w:pPr>
          </w:p>
        </w:tc>
      </w:tr>
      <w:tr>
        <w:tblPrEx>
          <w:tblCellMar>
            <w:top w:w="0" w:type="dxa"/>
            <w:left w:w="108" w:type="dxa"/>
            <w:bottom w:w="0" w:type="dxa"/>
            <w:right w:w="108" w:type="dxa"/>
          </w:tblCellMar>
        </w:tblPrEx>
        <w:trPr>
          <w:trHeight w:val="600" w:hRule="atLeast"/>
        </w:trPr>
        <w:tc>
          <w:tcPr>
            <w:tcW w:w="65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eastAsia" w:ascii="仿宋" w:hAnsi="仿宋" w:eastAsia="仿宋" w:cs="仿宋"/>
                <w:color w:val="000000"/>
                <w:sz w:val="22"/>
              </w:rPr>
            </w:pPr>
            <w:r>
              <w:rPr>
                <w:rFonts w:hint="eastAsia" w:ascii="仿宋" w:hAnsi="仿宋" w:eastAsia="仿宋" w:cs="仿宋"/>
                <w:color w:val="000000"/>
                <w:sz w:val="22"/>
              </w:rPr>
              <w:t>一</w:t>
            </w:r>
          </w:p>
        </w:tc>
        <w:tc>
          <w:tcPr>
            <w:tcW w:w="85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top"/>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人员管理</w:t>
            </w:r>
          </w:p>
          <w:p>
            <w:pPr>
              <w:widowControl/>
              <w:spacing w:line="320" w:lineRule="exact"/>
              <w:textAlignment w:val="top"/>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21分</w:t>
            </w: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ascii="仿宋" w:hAnsi="仿宋" w:eastAsia="仿宋" w:cs="仿宋"/>
                <w:color w:val="000000"/>
                <w:kern w:val="0"/>
                <w:sz w:val="22"/>
                <w:lang w:bidi="ar"/>
              </w:rPr>
            </w:pPr>
            <w:r>
              <w:rPr>
                <w:rFonts w:hint="eastAsia" w:ascii="仿宋" w:hAnsi="仿宋" w:eastAsia="仿宋" w:cs="仿宋"/>
                <w:color w:val="000000"/>
                <w:kern w:val="0"/>
                <w:sz w:val="22"/>
                <w:lang w:bidi="ar"/>
              </w:rPr>
              <w:t>1.配备专职项目负责人，配足服务人员。应保持本项目人员的相对稳定，并符合岗位要求。不符合要求一次扣2分。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ascii="仿宋" w:hAnsi="仿宋" w:eastAsia="仿宋" w:cs="仿宋"/>
                <w:color w:val="000000"/>
                <w:kern w:val="0"/>
                <w:sz w:val="22"/>
                <w:lang w:bidi="ar"/>
              </w:rPr>
            </w:pPr>
            <w:r>
              <w:rPr>
                <w:rFonts w:hint="eastAsia" w:ascii="仿宋" w:hAnsi="仿宋" w:eastAsia="仿宋" w:cs="仿宋"/>
                <w:color w:val="000000"/>
                <w:kern w:val="0"/>
                <w:sz w:val="22"/>
                <w:lang w:bidi="ar"/>
              </w:rPr>
              <w:t>5分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2"/>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2"/>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2"/>
              </w:rPr>
            </w:pPr>
          </w:p>
        </w:tc>
      </w:tr>
      <w:tr>
        <w:tblPrEx>
          <w:tblCellMar>
            <w:top w:w="0" w:type="dxa"/>
            <w:left w:w="108" w:type="dxa"/>
            <w:bottom w:w="0" w:type="dxa"/>
            <w:right w:w="108" w:type="dxa"/>
          </w:tblCellMar>
        </w:tblPrEx>
        <w:trPr>
          <w:trHeight w:val="600"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85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top"/>
              <w:rPr>
                <w:rFonts w:hint="eastAsia" w:ascii="仿宋" w:hAnsi="仿宋" w:eastAsia="仿宋" w:cs="仿宋"/>
                <w:color w:val="000000"/>
                <w:kern w:val="0"/>
                <w:sz w:val="22"/>
                <w:lang w:bidi="ar"/>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2物业管理、专业技术人员持证上岗，着装规范、佩戴标志，工作规范、作风严谨，不得出现脱岗、缺岗。如有违反，每次扣1分。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ascii="仿宋" w:hAnsi="仿宋" w:eastAsia="仿宋" w:cs="仿宋"/>
                <w:color w:val="000000"/>
                <w:kern w:val="0"/>
                <w:sz w:val="22"/>
                <w:lang w:bidi="ar"/>
              </w:rPr>
            </w:pPr>
            <w:r>
              <w:rPr>
                <w:rFonts w:hint="eastAsia" w:ascii="仿宋" w:hAnsi="仿宋" w:eastAsia="仿宋" w:cs="仿宋"/>
                <w:color w:val="000000"/>
                <w:kern w:val="0"/>
                <w:sz w:val="22"/>
                <w:lang w:bidi="ar"/>
              </w:rPr>
              <w:t>3分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2"/>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2"/>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2"/>
              </w:rPr>
            </w:pPr>
          </w:p>
        </w:tc>
      </w:tr>
      <w:tr>
        <w:tblPrEx>
          <w:tblCellMar>
            <w:top w:w="0" w:type="dxa"/>
            <w:left w:w="108" w:type="dxa"/>
            <w:bottom w:w="0" w:type="dxa"/>
            <w:right w:w="108" w:type="dxa"/>
          </w:tblCellMar>
        </w:tblPrEx>
        <w:trPr>
          <w:trHeight w:val="600"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85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top"/>
              <w:rPr>
                <w:rFonts w:hint="eastAsia" w:ascii="仿宋" w:hAnsi="仿宋" w:eastAsia="仿宋" w:cs="仿宋"/>
                <w:color w:val="000000"/>
                <w:kern w:val="0"/>
                <w:sz w:val="22"/>
                <w:lang w:bidi="ar"/>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3.按要求对各类人员定期进行思想教育、安全、业务等培训。培训每月不少于一次，培训有记录，有图片。如有违反，每次扣1分。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85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top"/>
              <w:rPr>
                <w:rFonts w:hint="eastAsia" w:ascii="仿宋" w:hAnsi="仿宋" w:eastAsia="仿宋" w:cs="仿宋"/>
                <w:color w:val="000000"/>
                <w:kern w:val="0"/>
                <w:sz w:val="22"/>
                <w:lang w:bidi="ar"/>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ascii="仿宋" w:hAnsi="仿宋" w:eastAsia="仿宋" w:cs="仿宋"/>
                <w:color w:val="000000"/>
                <w:kern w:val="0"/>
                <w:sz w:val="22"/>
                <w:lang w:bidi="ar"/>
              </w:rPr>
            </w:pPr>
            <w:r>
              <w:rPr>
                <w:rFonts w:hint="eastAsia" w:ascii="仿宋" w:hAnsi="仿宋" w:eastAsia="仿宋" w:cs="仿宋"/>
                <w:color w:val="000000"/>
                <w:kern w:val="0"/>
                <w:sz w:val="22"/>
                <w:lang w:bidi="ar"/>
              </w:rPr>
              <w:t>4.认真执行《劳动合同法》，避免员工劳资纠纷的发生，如发生并影响正常的物业服务工作，每次扣2分。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continue"/>
            <w:tcBorders>
              <w:top w:val="single" w:color="000000" w:sz="4" w:space="0"/>
              <w:left w:val="single" w:color="000000" w:sz="4" w:space="0"/>
              <w:bottom w:val="single" w:color="auto" w:sz="4" w:space="0"/>
              <w:right w:val="single" w:color="000000" w:sz="4" w:space="0"/>
            </w:tcBorders>
            <w:noWrap/>
            <w:vAlign w:val="center"/>
          </w:tcPr>
          <w:p>
            <w:pPr>
              <w:rPr>
                <w:rFonts w:cs="Calibri"/>
                <w:color w:val="000000"/>
                <w:sz w:val="20"/>
                <w:szCs w:val="20"/>
              </w:rPr>
            </w:pPr>
          </w:p>
        </w:tc>
        <w:tc>
          <w:tcPr>
            <w:tcW w:w="858" w:type="dxa"/>
            <w:vMerge w:val="continue"/>
            <w:tcBorders>
              <w:top w:val="single" w:color="000000" w:sz="4" w:space="0"/>
              <w:left w:val="single" w:color="000000" w:sz="4" w:space="0"/>
              <w:bottom w:val="single" w:color="auto" w:sz="4" w:space="0"/>
              <w:right w:val="single" w:color="000000" w:sz="4" w:space="0"/>
            </w:tcBorders>
            <w:noWrap/>
            <w:vAlign w:val="center"/>
          </w:tcPr>
          <w:p>
            <w:pPr>
              <w:widowControl/>
              <w:spacing w:line="320" w:lineRule="exact"/>
              <w:textAlignment w:val="top"/>
              <w:rPr>
                <w:rFonts w:hint="eastAsia" w:ascii="仿宋" w:hAnsi="仿宋" w:eastAsia="仿宋" w:cs="仿宋"/>
                <w:color w:val="000000"/>
                <w:kern w:val="0"/>
                <w:sz w:val="22"/>
                <w:lang w:bidi="ar"/>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2"/>
                <w:lang w:bidi="ar"/>
              </w:rPr>
            </w:pPr>
            <w:r>
              <w:rPr>
                <w:rFonts w:hint="eastAsia" w:ascii="仿宋" w:hAnsi="仿宋" w:eastAsia="仿宋" w:cs="仿宋"/>
                <w:color w:val="000000"/>
                <w:kern w:val="0"/>
                <w:sz w:val="22"/>
                <w:lang w:bidi="ar"/>
              </w:rPr>
              <w:t>5.服务人员要遵守采购人的各项管理规定，严禁与服务对象发生打架或吵架。发生打架，每人次扣5分，发生争吵，每人次扣2分。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restart"/>
            <w:tcBorders>
              <w:top w:val="single" w:color="auto" w:sz="4" w:space="0"/>
              <w:left w:val="single" w:color="000000" w:sz="4" w:space="0"/>
              <w:right w:val="single" w:color="000000" w:sz="4" w:space="0"/>
            </w:tcBorders>
            <w:noWrap/>
            <w:vAlign w:val="center"/>
          </w:tcPr>
          <w:p>
            <w:pPr>
              <w:rPr>
                <w:rFonts w:cs="Calibri"/>
                <w:color w:val="000000"/>
                <w:sz w:val="20"/>
                <w:szCs w:val="20"/>
              </w:rPr>
            </w:pPr>
            <w:r>
              <w:rPr>
                <w:rFonts w:hint="eastAsia" w:cs="Calibri"/>
                <w:color w:val="000000"/>
                <w:sz w:val="20"/>
                <w:szCs w:val="20"/>
              </w:rPr>
              <w:t>二</w:t>
            </w:r>
          </w:p>
        </w:tc>
        <w:tc>
          <w:tcPr>
            <w:tcW w:w="858" w:type="dxa"/>
            <w:vMerge w:val="restart"/>
            <w:tcBorders>
              <w:top w:val="single" w:color="auto" w:sz="4" w:space="0"/>
              <w:left w:val="single" w:color="000000" w:sz="4" w:space="0"/>
              <w:right w:val="single" w:color="000000" w:sz="4" w:space="0"/>
            </w:tcBorders>
            <w:noWrap/>
            <w:vAlign w:val="center"/>
          </w:tcPr>
          <w:p>
            <w:pPr>
              <w:widowControl/>
              <w:spacing w:line="320" w:lineRule="exac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制度建设12分</w:t>
            </w: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1.按照招标文件要求，建立健全各项管理制度、岗位职责、工作标准、应急预案等，并制定具体的落实措施和考核办法。如有违反，每次扣1分。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continue"/>
            <w:tcBorders>
              <w:left w:val="single" w:color="000000" w:sz="4" w:space="0"/>
              <w:right w:val="single" w:color="000000" w:sz="4" w:space="0"/>
            </w:tcBorders>
            <w:noWrap/>
            <w:vAlign w:val="center"/>
          </w:tcPr>
          <w:p>
            <w:pPr>
              <w:rPr>
                <w:rFonts w:cs="Calibri"/>
                <w:color w:val="000000"/>
                <w:sz w:val="20"/>
                <w:szCs w:val="20"/>
              </w:rPr>
            </w:pPr>
          </w:p>
        </w:tc>
        <w:tc>
          <w:tcPr>
            <w:tcW w:w="858" w:type="dxa"/>
            <w:vMerge w:val="continue"/>
            <w:tcBorders>
              <w:left w:val="single" w:color="000000" w:sz="4" w:space="0"/>
              <w:right w:val="single" w:color="000000" w:sz="4" w:space="0"/>
            </w:tcBorders>
            <w:noWrap/>
            <w:vAlign w:val="center"/>
          </w:tcPr>
          <w:p>
            <w:pPr>
              <w:rPr>
                <w:rFonts w:cs="Calibri"/>
                <w:color w:val="000000"/>
                <w:sz w:val="20"/>
                <w:szCs w:val="20"/>
              </w:rPr>
            </w:pPr>
          </w:p>
        </w:tc>
        <w:tc>
          <w:tcPr>
            <w:tcW w:w="4211" w:type="dxa"/>
            <w:tcBorders>
              <w:top w:val="single" w:color="000000" w:sz="4" w:space="0"/>
              <w:left w:val="single" w:color="000000" w:sz="4" w:space="0"/>
              <w:bottom w:val="single" w:color="auto" w:sz="4" w:space="0"/>
              <w:right w:val="single" w:color="000000" w:sz="4" w:space="0"/>
            </w:tcBorders>
            <w:noWrap/>
            <w:vAlign w:val="top"/>
          </w:tcPr>
          <w:p>
            <w:pPr>
              <w:widowControl/>
              <w:spacing w:line="32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2.各岗位工作记录准确、详实、规范、不得缺项、不得流于形式，可追溯。如有违反，每次扣0.5分。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 w:hRule="atLeast"/>
        </w:trPr>
        <w:tc>
          <w:tcPr>
            <w:tcW w:w="655" w:type="dxa"/>
            <w:vMerge w:val="continue"/>
            <w:tcBorders>
              <w:left w:val="single" w:color="000000" w:sz="4" w:space="0"/>
              <w:bottom w:val="single" w:color="000000" w:sz="4" w:space="0"/>
              <w:right w:val="single" w:color="000000" w:sz="4" w:space="0"/>
            </w:tcBorders>
            <w:noWrap/>
            <w:vAlign w:val="center"/>
          </w:tcPr>
          <w:p>
            <w:pPr>
              <w:rPr>
                <w:rFonts w:hint="eastAsia" w:cs="Calibri"/>
                <w:color w:val="000000"/>
                <w:sz w:val="20"/>
                <w:szCs w:val="20"/>
              </w:rPr>
            </w:pPr>
          </w:p>
        </w:tc>
        <w:tc>
          <w:tcPr>
            <w:tcW w:w="858" w:type="dxa"/>
            <w:vMerge w:val="continue"/>
            <w:tcBorders>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4211" w:type="dxa"/>
            <w:tcBorders>
              <w:top w:val="single" w:color="auto" w:sz="4" w:space="0"/>
              <w:left w:val="single" w:color="000000" w:sz="4" w:space="0"/>
              <w:bottom w:val="single" w:color="000000" w:sz="4" w:space="0"/>
              <w:right w:val="single" w:color="000000" w:sz="4" w:space="0"/>
            </w:tcBorders>
            <w:noWrap/>
            <w:vAlign w:val="top"/>
          </w:tcPr>
          <w:p>
            <w:pPr>
              <w:widowControl/>
              <w:spacing w:line="320" w:lineRule="exact"/>
              <w:textAlignment w:val="top"/>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3.设立24小时值班制度，设立服务电话，接受采购方物业管理服务的报修、求助、建议、问询、质疑、投诉等，并及时处理，有回访制度和记录。如有违反，每次扣1分。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48" w:hRule="atLeast"/>
        </w:trPr>
        <w:tc>
          <w:tcPr>
            <w:tcW w:w="65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 w:hAnsi="仿宋" w:eastAsia="仿宋" w:cs="仿宋"/>
                <w:color w:val="000000"/>
                <w:sz w:val="24"/>
                <w:szCs w:val="24"/>
              </w:rPr>
            </w:pPr>
          </w:p>
          <w:p>
            <w:pPr>
              <w:widowControl/>
              <w:spacing w:line="320" w:lineRule="exact"/>
              <w:jc w:val="center"/>
              <w:textAlignment w:val="center"/>
              <w:rPr>
                <w:rFonts w:hint="eastAsia" w:ascii="仿宋" w:hAnsi="仿宋" w:eastAsia="仿宋" w:cs="仿宋"/>
                <w:color w:val="000000"/>
                <w:sz w:val="24"/>
                <w:szCs w:val="24"/>
              </w:rPr>
            </w:pPr>
          </w:p>
          <w:p>
            <w:pPr>
              <w:widowControl/>
              <w:spacing w:line="320" w:lineRule="exact"/>
              <w:jc w:val="center"/>
              <w:textAlignment w:val="center"/>
              <w:rPr>
                <w:rFonts w:hint="eastAsia" w:ascii="仿宋" w:hAnsi="仿宋" w:eastAsia="仿宋" w:cs="仿宋"/>
                <w:color w:val="000000"/>
                <w:sz w:val="24"/>
                <w:szCs w:val="24"/>
              </w:rPr>
            </w:pPr>
          </w:p>
          <w:p>
            <w:pPr>
              <w:widowControl/>
              <w:spacing w:line="320" w:lineRule="exact"/>
              <w:jc w:val="center"/>
              <w:textAlignment w:val="center"/>
              <w:rPr>
                <w:rFonts w:hint="eastAsia" w:ascii="仿宋" w:hAnsi="仿宋" w:eastAsia="仿宋" w:cs="仿宋"/>
                <w:color w:val="000000"/>
                <w:sz w:val="24"/>
                <w:szCs w:val="24"/>
              </w:rPr>
            </w:pPr>
          </w:p>
          <w:p>
            <w:pPr>
              <w:widowControl/>
              <w:spacing w:line="320" w:lineRule="exact"/>
              <w:jc w:val="center"/>
              <w:textAlignment w:val="center"/>
              <w:rPr>
                <w:rFonts w:hint="eastAsia" w:ascii="仿宋" w:hAnsi="仿宋" w:eastAsia="仿宋" w:cs="仿宋"/>
                <w:color w:val="000000"/>
                <w:sz w:val="24"/>
                <w:szCs w:val="24"/>
              </w:rPr>
            </w:pPr>
          </w:p>
          <w:p>
            <w:pPr>
              <w:widowControl/>
              <w:spacing w:line="320" w:lineRule="exact"/>
              <w:jc w:val="center"/>
              <w:textAlignment w:val="center"/>
              <w:rPr>
                <w:rFonts w:hint="eastAsia" w:ascii="仿宋" w:hAnsi="仿宋" w:eastAsia="仿宋" w:cs="仿宋"/>
                <w:color w:val="000000"/>
                <w:sz w:val="24"/>
                <w:szCs w:val="24"/>
              </w:rPr>
            </w:pPr>
          </w:p>
          <w:p>
            <w:pPr>
              <w:widowControl/>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三</w:t>
            </w:r>
          </w:p>
        </w:tc>
        <w:tc>
          <w:tcPr>
            <w:tcW w:w="85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p>
          <w:p>
            <w:pPr>
              <w:widowControl/>
              <w:spacing w:line="320" w:lineRule="exact"/>
              <w:jc w:val="center"/>
              <w:textAlignment w:val="center"/>
              <w:rPr>
                <w:rFonts w:hint="eastAsia" w:ascii="仿宋" w:hAnsi="仿宋" w:eastAsia="仿宋" w:cs="仿宋"/>
                <w:color w:val="000000"/>
                <w:kern w:val="0"/>
                <w:sz w:val="24"/>
                <w:szCs w:val="24"/>
                <w:lang w:bidi="ar"/>
              </w:rPr>
            </w:pPr>
          </w:p>
          <w:p>
            <w:pPr>
              <w:widowControl/>
              <w:spacing w:line="320" w:lineRule="exact"/>
              <w:jc w:val="center"/>
              <w:textAlignment w:val="center"/>
              <w:rPr>
                <w:rFonts w:hint="eastAsia" w:ascii="仿宋" w:hAnsi="仿宋" w:eastAsia="仿宋" w:cs="仿宋"/>
                <w:color w:val="000000"/>
                <w:kern w:val="0"/>
                <w:sz w:val="24"/>
                <w:szCs w:val="24"/>
                <w:lang w:bidi="ar"/>
              </w:rPr>
            </w:pPr>
          </w:p>
          <w:p>
            <w:pPr>
              <w:widowControl/>
              <w:spacing w:line="320" w:lineRule="exact"/>
              <w:jc w:val="center"/>
              <w:textAlignment w:val="center"/>
              <w:rPr>
                <w:rFonts w:hint="eastAsia" w:ascii="仿宋" w:hAnsi="仿宋" w:eastAsia="仿宋" w:cs="仿宋"/>
                <w:color w:val="000000"/>
                <w:kern w:val="0"/>
                <w:sz w:val="24"/>
                <w:szCs w:val="24"/>
                <w:lang w:bidi="ar"/>
              </w:rPr>
            </w:pPr>
          </w:p>
          <w:p>
            <w:pPr>
              <w:widowControl/>
              <w:spacing w:line="320" w:lineRule="exact"/>
              <w:jc w:val="center"/>
              <w:textAlignment w:val="center"/>
              <w:rPr>
                <w:rFonts w:hint="eastAsia" w:ascii="仿宋" w:hAnsi="仿宋" w:eastAsia="仿宋" w:cs="仿宋"/>
                <w:color w:val="000000"/>
                <w:kern w:val="0"/>
                <w:sz w:val="24"/>
                <w:szCs w:val="24"/>
                <w:lang w:bidi="ar"/>
              </w:rPr>
            </w:pPr>
          </w:p>
          <w:p>
            <w:pPr>
              <w:widowControl/>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公共秩序维护15分</w:t>
            </w: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按照服务标准落实好公共秩序维护各项工作，安保人员实行24小时值班及巡逻制度，文明执勤、训练有素、言语规范，认真负责，无脱岗漏岗，做好巡查记录，及时发现异常情况并处理或上报。每发现一处不达标扣1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 w:hRule="atLeast"/>
        </w:trPr>
        <w:tc>
          <w:tcPr>
            <w:tcW w:w="655" w:type="dxa"/>
            <w:vMerge w:val="continue"/>
            <w:tcBorders>
              <w:left w:val="single" w:color="000000" w:sz="4" w:space="0"/>
              <w:right w:val="single" w:color="000000" w:sz="4" w:space="0"/>
            </w:tcBorders>
            <w:noWrap/>
            <w:vAlign w:val="center"/>
          </w:tcPr>
          <w:p>
            <w:pPr>
              <w:widowControl/>
              <w:spacing w:line="320" w:lineRule="exact"/>
              <w:jc w:val="center"/>
              <w:textAlignment w:val="center"/>
              <w:rPr>
                <w:rFonts w:hint="eastAsia" w:ascii="仿宋" w:hAnsi="仿宋" w:eastAsia="仿宋" w:cs="仿宋"/>
                <w:color w:val="000000"/>
                <w:sz w:val="24"/>
                <w:szCs w:val="24"/>
              </w:rPr>
            </w:pPr>
          </w:p>
        </w:tc>
        <w:tc>
          <w:tcPr>
            <w:tcW w:w="858" w:type="dxa"/>
            <w:vMerge w:val="continue"/>
            <w:tcBorders>
              <w:left w:val="single" w:color="000000" w:sz="4" w:space="0"/>
              <w:right w:val="single" w:color="000000" w:sz="4" w:space="0"/>
            </w:tcBorders>
            <w:noWrap/>
            <w:vAlign w:val="center"/>
          </w:tcPr>
          <w:p>
            <w:pPr>
              <w:widowControl/>
              <w:spacing w:line="320" w:lineRule="exact"/>
              <w:jc w:val="center"/>
              <w:textAlignment w:val="center"/>
              <w:rPr>
                <w:rFonts w:hint="eastAsia" w:ascii="仿宋" w:hAnsi="仿宋" w:eastAsia="仿宋" w:cs="仿宋"/>
                <w:color w:val="000000"/>
                <w:kern w:val="0"/>
                <w:sz w:val="24"/>
                <w:szCs w:val="24"/>
                <w:lang w:bidi="ar"/>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pStyle w:val="9"/>
              <w:rPr>
                <w:rFonts w:hint="eastAsia"/>
                <w:color w:val="000000"/>
              </w:rPr>
            </w:pPr>
            <w:r>
              <w:rPr>
                <w:rFonts w:hint="eastAsia" w:ascii="仿宋" w:hAnsi="仿宋" w:eastAsia="仿宋" w:cs="仿宋"/>
                <w:color w:val="000000"/>
                <w:kern w:val="0"/>
                <w:lang w:bidi="ar"/>
              </w:rPr>
              <w:t>2.做好门岗管理，发现有可疑人员，及时制止并且汇报；做好外来人员登记、管理。每发现一处不达标扣0.5分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858"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ascii="仿宋" w:hAnsi="仿宋" w:eastAsia="仿宋" w:cs="仿宋"/>
                <w:color w:val="000000"/>
                <w:sz w:val="24"/>
                <w:szCs w:val="24"/>
              </w:rPr>
            </w:pPr>
            <w:r>
              <w:rPr>
                <w:rFonts w:hint="eastAsia" w:ascii="仿宋" w:hAnsi="仿宋" w:eastAsia="仿宋" w:cs="仿宋"/>
                <w:color w:val="000000"/>
                <w:kern w:val="0"/>
                <w:sz w:val="24"/>
                <w:szCs w:val="24"/>
                <w:lang w:bidi="ar"/>
              </w:rPr>
              <w:t>3.进出区域车辆管理有序，无堵塞交通现象，不影响行人通行。院内车辆停放有序。每发现一处不达标扣0.5分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858"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4.防范危险因素，有必要的防范措施和应对能力。避免因工作疏忽发生盗窃、安全等事件。如有违反，扣5分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restart"/>
            <w:tcBorders>
              <w:top w:val="single" w:color="auto" w:sz="4" w:space="0"/>
              <w:left w:val="single" w:color="000000" w:sz="4" w:space="0"/>
              <w:right w:val="single" w:color="000000" w:sz="4" w:space="0"/>
            </w:tcBorders>
            <w:noWrap/>
            <w:vAlign w:val="center"/>
          </w:tcPr>
          <w:p>
            <w:pPr>
              <w:rPr>
                <w:rFonts w:hint="eastAsia" w:cs="Calibri"/>
                <w:color w:val="000000"/>
                <w:sz w:val="20"/>
                <w:szCs w:val="20"/>
              </w:rPr>
            </w:pPr>
            <w:r>
              <w:rPr>
                <w:rFonts w:hint="eastAsia" w:cs="Calibri"/>
                <w:color w:val="000000"/>
                <w:sz w:val="20"/>
                <w:szCs w:val="20"/>
              </w:rPr>
              <w:t>四</w:t>
            </w:r>
          </w:p>
        </w:tc>
        <w:tc>
          <w:tcPr>
            <w:tcW w:w="85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保洁服务25分</w:t>
            </w: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ascii="仿宋" w:hAnsi="仿宋" w:eastAsia="仿宋" w:cs="仿宋"/>
                <w:color w:val="000000"/>
                <w:sz w:val="24"/>
                <w:szCs w:val="24"/>
              </w:rPr>
            </w:pPr>
            <w:r>
              <w:rPr>
                <w:rFonts w:hint="eastAsia" w:ascii="仿宋" w:hAnsi="仿宋" w:eastAsia="仿宋" w:cs="仿宋"/>
                <w:color w:val="000000"/>
                <w:sz w:val="24"/>
                <w:szCs w:val="24"/>
              </w:rPr>
              <w:t>1.按照服务标准，清洁卫生实行责任制，有专职的清洁人员和明确的责任范围，实行标准化保洁，落实好保洁服务各项工作。每发现一处不达标，扣0.5分。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858" w:type="dxa"/>
            <w:vMerge w:val="continue"/>
            <w:tcBorders>
              <w:left w:val="single" w:color="000000" w:sz="4" w:space="0"/>
              <w:right w:val="single" w:color="000000" w:sz="4" w:space="0"/>
            </w:tcBorders>
            <w:noWrap/>
            <w:vAlign w:val="center"/>
          </w:tcPr>
          <w:p>
            <w:pPr>
              <w:widowControl/>
              <w:spacing w:line="320" w:lineRule="exact"/>
              <w:textAlignment w:val="center"/>
              <w:rPr>
                <w:rFonts w:hint="eastAsia" w:ascii="仿宋" w:hAnsi="仿宋" w:eastAsia="仿宋" w:cs="仿宋"/>
                <w:color w:val="000000"/>
                <w:kern w:val="0"/>
                <w:sz w:val="24"/>
                <w:szCs w:val="24"/>
                <w:lang w:bidi="ar"/>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2.做好办公室等公共区域保洁及消杀服务，确保桌面、地面、墙面、天花板及设施设备干净无尘，无水迹，无污渍，无抹痕。每发现一处不达标扣0.5分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858" w:type="dxa"/>
            <w:vMerge w:val="continue"/>
            <w:tcBorders>
              <w:left w:val="single" w:color="000000" w:sz="4" w:space="0"/>
              <w:right w:val="single" w:color="000000" w:sz="4" w:space="0"/>
            </w:tcBorders>
            <w:noWrap/>
            <w:vAlign w:val="center"/>
          </w:tcPr>
          <w:p>
            <w:pPr>
              <w:widowControl/>
              <w:spacing w:line="320" w:lineRule="exact"/>
              <w:textAlignment w:val="center"/>
              <w:rPr>
                <w:rFonts w:hint="eastAsia" w:ascii="仿宋" w:hAnsi="仿宋" w:eastAsia="仿宋" w:cs="仿宋"/>
                <w:color w:val="000000"/>
                <w:kern w:val="0"/>
                <w:sz w:val="24"/>
                <w:szCs w:val="24"/>
                <w:lang w:bidi="ar"/>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3.做好食堂及就餐区域保洁服务，无卫生死角，无油污，物品干净、整齐，摆放有序。每发现一处不达标扣1分。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858"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4.做好卫生间保洁服务，无异味，墙面、地面、天花板、洗手台及设施设备清洁无尘，无水迹，无污点，无抹痕。有卫生保洁情况卡片，并签到。每发现一处不达标扣0.5分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858"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5.垃圾桶及时清倒擦拭，垃圾袋及时更换，保持垃圾箱内外清洁。每发现一处不达标扣0.5分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858"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6.电梯轿厢每日清洁消毒，并做好消毒记录。每发现一处不达标扣0.5分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858"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7.雨天及时清扫道路及过道积水。每发现一处不达标扣0.5分。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858"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ascii="仿宋" w:hAnsi="仿宋" w:eastAsia="仿宋" w:cs="仿宋"/>
                <w:color w:val="000000"/>
                <w:sz w:val="24"/>
                <w:szCs w:val="24"/>
              </w:rPr>
            </w:pPr>
            <w:r>
              <w:rPr>
                <w:rFonts w:hint="eastAsia" w:ascii="仿宋" w:hAnsi="仿宋" w:eastAsia="仿宋" w:cs="仿宋"/>
                <w:color w:val="000000"/>
                <w:kern w:val="0"/>
                <w:sz w:val="24"/>
                <w:szCs w:val="24"/>
                <w:lang w:bidi="ar"/>
              </w:rPr>
              <w:t>8.按照垃圾分类实施条例进行工作落实，每发现一处不达标扣1分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858"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cs="Calibri"/>
                <w:color w:val="000000"/>
                <w:sz w:val="20"/>
                <w:szCs w:val="20"/>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sz w:val="24"/>
                <w:szCs w:val="24"/>
              </w:rPr>
            </w:pPr>
            <w:r>
              <w:rPr>
                <w:rFonts w:hint="eastAsia" w:ascii="仿宋" w:hAnsi="仿宋" w:eastAsia="仿宋" w:cs="仿宋"/>
                <w:color w:val="000000"/>
                <w:sz w:val="24"/>
                <w:szCs w:val="24"/>
              </w:rPr>
              <w:t>9.废水、废气、废烟、噪音等符合国家环保标准，无有毒、有害物质，储放、清运管理有序，无安全隐患。没发现一处不符合扣0.5分。</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restart"/>
            <w:tcBorders>
              <w:top w:val="single" w:color="000000" w:sz="4" w:space="0"/>
              <w:left w:val="single" w:color="000000" w:sz="4" w:space="0"/>
              <w:right w:val="single" w:color="auto" w:sz="4" w:space="0"/>
            </w:tcBorders>
            <w:noWrap/>
            <w:vAlign w:val="center"/>
          </w:tcPr>
          <w:p>
            <w:pPr>
              <w:widowControl/>
              <w:spacing w:line="320" w:lineRule="exact"/>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五</w:t>
            </w:r>
          </w:p>
        </w:tc>
        <w:tc>
          <w:tcPr>
            <w:tcW w:w="858" w:type="dxa"/>
            <w:vMerge w:val="restart"/>
            <w:tcBorders>
              <w:top w:val="single" w:color="000000" w:sz="4" w:space="0"/>
              <w:left w:val="single" w:color="auto" w:sz="4" w:space="0"/>
              <w:right w:val="single" w:color="000000" w:sz="4" w:space="0"/>
            </w:tcBorders>
            <w:noWrap/>
            <w:vAlign w:val="center"/>
          </w:tcPr>
          <w:p>
            <w:pPr>
              <w:widowControl/>
              <w:spacing w:line="320" w:lineRule="exact"/>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绿化维护管理</w:t>
            </w:r>
          </w:p>
          <w:p>
            <w:pPr>
              <w:widowControl/>
              <w:spacing w:line="320" w:lineRule="exact"/>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7分</w:t>
            </w: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绿地无改变使用用途和破坏、践踏、占用现象。每发现一处扣2分。</w:t>
            </w:r>
          </w:p>
        </w:tc>
        <w:tc>
          <w:tcPr>
            <w:tcW w:w="102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8"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continue"/>
            <w:tcBorders>
              <w:left w:val="single" w:color="000000" w:sz="4" w:space="0"/>
              <w:bottom w:val="single" w:color="000000" w:sz="4" w:space="0"/>
              <w:right w:val="single" w:color="auto" w:sz="4" w:space="0"/>
            </w:tcBorders>
            <w:noWrap/>
            <w:vAlign w:val="center"/>
          </w:tcPr>
          <w:p>
            <w:pPr>
              <w:widowControl/>
              <w:spacing w:line="320" w:lineRule="exact"/>
              <w:ind w:firstLine="480" w:firstLineChars="200"/>
              <w:textAlignment w:val="top"/>
              <w:rPr>
                <w:rFonts w:hint="eastAsia" w:ascii="仿宋" w:hAnsi="仿宋" w:eastAsia="仿宋" w:cs="仿宋"/>
                <w:color w:val="000000"/>
                <w:kern w:val="0"/>
                <w:sz w:val="24"/>
                <w:szCs w:val="24"/>
                <w:lang w:bidi="ar"/>
              </w:rPr>
            </w:pPr>
          </w:p>
        </w:tc>
        <w:tc>
          <w:tcPr>
            <w:tcW w:w="858" w:type="dxa"/>
            <w:vMerge w:val="continue"/>
            <w:tcBorders>
              <w:left w:val="single" w:color="auto" w:sz="4" w:space="0"/>
              <w:bottom w:val="single" w:color="000000" w:sz="4" w:space="0"/>
              <w:right w:val="single" w:color="000000" w:sz="4" w:space="0"/>
            </w:tcBorders>
            <w:noWrap/>
            <w:vAlign w:val="center"/>
          </w:tcPr>
          <w:p>
            <w:pPr>
              <w:widowControl/>
              <w:spacing w:line="320" w:lineRule="exact"/>
              <w:ind w:firstLine="480" w:firstLineChars="200"/>
              <w:textAlignment w:val="top"/>
              <w:rPr>
                <w:rFonts w:hint="eastAsia" w:ascii="仿宋" w:hAnsi="仿宋" w:eastAsia="仿宋" w:cs="仿宋"/>
                <w:color w:val="000000"/>
                <w:kern w:val="0"/>
                <w:sz w:val="24"/>
                <w:szCs w:val="24"/>
                <w:lang w:bidi="ar"/>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花草树木长势良好，修剪整齐美观，无病虫害，无折损现象，无斑秃。每发现一处不达标扣2分。</w:t>
            </w:r>
          </w:p>
        </w:tc>
        <w:tc>
          <w:tcPr>
            <w:tcW w:w="102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8"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restart"/>
            <w:tcBorders>
              <w:left w:val="single" w:color="000000" w:sz="4" w:space="0"/>
              <w:right w:val="single" w:color="auto" w:sz="4" w:space="0"/>
            </w:tcBorders>
            <w:noWrap/>
            <w:vAlign w:val="center"/>
          </w:tcPr>
          <w:p>
            <w:pPr>
              <w:widowControl/>
              <w:spacing w:line="320" w:lineRule="exact"/>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六</w:t>
            </w:r>
          </w:p>
        </w:tc>
        <w:tc>
          <w:tcPr>
            <w:tcW w:w="858" w:type="dxa"/>
            <w:vMerge w:val="restart"/>
            <w:tcBorders>
              <w:left w:val="single" w:color="auto" w:sz="4" w:space="0"/>
              <w:right w:val="single" w:color="000000" w:sz="4" w:space="0"/>
            </w:tcBorders>
            <w:noWrap/>
            <w:vAlign w:val="center"/>
          </w:tcPr>
          <w:p>
            <w:pPr>
              <w:widowControl/>
              <w:spacing w:line="320" w:lineRule="exact"/>
              <w:textAlignment w:val="top"/>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其他20分</w:t>
            </w: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各项安全防范措施到位，杜绝发生安全责任事故。出现安全事故的，致人伤残扣10分，致人死亡直接解除合同，并按相关法律处理。</w:t>
            </w:r>
          </w:p>
        </w:tc>
        <w:tc>
          <w:tcPr>
            <w:tcW w:w="102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8"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continue"/>
            <w:tcBorders>
              <w:left w:val="single" w:color="000000" w:sz="4" w:space="0"/>
              <w:right w:val="single" w:color="auto" w:sz="4" w:space="0"/>
            </w:tcBorders>
            <w:noWrap/>
            <w:vAlign w:val="center"/>
          </w:tcPr>
          <w:p>
            <w:pPr>
              <w:widowControl/>
              <w:spacing w:line="320" w:lineRule="exact"/>
              <w:ind w:firstLine="480" w:firstLineChars="200"/>
              <w:textAlignment w:val="top"/>
              <w:rPr>
                <w:rFonts w:hint="eastAsia" w:ascii="仿宋" w:hAnsi="仿宋" w:eastAsia="仿宋" w:cs="仿宋"/>
                <w:color w:val="000000"/>
                <w:kern w:val="0"/>
                <w:sz w:val="24"/>
                <w:szCs w:val="24"/>
                <w:lang w:bidi="ar"/>
              </w:rPr>
            </w:pPr>
          </w:p>
        </w:tc>
        <w:tc>
          <w:tcPr>
            <w:tcW w:w="858" w:type="dxa"/>
            <w:vMerge w:val="continue"/>
            <w:tcBorders>
              <w:left w:val="single" w:color="auto" w:sz="4" w:space="0"/>
              <w:right w:val="single" w:color="000000" w:sz="4" w:space="0"/>
            </w:tcBorders>
            <w:noWrap/>
            <w:vAlign w:val="center"/>
          </w:tcPr>
          <w:p>
            <w:pPr>
              <w:widowControl/>
              <w:spacing w:line="320" w:lineRule="exact"/>
              <w:ind w:firstLine="480" w:firstLineChars="200"/>
              <w:textAlignment w:val="top"/>
              <w:rPr>
                <w:rFonts w:hint="eastAsia" w:ascii="仿宋" w:hAnsi="仿宋" w:eastAsia="仿宋" w:cs="仿宋"/>
                <w:color w:val="000000"/>
                <w:kern w:val="0"/>
                <w:sz w:val="24"/>
                <w:szCs w:val="24"/>
                <w:lang w:bidi="ar"/>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因紧急业务工作、重大活动保障或突发事件有临时需要时，积极配合，按要求提供服务。无特殊理由未完成工作的，发生一次扣2分。</w:t>
            </w:r>
          </w:p>
        </w:tc>
        <w:tc>
          <w:tcPr>
            <w:tcW w:w="102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8"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655" w:type="dxa"/>
            <w:vMerge w:val="continue"/>
            <w:tcBorders>
              <w:left w:val="single" w:color="000000" w:sz="4" w:space="0"/>
              <w:bottom w:val="single" w:color="000000" w:sz="4" w:space="0"/>
              <w:right w:val="single" w:color="auto" w:sz="4" w:space="0"/>
            </w:tcBorders>
            <w:noWrap/>
            <w:vAlign w:val="center"/>
          </w:tcPr>
          <w:p>
            <w:pPr>
              <w:widowControl/>
              <w:spacing w:line="320" w:lineRule="exact"/>
              <w:ind w:firstLine="480" w:firstLineChars="200"/>
              <w:textAlignment w:val="top"/>
              <w:rPr>
                <w:rFonts w:hint="eastAsia" w:ascii="仿宋" w:hAnsi="仿宋" w:eastAsia="仿宋" w:cs="仿宋"/>
                <w:color w:val="000000"/>
                <w:kern w:val="0"/>
                <w:sz w:val="24"/>
                <w:szCs w:val="24"/>
                <w:lang w:bidi="ar"/>
              </w:rPr>
            </w:pPr>
          </w:p>
        </w:tc>
        <w:tc>
          <w:tcPr>
            <w:tcW w:w="858" w:type="dxa"/>
            <w:vMerge w:val="continue"/>
            <w:tcBorders>
              <w:left w:val="single" w:color="auto" w:sz="4" w:space="0"/>
              <w:bottom w:val="single" w:color="000000" w:sz="4" w:space="0"/>
              <w:right w:val="single" w:color="000000" w:sz="4" w:space="0"/>
            </w:tcBorders>
            <w:noWrap/>
            <w:vAlign w:val="center"/>
          </w:tcPr>
          <w:p>
            <w:pPr>
              <w:widowControl/>
              <w:spacing w:line="320" w:lineRule="exact"/>
              <w:ind w:firstLine="480" w:firstLineChars="200"/>
              <w:textAlignment w:val="top"/>
              <w:rPr>
                <w:rFonts w:hint="eastAsia" w:ascii="仿宋" w:hAnsi="仿宋" w:eastAsia="仿宋" w:cs="仿宋"/>
                <w:color w:val="000000"/>
                <w:kern w:val="0"/>
                <w:sz w:val="24"/>
                <w:szCs w:val="24"/>
                <w:lang w:bidi="ar"/>
              </w:rPr>
            </w:pP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对服务对象反馈的合理意见、建议及时整改，满意达95%以上。低于95%的，每低于1%扣1分。</w:t>
            </w:r>
          </w:p>
        </w:tc>
        <w:tc>
          <w:tcPr>
            <w:tcW w:w="102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5分</w:t>
            </w: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8"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0" w:hRule="atLeast"/>
        </w:trPr>
        <w:tc>
          <w:tcPr>
            <w:tcW w:w="1513"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top"/>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其他</w:t>
            </w:r>
            <w:r>
              <w:rPr>
                <w:rFonts w:hint="eastAsia" w:ascii="仿宋" w:hAnsi="仿宋" w:eastAsia="仿宋" w:cs="仿宋"/>
                <w:color w:val="000000"/>
                <w:kern w:val="0"/>
                <w:sz w:val="24"/>
                <w:szCs w:val="24"/>
                <w:lang w:bidi="ar"/>
              </w:rPr>
              <w:t>扣分</w:t>
            </w:r>
            <w:r>
              <w:rPr>
                <w:rFonts w:hint="eastAsia" w:ascii="仿宋" w:hAnsi="仿宋" w:eastAsia="仿宋" w:cs="仿宋"/>
                <w:color w:val="000000"/>
                <w:kern w:val="0"/>
                <w:sz w:val="24"/>
                <w:szCs w:val="24"/>
                <w:lang w:val="en-US" w:eastAsia="zh-CN" w:bidi="ar"/>
              </w:rPr>
              <w:t>情形</w:t>
            </w:r>
          </w:p>
        </w:tc>
        <w:tc>
          <w:tcPr>
            <w:tcW w:w="4211" w:type="dxa"/>
            <w:tcBorders>
              <w:top w:val="single" w:color="000000" w:sz="4" w:space="0"/>
              <w:left w:val="single" w:color="000000" w:sz="4" w:space="0"/>
              <w:bottom w:val="single" w:color="000000" w:sz="4" w:space="0"/>
              <w:right w:val="single" w:color="000000" w:sz="4" w:space="0"/>
            </w:tcBorders>
            <w:noWrap/>
            <w:vAlign w:val="top"/>
          </w:tcPr>
          <w:p>
            <w:pPr>
              <w:widowControl/>
              <w:numPr>
                <w:ilvl w:val="0"/>
                <w:numId w:val="0"/>
              </w:numPr>
              <w:spacing w:line="320" w:lineRule="exact"/>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1.供应商按规定配置岗位人数，如未配足，一经核实，扣除当月服务费30%，当月考核结果扣10分。如无，不扣分。</w:t>
            </w:r>
          </w:p>
          <w:p>
            <w:pPr>
              <w:widowControl/>
              <w:spacing w:line="320" w:lineRule="exact"/>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2.因物业人员原因出现物品、设施设备遗失、损坏的，除原价赔偿外，视情节严重程度，当月考核结果扣1-5分。如无，不扣分。</w:t>
            </w:r>
          </w:p>
          <w:p>
            <w:pPr>
              <w:widowControl/>
              <w:spacing w:line="320" w:lineRule="exact"/>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3.物业人员如有监守自盗、内外勾结盗窃或敲诈外来人员，或者有违法乱纪行为的，或者出现泄露单位秘密的，一经查实，当月考核结果不合格。并视其后果移交公安机关处理。如无，不扣分。</w:t>
            </w:r>
          </w:p>
        </w:tc>
        <w:tc>
          <w:tcPr>
            <w:tcW w:w="102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8"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bookmarkStart w:id="44" w:name="_GoBack"/>
            <w:bookmarkEnd w:id="44"/>
          </w:p>
        </w:tc>
      </w:tr>
      <w:tr>
        <w:tblPrEx>
          <w:tblCellMar>
            <w:top w:w="0" w:type="dxa"/>
            <w:left w:w="108" w:type="dxa"/>
            <w:bottom w:w="0" w:type="dxa"/>
            <w:right w:w="108" w:type="dxa"/>
          </w:tblCellMar>
        </w:tblPrEx>
        <w:trPr>
          <w:trHeight w:val="600" w:hRule="atLeast"/>
        </w:trPr>
        <w:tc>
          <w:tcPr>
            <w:tcW w:w="5724"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ind w:firstLine="1446" w:firstLineChars="600"/>
              <w:textAlignment w:val="top"/>
              <w:rPr>
                <w:rFonts w:hint="eastAsia" w:ascii="仿宋" w:hAnsi="仿宋" w:eastAsia="仿宋" w:cs="仿宋"/>
                <w:color w:val="000000"/>
                <w:kern w:val="0"/>
                <w:sz w:val="24"/>
                <w:szCs w:val="24"/>
                <w:lang w:bidi="ar"/>
              </w:rPr>
            </w:pPr>
            <w:r>
              <w:rPr>
                <w:rFonts w:hint="eastAsia" w:ascii="仿宋" w:hAnsi="仿宋" w:eastAsia="仿宋" w:cs="仿宋"/>
                <w:b/>
                <w:bCs/>
                <w:color w:val="000000"/>
                <w:kern w:val="0"/>
                <w:sz w:val="24"/>
                <w:szCs w:val="24"/>
                <w:lang w:bidi="ar"/>
              </w:rPr>
              <w:t>合   计</w:t>
            </w:r>
          </w:p>
        </w:tc>
        <w:tc>
          <w:tcPr>
            <w:tcW w:w="102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top"/>
              <w:rPr>
                <w:rFonts w:hint="eastAsia" w:ascii="仿宋" w:hAnsi="仿宋" w:eastAsia="仿宋" w:cs="仿宋"/>
                <w:color w:val="000000"/>
                <w:kern w:val="0"/>
                <w:sz w:val="24"/>
                <w:szCs w:val="24"/>
                <w:lang w:bidi="ar"/>
              </w:rPr>
            </w:pPr>
          </w:p>
        </w:tc>
        <w:tc>
          <w:tcPr>
            <w:tcW w:w="832" w:type="dxa"/>
            <w:tcBorders>
              <w:top w:val="single" w:color="000000" w:sz="4" w:space="0"/>
              <w:left w:val="single" w:color="000000" w:sz="4" w:space="0"/>
              <w:bottom w:val="single" w:color="000000" w:sz="4" w:space="0"/>
              <w:right w:val="single" w:color="000000" w:sz="4" w:space="0"/>
            </w:tcBorders>
            <w:noWrap/>
            <w:vAlign w:val="top"/>
          </w:tcPr>
          <w:p>
            <w:pPr>
              <w:widowControl/>
              <w:spacing w:line="320" w:lineRule="exact"/>
              <w:textAlignment w:val="top"/>
              <w:rPr>
                <w:rFonts w:hint="eastAsia" w:ascii="仿宋" w:hAnsi="仿宋" w:eastAsia="仿宋" w:cs="仿宋"/>
                <w:color w:val="000000"/>
                <w:kern w:val="0"/>
                <w:sz w:val="24"/>
                <w:szCs w:val="24"/>
                <w:lang w:bidi="ar"/>
              </w:rPr>
            </w:pPr>
          </w:p>
        </w:tc>
        <w:tc>
          <w:tcPr>
            <w:tcW w:w="937"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c>
          <w:tcPr>
            <w:tcW w:w="798" w:type="dxa"/>
            <w:tcBorders>
              <w:top w:val="single" w:color="000000" w:sz="4" w:space="0"/>
              <w:left w:val="single" w:color="000000" w:sz="4" w:space="0"/>
              <w:bottom w:val="single" w:color="000000" w:sz="4" w:space="0"/>
              <w:right w:val="single" w:color="000000" w:sz="4" w:space="0"/>
            </w:tcBorders>
            <w:noWrap/>
            <w:vAlign w:val="top"/>
          </w:tcPr>
          <w:p>
            <w:pPr>
              <w:spacing w:line="320" w:lineRule="exact"/>
              <w:rPr>
                <w:rFonts w:hint="eastAsia" w:ascii="仿宋" w:hAnsi="仿宋" w:eastAsia="仿宋" w:cs="仿宋"/>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14DCA"/>
    <w:multiLevelType w:val="singleLevel"/>
    <w:tmpl w:val="81D14DCA"/>
    <w:lvl w:ilvl="0" w:tentative="0">
      <w:start w:val="5"/>
      <w:numFmt w:val="chineseCounting"/>
      <w:suff w:val="nothing"/>
      <w:lvlText w:val="（%1）"/>
      <w:lvlJc w:val="left"/>
      <w:rPr>
        <w:rFonts w:hint="eastAsia"/>
      </w:rPr>
    </w:lvl>
  </w:abstractNum>
  <w:abstractNum w:abstractNumId="1">
    <w:nsid w:val="53B0CCCE"/>
    <w:multiLevelType w:val="singleLevel"/>
    <w:tmpl w:val="53B0CCCE"/>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444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3"/>
    <w:basedOn w:val="1"/>
    <w:next w:val="1"/>
    <w:qFormat/>
    <w:uiPriority w:val="9"/>
    <w:pPr>
      <w:keepNext/>
      <w:keepLines/>
      <w:widowControl w:val="0"/>
      <w:suppressLineNumbers w:val="0"/>
      <w:spacing w:before="260" w:beforeAutospacing="0" w:after="260" w:afterAutospacing="0" w:line="412" w:lineRule="auto"/>
      <w:ind w:left="0" w:right="0"/>
      <w:jc w:val="both"/>
      <w:outlineLvl w:val="2"/>
    </w:pPr>
    <w:rPr>
      <w:rFonts w:hint="default" w:ascii="Calibri" w:hAnsi="Calibri" w:eastAsia="宋体" w:cs="Times New Roman"/>
      <w:b/>
      <w:kern w:val="2"/>
      <w:sz w:val="32"/>
      <w:szCs w:val="32"/>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widowControl/>
      <w:spacing w:line="360" w:lineRule="auto"/>
    </w:pPr>
    <w:rPr>
      <w:color w:val="FF0000"/>
      <w:szCs w:val="24"/>
    </w:rPr>
  </w:style>
  <w:style w:type="paragraph" w:styleId="4">
    <w:name w:val="toc 2"/>
    <w:basedOn w:val="1"/>
    <w:next w:val="1"/>
    <w:unhideWhenUsed/>
    <w:uiPriority w:val="39"/>
    <w:pPr>
      <w:keepNext w:val="0"/>
      <w:keepLines w:val="0"/>
      <w:widowControl w:val="0"/>
      <w:suppressLineNumbers w:val="0"/>
      <w:spacing w:before="0" w:beforeAutospacing="0" w:after="160" w:afterAutospacing="0" w:line="256" w:lineRule="auto"/>
      <w:ind w:left="420" w:leftChars="200" w:right="0"/>
      <w:jc w:val="both"/>
    </w:pPr>
    <w:rPr>
      <w:rFonts w:hint="default" w:ascii="Calibri" w:hAnsi="Calibri" w:eastAsia="宋体" w:cs="Times New Roman"/>
      <w:kern w:val="2"/>
      <w:sz w:val="21"/>
      <w:szCs w:val="24"/>
      <w:lang w:val="en-US" w:eastAsia="zh-CN" w:bidi="ar"/>
    </w:rPr>
  </w:style>
  <w:style w:type="paragraph" w:styleId="5">
    <w:name w:val="Normal (Web)"/>
    <w:basedOn w:val="1"/>
    <w:qFormat/>
    <w:uiPriority w:val="0"/>
    <w:pPr>
      <w:widowControl/>
      <w:jc w:val="left"/>
    </w:pPr>
    <w:rPr>
      <w:rFonts w:ascii="宋体" w:hAnsi="宋体" w:cs="宋体"/>
      <w:kern w:val="0"/>
      <w:sz w:val="24"/>
      <w:szCs w:val="24"/>
    </w:rPr>
  </w:style>
  <w:style w:type="character" w:styleId="8">
    <w:name w:val="Strong"/>
    <w:basedOn w:val="7"/>
    <w:qFormat/>
    <w:uiPriority w:val="22"/>
    <w:rPr>
      <w:b/>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2023-10-08T02:44:20Z</dcterms:created>
  <dc:creator>DELL</dc:creator>
  <cp:lastModifiedBy>DELL</cp:lastModifiedBy>
  <dcterms:modified xsi:type="dcterms:W3CDTF">2023-10-08T02:44:24Z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