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240" w:lineRule="auto"/>
        <w:ind w:left="1485" w:hanging="1485"/>
        <w:jc w:val="center"/>
        <w:rPr>
          <w:rFonts w:ascii="仿宋" w:hAnsi="仿宋" w:eastAsia="仿宋"/>
          <w:bCs/>
          <w:color w:val="000000"/>
          <w:sz w:val="36"/>
          <w:szCs w:val="36"/>
        </w:rPr>
      </w:pPr>
      <w:bookmarkStart w:id="2" w:name="_GoBack"/>
      <w:bookmarkEnd w:id="2"/>
      <w:r>
        <w:rPr>
          <w:rFonts w:ascii="仿宋" w:hAnsi="仿宋" w:eastAsia="仿宋"/>
          <w:bCs/>
          <w:color w:val="000000"/>
          <w:sz w:val="36"/>
          <w:szCs w:val="36"/>
        </w:rPr>
        <w:t>采购需求及其技术、服务及其他要求</w:t>
      </w:r>
    </w:p>
    <w:p>
      <w:pPr>
        <w:tabs>
          <w:tab w:val="left" w:pos="2310"/>
        </w:tabs>
        <w:spacing w:line="500" w:lineRule="exact"/>
        <w:ind w:right="420" w:rightChars="200" w:firstLine="442" w:firstLineChars="200"/>
        <w:jc w:val="left"/>
        <w:rPr>
          <w:rFonts w:hint="eastAsia" w:ascii="仿宋" w:hAnsi="仿宋" w:eastAsia="仿宋" w:cs="仿宋"/>
          <w:b/>
          <w:bCs/>
          <w:color w:val="auto"/>
          <w:sz w:val="22"/>
          <w:szCs w:val="22"/>
          <w:highlight w:val="none"/>
          <w:lang w:eastAsia="zh-CN"/>
        </w:rPr>
      </w:pPr>
      <w:r>
        <w:rPr>
          <w:rFonts w:hint="eastAsia" w:ascii="仿宋" w:hAnsi="仿宋" w:eastAsia="仿宋"/>
          <w:b/>
          <w:bCs/>
          <w:color w:val="auto"/>
          <w:sz w:val="22"/>
          <w:szCs w:val="22"/>
          <w:highlight w:val="none"/>
        </w:rPr>
        <w:t>前提：</w:t>
      </w:r>
      <w:r>
        <w:rPr>
          <w:rFonts w:hint="eastAsia" w:ascii="仿宋" w:hAnsi="仿宋" w:eastAsia="仿宋"/>
          <w:b/>
          <w:bCs/>
          <w:color w:val="auto"/>
          <w:sz w:val="22"/>
          <w:szCs w:val="22"/>
          <w:highlight w:val="none"/>
          <w:lang w:eastAsia="zh-CN"/>
        </w:rPr>
        <w:t>本章中标注“★”的条款为实质性要求，未响应或不满足，按无效响应处理；</w:t>
      </w:r>
    </w:p>
    <w:p>
      <w:pPr>
        <w:autoSpaceDE w:val="0"/>
        <w:autoSpaceDN w:val="0"/>
        <w:spacing w:line="520" w:lineRule="exact"/>
        <w:ind w:firstLine="551" w:firstLineChars="196"/>
        <w:outlineLvl w:val="1"/>
        <w:rPr>
          <w:rFonts w:hint="eastAsia" w:ascii="Times New Roman" w:hAnsi="Times New Roman" w:eastAsia="仿宋" w:cs="Times New Roman"/>
          <w:b/>
          <w:bCs/>
          <w:sz w:val="28"/>
          <w:szCs w:val="24"/>
          <w:lang w:val="zh-CN" w:eastAsia="zh-CN"/>
        </w:rPr>
      </w:pPr>
      <w:r>
        <w:rPr>
          <w:rFonts w:hint="eastAsia" w:ascii="Times New Roman" w:hAnsi="Times New Roman" w:eastAsia="仿宋" w:cs="Times New Roman"/>
          <w:b/>
          <w:bCs/>
          <w:sz w:val="28"/>
          <w:szCs w:val="24"/>
          <w:lang w:val="en-US" w:eastAsia="zh-CN"/>
        </w:rPr>
        <w:t>一、</w:t>
      </w:r>
      <w:r>
        <w:rPr>
          <w:rFonts w:hint="eastAsia" w:ascii="Times New Roman" w:hAnsi="Times New Roman" w:eastAsia="仿宋" w:cs="Times New Roman"/>
          <w:b/>
          <w:bCs/>
          <w:sz w:val="28"/>
          <w:szCs w:val="24"/>
          <w:lang w:val="zh-CN" w:eastAsia="zh-CN"/>
        </w:rPr>
        <w:t>项目概述</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为满足成都市郫都区人民政府郫筒街道办事处全部工作人员就餐需要，拟确认一家供应商为采购人单位提供新鲜肉类、蔬菜、水果、干杂、淡水产品、家禽类食材配送服务，就餐人数约160人。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本项目共1个包，采购预算105万元/年，配送期限为三年，合同一年一签。结算金额以实际配送量结合价格基准与成交下浮率据实计算支付。</w:t>
      </w:r>
    </w:p>
    <w:p>
      <w:pPr>
        <w:keepNext/>
        <w:keepLines/>
        <w:pageBreakBefore w:val="0"/>
        <w:widowControl w:val="0"/>
        <w:numPr>
          <w:ilvl w:val="0"/>
          <w:numId w:val="0"/>
        </w:numPr>
        <w:tabs>
          <w:tab w:val="left" w:pos="1080"/>
        </w:tabs>
        <w:kinsoku/>
        <w:wordWrap/>
        <w:overflowPunct/>
        <w:topLinePunct w:val="0"/>
        <w:autoSpaceDE/>
        <w:autoSpaceDN/>
        <w:bidi w:val="0"/>
        <w:adjustRightInd w:val="0"/>
        <w:snapToGrid/>
        <w:ind w:leftChars="0"/>
        <w:textAlignment w:val="auto"/>
        <w:outlineLvl w:val="9"/>
        <w:rPr>
          <w:rFonts w:hint="eastAsia"/>
          <w:lang w:val="en-US" w:eastAsia="zh-CN"/>
        </w:rPr>
      </w:pPr>
    </w:p>
    <w:p>
      <w:pPr>
        <w:autoSpaceDE w:val="0"/>
        <w:autoSpaceDN w:val="0"/>
        <w:spacing w:line="520" w:lineRule="exact"/>
        <w:ind w:firstLine="551" w:firstLineChars="196"/>
        <w:outlineLvl w:val="1"/>
        <w:rPr>
          <w:rFonts w:hint="eastAsia" w:ascii="Times New Roman" w:hAnsi="Times New Roman" w:eastAsia="仿宋" w:cs="Times New Roman"/>
          <w:b/>
          <w:bCs/>
          <w:sz w:val="28"/>
          <w:szCs w:val="24"/>
          <w:lang w:val="en-US" w:eastAsia="zh-CN"/>
        </w:rPr>
      </w:pPr>
      <w:r>
        <w:rPr>
          <w:rFonts w:hint="eastAsia" w:ascii="Times New Roman" w:hAnsi="Times New Roman" w:eastAsia="仿宋" w:cs="Times New Roman"/>
          <w:b/>
          <w:bCs/>
          <w:sz w:val="28"/>
          <w:szCs w:val="24"/>
          <w:lang w:val="en-US" w:eastAsia="zh-CN"/>
        </w:rPr>
        <w:t>二</w:t>
      </w:r>
      <w:r>
        <w:rPr>
          <w:rFonts w:hint="eastAsia" w:ascii="Times New Roman" w:hAnsi="Times New Roman" w:eastAsia="仿宋" w:cs="Times New Roman"/>
          <w:b/>
          <w:bCs/>
          <w:sz w:val="28"/>
          <w:szCs w:val="24"/>
          <w:lang w:val="zh-CN" w:eastAsia="zh-CN"/>
        </w:rPr>
        <w:t>、</w:t>
      </w:r>
      <w:r>
        <w:rPr>
          <w:rFonts w:hint="eastAsia" w:ascii="Times New Roman" w:hAnsi="Times New Roman" w:eastAsia="仿宋" w:cs="Times New Roman"/>
          <w:b/>
          <w:bCs/>
          <w:sz w:val="28"/>
          <w:szCs w:val="24"/>
          <w:lang w:val="en-US" w:eastAsia="zh-CN"/>
        </w:rPr>
        <w:t>标的名称及所属行业</w:t>
      </w:r>
    </w:p>
    <w:tbl>
      <w:tblPr>
        <w:tblStyle w:val="9"/>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867"/>
        <w:gridCol w:w="3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940" w:type="dxa"/>
            <w:shd w:val="clear" w:color="auto" w:fill="auto"/>
            <w:vAlign w:val="center"/>
          </w:tcPr>
          <w:p>
            <w:pPr>
              <w:keepNext w:val="0"/>
              <w:keepLines w:val="0"/>
              <w:pageBreakBefore w:val="0"/>
              <w:kinsoku/>
              <w:wordWrap/>
              <w:overflowPunct/>
              <w:topLinePunct w:val="0"/>
              <w:bidi w:val="0"/>
              <w:jc w:val="center"/>
              <w:textAlignment w:val="auto"/>
              <w:outlineLvl w:val="9"/>
              <w:rPr>
                <w:rFonts w:ascii="仿宋" w:hAnsi="仿宋" w:eastAsia="仿宋"/>
                <w:b/>
                <w:sz w:val="24"/>
                <w:szCs w:val="24"/>
              </w:rPr>
            </w:pPr>
            <w:r>
              <w:rPr>
                <w:rFonts w:hint="eastAsia" w:ascii="仿宋" w:hAnsi="仿宋" w:eastAsia="仿宋"/>
                <w:b/>
                <w:sz w:val="24"/>
                <w:szCs w:val="24"/>
                <w:lang w:val="en-US" w:eastAsia="zh-CN"/>
              </w:rPr>
              <w:t>序</w:t>
            </w:r>
            <w:r>
              <w:rPr>
                <w:rFonts w:hint="eastAsia" w:ascii="仿宋" w:hAnsi="仿宋" w:eastAsia="仿宋"/>
                <w:b/>
                <w:sz w:val="24"/>
                <w:szCs w:val="24"/>
              </w:rPr>
              <w:t>号</w:t>
            </w:r>
          </w:p>
        </w:tc>
        <w:tc>
          <w:tcPr>
            <w:tcW w:w="4867" w:type="dxa"/>
            <w:shd w:val="clear" w:color="auto" w:fill="auto"/>
            <w:vAlign w:val="center"/>
          </w:tcPr>
          <w:p>
            <w:pPr>
              <w:keepNext w:val="0"/>
              <w:keepLines w:val="0"/>
              <w:pageBreakBefore w:val="0"/>
              <w:kinsoku/>
              <w:wordWrap/>
              <w:overflowPunct/>
              <w:topLinePunct w:val="0"/>
              <w:bidi w:val="0"/>
              <w:jc w:val="center"/>
              <w:textAlignment w:val="auto"/>
              <w:outlineLvl w:val="9"/>
              <w:rPr>
                <w:rFonts w:ascii="仿宋" w:hAnsi="仿宋" w:eastAsia="仿宋"/>
                <w:b/>
                <w:sz w:val="24"/>
                <w:szCs w:val="24"/>
              </w:rPr>
            </w:pPr>
            <w:r>
              <w:rPr>
                <w:rFonts w:hint="eastAsia" w:ascii="仿宋" w:hAnsi="仿宋" w:eastAsia="仿宋"/>
                <w:b/>
                <w:sz w:val="24"/>
                <w:szCs w:val="24"/>
                <w:lang w:val="en-US" w:eastAsia="zh-CN"/>
              </w:rPr>
              <w:t>（采购内容）标的</w:t>
            </w:r>
            <w:r>
              <w:rPr>
                <w:rFonts w:hint="eastAsia" w:ascii="仿宋" w:hAnsi="仿宋" w:eastAsia="仿宋"/>
                <w:b/>
                <w:sz w:val="24"/>
                <w:szCs w:val="24"/>
              </w:rPr>
              <w:t>名称</w:t>
            </w:r>
          </w:p>
        </w:tc>
        <w:tc>
          <w:tcPr>
            <w:tcW w:w="3052" w:type="dxa"/>
            <w:vAlign w:val="center"/>
          </w:tcPr>
          <w:p>
            <w:pPr>
              <w:keepNext w:val="0"/>
              <w:keepLines w:val="0"/>
              <w:pageBreakBefore w:val="0"/>
              <w:widowControl/>
              <w:kinsoku/>
              <w:wordWrap/>
              <w:overflowPunct/>
              <w:topLinePunct w:val="0"/>
              <w:bidi w:val="0"/>
              <w:spacing w:after="0" w:line="240" w:lineRule="auto"/>
              <w:jc w:val="center"/>
              <w:textAlignment w:val="auto"/>
              <w:outlineLvl w:val="9"/>
              <w:rPr>
                <w:rFonts w:ascii="仿宋" w:hAnsi="仿宋" w:eastAsia="仿宋" w:cs="宋体"/>
                <w:b/>
                <w:bCs/>
                <w:kern w:val="0"/>
                <w:sz w:val="24"/>
                <w:szCs w:val="24"/>
              </w:rPr>
            </w:pPr>
            <w:r>
              <w:rPr>
                <w:rFonts w:hint="eastAsia" w:ascii="仿宋" w:hAnsi="仿宋" w:eastAsia="仿宋" w:cs="宋体"/>
                <w:b/>
                <w:bCs/>
                <w:kern w:val="0"/>
                <w:sz w:val="24"/>
                <w:szCs w:val="24"/>
              </w:rPr>
              <w:t>所属</w:t>
            </w:r>
            <w:r>
              <w:rPr>
                <w:rFonts w:ascii="仿宋" w:hAnsi="仿宋" w:eastAsia="仿宋" w:cs="宋体"/>
                <w:b/>
                <w:bCs/>
                <w:kern w:val="0"/>
                <w:sz w:val="24"/>
                <w:szCs w:val="24"/>
              </w:rPr>
              <w:t>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940" w:type="dxa"/>
            <w:shd w:val="clear" w:color="auto" w:fill="auto"/>
            <w:vAlign w:val="center"/>
          </w:tcPr>
          <w:p>
            <w:pPr>
              <w:keepNext w:val="0"/>
              <w:keepLines w:val="0"/>
              <w:pageBreakBefore w:val="0"/>
              <w:kinsoku/>
              <w:wordWrap/>
              <w:overflowPunct/>
              <w:topLinePunct w:val="0"/>
              <w:bidi w:val="0"/>
              <w:jc w:val="center"/>
              <w:textAlignment w:val="auto"/>
              <w:outlineLvl w:val="9"/>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4867" w:type="dxa"/>
            <w:shd w:val="clear" w:color="auto" w:fill="auto"/>
            <w:vAlign w:val="center"/>
          </w:tcPr>
          <w:p>
            <w:pPr>
              <w:keepNext w:val="0"/>
              <w:keepLines w:val="0"/>
              <w:pageBreakBefore w:val="0"/>
              <w:kinsoku/>
              <w:wordWrap/>
              <w:overflowPunct/>
              <w:topLinePunct w:val="0"/>
              <w:bidi w:val="0"/>
              <w:jc w:val="center"/>
              <w:textAlignment w:val="auto"/>
              <w:outlineLvl w:val="9"/>
              <w:rPr>
                <w:rFonts w:hint="default" w:ascii="仿宋" w:hAnsi="仿宋" w:eastAsia="仿宋"/>
                <w:sz w:val="24"/>
                <w:szCs w:val="24"/>
                <w:lang w:val="en-US" w:eastAsia="zh-CN"/>
              </w:rPr>
            </w:pPr>
            <w:r>
              <w:rPr>
                <w:rFonts w:hint="default" w:ascii="仿宋" w:hAnsi="仿宋" w:eastAsia="仿宋"/>
                <w:sz w:val="24"/>
                <w:szCs w:val="24"/>
                <w:lang w:val="en-US" w:eastAsia="zh-CN"/>
              </w:rPr>
              <w:t>郫筒街道机关食堂食材配送服务采购</w:t>
            </w:r>
          </w:p>
        </w:tc>
        <w:tc>
          <w:tcPr>
            <w:tcW w:w="3052" w:type="dxa"/>
            <w:vAlign w:val="center"/>
          </w:tcPr>
          <w:p>
            <w:pPr>
              <w:keepNext w:val="0"/>
              <w:keepLines w:val="0"/>
              <w:pageBreakBefore w:val="0"/>
              <w:kinsoku/>
              <w:wordWrap/>
              <w:overflowPunct/>
              <w:topLinePunct w:val="0"/>
              <w:bidi w:val="0"/>
              <w:jc w:val="center"/>
              <w:textAlignment w:val="auto"/>
              <w:outlineLvl w:val="9"/>
              <w:rPr>
                <w:rFonts w:hint="default" w:eastAsiaTheme="minorEastAsia"/>
                <w:sz w:val="24"/>
                <w:szCs w:val="28"/>
                <w:lang w:val="en-US" w:eastAsia="zh-CN"/>
              </w:rPr>
            </w:pPr>
            <w:r>
              <w:rPr>
                <w:rFonts w:hint="default" w:ascii="仿宋" w:hAnsi="仿宋" w:eastAsia="仿宋"/>
                <w:sz w:val="24"/>
                <w:szCs w:val="24"/>
                <w:lang w:val="en-US" w:eastAsia="zh-CN"/>
              </w:rPr>
              <w:t>餐饮业</w:t>
            </w:r>
          </w:p>
        </w:tc>
      </w:tr>
    </w:tbl>
    <w:p>
      <w:pPr>
        <w:autoSpaceDE w:val="0"/>
        <w:autoSpaceDN w:val="0"/>
        <w:spacing w:line="520" w:lineRule="exact"/>
        <w:ind w:firstLine="551" w:firstLineChars="196"/>
        <w:outlineLvl w:val="9"/>
        <w:rPr>
          <w:rFonts w:hint="eastAsia" w:ascii="Times New Roman" w:hAnsi="Times New Roman" w:eastAsia="仿宋" w:cs="Times New Roman"/>
          <w:b/>
          <w:bCs/>
          <w:sz w:val="28"/>
          <w:szCs w:val="24"/>
          <w:lang w:val="en-US" w:eastAsia="zh-CN"/>
        </w:rPr>
      </w:pPr>
    </w:p>
    <w:p>
      <w:pPr>
        <w:autoSpaceDE w:val="0"/>
        <w:autoSpaceDN w:val="0"/>
        <w:spacing w:line="520" w:lineRule="exact"/>
        <w:ind w:firstLine="551" w:firstLineChars="196"/>
        <w:outlineLvl w:val="1"/>
        <w:rPr>
          <w:rFonts w:hint="default" w:ascii="Times New Roman" w:hAnsi="Times New Roman" w:eastAsia="仿宋" w:cs="Times New Roman"/>
          <w:b/>
          <w:bCs/>
          <w:sz w:val="28"/>
          <w:szCs w:val="24"/>
          <w:lang w:val="en-US" w:eastAsia="zh-CN"/>
        </w:rPr>
      </w:pPr>
      <w:r>
        <w:rPr>
          <w:rFonts w:hint="eastAsia" w:ascii="Times New Roman" w:hAnsi="Times New Roman" w:eastAsia="仿宋" w:cs="Times New Roman"/>
          <w:b/>
          <w:bCs/>
          <w:sz w:val="28"/>
          <w:szCs w:val="24"/>
          <w:lang w:val="en-US" w:eastAsia="zh-CN"/>
        </w:rPr>
        <w:t>三</w:t>
      </w:r>
      <w:r>
        <w:rPr>
          <w:rFonts w:hint="eastAsia" w:ascii="Times New Roman" w:hAnsi="Times New Roman" w:eastAsia="仿宋" w:cs="Times New Roman"/>
          <w:b/>
          <w:bCs/>
          <w:sz w:val="28"/>
          <w:szCs w:val="24"/>
          <w:lang w:val="zh-CN" w:eastAsia="zh-CN"/>
        </w:rPr>
        <w:t>、</w:t>
      </w:r>
      <w:r>
        <w:rPr>
          <w:rFonts w:hint="eastAsia" w:ascii="Times New Roman" w:hAnsi="Times New Roman" w:eastAsia="仿宋" w:cs="Times New Roman"/>
          <w:b/>
          <w:bCs/>
          <w:sz w:val="28"/>
          <w:szCs w:val="24"/>
          <w:lang w:val="en-US" w:eastAsia="zh-CN"/>
        </w:rPr>
        <w:t>服务要求</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(一) 配送服务要求</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1、配送的食材应符合国家相关标准和强制性规定要求，为质量合格产品。不得配送转基因食品或利用转基因食品原料加工的成品。</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2、预包装类食品原料应具有SC标记。</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2.1其中大米为当年或上一年产非转基因稻谷加工产品，符合GB/T1354- 2018《大米》标准，国标二级(籼米)及以上标准，水分、农药残留量、重金属等指标符合规定标准；每批货送达采购人指定地点时，剩余有效期须在6个月(含)以上。每批货均需提供大米生产厂家出具的《出厂检验合格证》。</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4"/>
          <w:szCs w:val="24"/>
          <w:highlight w:val="none"/>
          <w:shd w:val="clear" w:fill="FFFFFF"/>
          <w:lang w:val="en-US" w:eastAsia="zh-CN" w:bidi="ar-SA"/>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2.2食用油为非转基因菜籽油及以上，执行标准：符合GB1536国家标准、GB2716食用植物油卫生标准，油质清澈明亮，无异味，不得有沉淀污物等；每批货送达采购人指定地点时，剩余有效期须在6个月(含)以上。每批货均需提供食用油生产厂家出具的《出厂检验合格证》。</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4"/>
          <w:szCs w:val="24"/>
          <w:highlight w:val="none"/>
          <w:shd w:val="clear" w:fill="FFFFFF"/>
          <w:lang w:val="en-US" w:eastAsia="zh-CN" w:bidi="ar-SA"/>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2.3面粉达国家一级及以上标准，符合GB1355标准或 GB/T8607标准或其他面粉相关的国家标准，水分、农药残留量、重金属等指标符合规定标准；面粉中不得添加过氧化苯甲酰、溴酸钾，规格为25公斤/袋。面粉须为非转基因原料生产。每批货送达采购人指定地点时，剩余有效期须在6个月(含)以上。每批货均需提供面粉生产厂家出具的《出厂检验合格证》。</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2.4预包装原料应为原公司(厂)生产的全新产品，符合国家相关规定的质量标准、环保标准、技术参数和规格要求，不得提供假冒伪劣、有毒有害食品，特殊食品必须符合国家有关特殊标准和规定。</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4"/>
          <w:szCs w:val="24"/>
          <w:highlight w:val="none"/>
          <w:shd w:val="clear" w:fill="FFFFFF"/>
          <w:lang w:val="en-US" w:eastAsia="zh-CN" w:bidi="ar-SA"/>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3、猪肉：鲜猪肉，严禁注水、注胶、病猪、死猪、老公猪肉，老母猪肉。符合GB 31650国家最新标准规定，食品中兽药最大残留限量的规定。表皮白净，毛少或无毛；气味正常，肉质紧密，富有弹性；肥瘦适当；膘肥嫩、色雪白，且有光泽，瘦肉部分呈淡红色，有光泽，不发黏。淋巴结的大小及数量正常，横切面颜色呈淡黄色或偏灰色。水分、农药残留量、重金属等指标达到规定标准。应符合成都市生猪溯源体系的要求并有产地动物卫生监督机构出具的检疫 (或检测)合格证明和动物产品检疫(或检测)合格验讫印章以及生猪定点屠宰厂肉品品质检验合格验讫印章。</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4、其它肉类可提供动物检疫(或检测)等相关证明材料。肉类必须保证供应为当日生产的产品，畜肉品须色泽鲜亮、无任何异味、无毛、按压无水迹。禽肉类制品须肉面干净、无任何异味、无毛发、表皮处理清洁，大小统一、码放整齐。</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4"/>
          <w:szCs w:val="24"/>
          <w:highlight w:val="none"/>
          <w:shd w:val="clear" w:fill="FFFFFF"/>
          <w:lang w:val="en-US" w:eastAsia="zh-CN" w:bidi="ar-SA"/>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5、蛋类执行标准：鲜蛋应符合GB 2749国家最新标准，散装生鲜禽蛋应有动物产品检疫(或检测)合格证明或出县境动物产品检疫(或检测)合格证明，外地生鲜禽蛋应有其所在地农业部门的检疫(或检测)合格证明或检疫(或检测)验讫标识。保证新鲜、清洁、无破损；外壳坚固完整，色泽自然有光泽；包装应采用符合国家卫生标准要求的包装材料。</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4"/>
          <w:szCs w:val="24"/>
          <w:highlight w:val="none"/>
          <w:shd w:val="clear" w:fill="FFFFFF"/>
          <w:lang w:val="en-US" w:eastAsia="zh-CN" w:bidi="ar-SA"/>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6、蔬菜类应保证无黄叶、枯死叶、无虫、无杂质，须当日采摘，当日供应，原菜须保证菜面干净、无明显泥土、码放整齐、无破损、不得过熟或欠熟；净菜须保证菜面完全干净、无泥土、按统一标准加工、码放整齐、无须二次处理可以直接进行熟加工。须符合GB 2763国家最新的食品中农药最大残留准标准及GB 2762国家最新标准食品中污染物限量标准。</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4"/>
          <w:szCs w:val="24"/>
          <w:highlight w:val="none"/>
          <w:shd w:val="clear" w:fill="FFFFFF"/>
          <w:lang w:val="en-US" w:eastAsia="zh-CN" w:bidi="ar-SA"/>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7、乳及乳制品执行标准：符合 GB 25190国家最新标准《食品安全国家标准 灭菌乳》及 GB 7718国家最新标准《食品安全国家标准 预包装食品标签通则》或国家卫生、食品安全最新标准。每批货均需提供盒装奶生产厂家出具的《质检报告》。外观呈乳白色或微黄色，具有乳固有的香味，呈均匀一致液体，无凝块、无沉淀、无正常视力可见异物。</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8、调味品、小食品须保证规格品种完全符合使用方要求，大小包装规格齐全、生产日期须在保质期二分之一天之内，凭出厂合格证与检验员章确认质量。</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kern w:val="2"/>
          <w:sz w:val="24"/>
          <w:szCs w:val="24"/>
          <w:highlight w:val="none"/>
          <w:shd w:val="clear" w:fill="FFFFFF"/>
          <w:lang w:val="en-US" w:eastAsia="zh-CN" w:bidi="ar-SA"/>
          <w14:textFill>
            <w14:solidFill>
              <w14:schemeClr w14:val="tx1"/>
            </w14:solidFill>
          </w14:textFill>
        </w:rPr>
        <w:t>★</w:t>
      </w: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9、水果类必须保证果型匀称，色泽均匀，无干疤、斑点、裂口、腐烂，口感好，并按送货前提出的具体要求供货，水果必须保证其新鲜度，残余农药含量不能超过GB 2763最新标准。</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10、如国家制定新的食品安全标准，即按新标准执行。</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kern w:val="2"/>
          <w:sz w:val="24"/>
          <w:szCs w:val="24"/>
          <w:highlight w:val="none"/>
          <w:shd w:val="clear" w:fill="FFFFFF"/>
          <w:lang w:val="en-US" w:eastAsia="zh-CN" w:bidi="ar-SA"/>
          <w14:textFill>
            <w14:solidFill>
              <w14:schemeClr w14:val="tx1"/>
            </w14:solidFill>
          </w14:textFill>
        </w:rPr>
        <w:t>★</w:t>
      </w:r>
      <w:r>
        <w:rPr>
          <w:rFonts w:hint="eastAsia" w:ascii="仿宋" w:hAnsi="仿宋" w:eastAsia="仿宋" w:cs="仿宋"/>
          <w:b/>
          <w:bCs/>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(二)配送时间及要求（实质性要求，供应商自行提供承诺函并加盖供应商公章）</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每天所需食材应在当天上午08:00以前送到；应急配送要求应在30分钟内予以响应；要求所有法定节假日正常供应保障。</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1、供应商必须自行提供配送服务，不得将配送项目进行任何方式的转包、分包。供应商管理层人员实行备案制度，不得擅自更换管理层人员。若发生更换管理层人员事项，需得到采购人同意，并备案后方可更换，若发现擅自更换管理层人员的，情节严重者，将追究其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2、为保证食材配送及时，保障食堂每日准时供餐，供应商为本项目配备的2名配送人员为本公司员工，且持有有效健康证。未经采购人事先许可，供应商不得擅自变动配送人员。采购人有权力不定期对配送人员的健康证进行检查。</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3、配送车辆要向采购人报备，不经采购人书面同意，不允许更换配送车辆，专车专送，配送前对车辆进行卫生清理与消毒并做好消毒记录；配送车辆上食品不与其他产品混装、不挤压；配送车辆上食品不与其他产品混装、不挤压。针对不同类别的食材采取分类、分架、隔墙、隔地存放管理，各类食品有明显标识，易于查找，有异味或易潮食品应密封保存或分库存放，易腐食品要及时冷藏或冷冻保存；食品与非食品分库存放，不得与洗化用品和日杂用品等混放。</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4、供应商对配送食材，在配送过程中要做好保鲜、保质措施和防护措施， 同时不得喷洒有毒有害物质进行保鲜或保质。否则一经查实，将被取消配送资格，同时承担相应的责任。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5、供应商配送人员应配合采购方清点货物、验秤进仓，由采购方工作人员进行外观检查，完毕合格后签收，采购方验收合格签字后方能离开。若因外观不易察觉的质量问题事后发现的，供应商须按采购人要求重新配送合格品。食材配送员须穿戴整洁的工作衣帽，每日消毒，具有基本的食品安全常识，了解食品卫生相关的法律法规；加强对食材配送员的培训，装卸食品原料、成品、半成品时，食品不能接触地面，也不能随意堆放在马路边。</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6、供应商应具备同时供应采购人所需货物的能力和按时送货的能力，以及临时人员变动增加、减少货物的应急处理能力。供应商同时也应考虑采购人对采购货物需求量不大时的配送供货成本增加的风险。</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7、供应商须严格按照采购人的指令配送商品的数量，不得随意增减数量，否则采购人有权拒收。</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8、未经采购人同意，供应商不得更改送货内容。如因市场流通问题确实需要变更送货内容的，供应商应在得知情况的同时告知采购人并事先提出书面申请，并经采购人同意后方可改变。</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9、供应商不能按核定的供货价配送某些商品、不能提供与其承诺相符的服务或供应商存在违反采购文件和采购合同的行为，情节严重者，将追究其责任。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10、若采购人发现供应商配送货物在质保期内腐烂变质，将及时通知供应商进行处理，并更换相应数量的货物。</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11、采购人将定期或不定期地深入食堂和供应商单位，对供应商配送工作进 行督查。对供应商提供不合格产品或不按要求配送，影响采购人单位工作的，情节严重者，将追究其责任。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12、供应商的送货单必须详细注明商品的品牌、品种、单价、数量，送货单不得涂改。标记不清的，采购人将拒绝签收。结算期末供应商还应提供送货清单供采购人结算。</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★(三)食品安全要求</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本项目提供的所有食品必须符合国家的相关标准与要求，供应商所供产品达到相关食品卫生安全规定，国家有出台新的更高标准的，以新的更高标准为准，保证所供产品配送到被服务单位时的质量、卫生和安全。</w:t>
      </w:r>
      <w:r>
        <w:rPr>
          <w:rFonts w:hint="eastAsia" w:ascii="仿宋" w:hAnsi="仿宋" w:eastAsia="仿宋" w:cs="仿宋"/>
          <w:b/>
          <w:bCs/>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（注：供应商须单独提供承诺函并加盖供应商公章，否则作无效响应处理，格式自拟）</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bCs/>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bCs/>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(四)其他要求</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1、成交人应接受采购人的监督和管理。采购人对食堂大宗食品原料配送进 行监督考核。若发现有不合格或有安全隐患的产品，应立即停止使用，供应商应无条件更换，并自行承担一切费用；对供应商不按要求配送造成责任事故的将追究其法律责任。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2、建立供应商退出机制。供应商应严格遵守《中华人民共和国食品安全法》和《中华人民共和国产品质量法》等与食品和产品质量相关的法律法规及 部门规章等规定，对具有下列情形之一的将取消配送资格：</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A.因食品质量引发食品安全事故；</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B.服务考核标准80分(含)以下的、食材配送存在严重安全隐患且整改不到位的；</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C.在配送期间相关资质失效、丧失或出现被相关部门行政处罚的；</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D.经监管部门抽检不达标的。</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若因此给采购人造成经济损失应由供应商承担赔偿责任。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3、供应商所提供的食品原材料依据《中华人民共和国食品安全法》和《餐饮服务食品采购索证索票管理规定》等法律法规，应符合国家检验检疫标准。</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4、因质量问题给采购人及相关人员造成身体伤害及经济损失时，由供应商赔偿由此发生的一切经济损失和承担法律责任；触犯相关法律法规的将依法追 究相关责任单位及责任人的法律责任。</w:t>
      </w:r>
    </w:p>
    <w:p>
      <w:pPr>
        <w:keepNext w:val="0"/>
        <w:keepLines w:val="0"/>
        <w:pageBreakBefore w:val="0"/>
        <w:widowControl w:val="0"/>
        <w:numPr>
          <w:ilvl w:val="0"/>
          <w:numId w:val="0"/>
        </w:numPr>
        <w:kinsoku/>
        <w:wordWrap w:val="0"/>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5、供应商需购买食品安全责任险。</w:t>
      </w:r>
    </w:p>
    <w:p>
      <w:pPr>
        <w:pStyle w:val="11"/>
        <w:keepNext w:val="0"/>
        <w:keepLines w:val="0"/>
        <w:pageBreakBefore w:val="0"/>
        <w:kinsoku/>
        <w:overflowPunct/>
        <w:topLinePunct w:val="0"/>
        <w:autoSpaceDE/>
        <w:autoSpaceDN/>
        <w:bidi w:val="0"/>
        <w:adjustRightInd/>
        <w:snapToGrid/>
        <w:spacing w:line="360" w:lineRule="auto"/>
        <w:ind w:firstLine="480" w:firstLineChars="200"/>
        <w:textAlignment w:val="auto"/>
        <w:rPr>
          <w:rFonts w:hint="eastAsia"/>
          <w:lang w:val="en-US" w:eastAsia="zh-CN"/>
        </w:rPr>
      </w:pPr>
      <w:r>
        <w:rPr>
          <w:rFonts w:hint="eastAsia" w:ascii="仿宋" w:hAnsi="仿宋" w:eastAsia="仿宋" w:cs="仿宋"/>
          <w:b w:val="0"/>
          <w:bCs w:val="0"/>
          <w:i w:val="0"/>
          <w:iCs w:val="0"/>
          <w:caps w:val="0"/>
          <w:color w:val="000000" w:themeColor="text1"/>
          <w:spacing w:val="0"/>
          <w:sz w:val="24"/>
          <w:szCs w:val="24"/>
          <w:highlight w:val="none"/>
          <w:shd w:val="clear" w:fill="FFFFFF"/>
          <w:vertAlign w:val="baseline"/>
          <w:lang w:val="en-US" w:eastAsia="zh-CN"/>
          <w14:textFill>
            <w14:solidFill>
              <w14:schemeClr w14:val="tx1"/>
            </w14:solidFill>
          </w14:textFill>
        </w:rPr>
        <w:t>6、供应商应承诺实行“三包”服务(即包质量、包数量、包调换)。</w:t>
      </w:r>
    </w:p>
    <w:p>
      <w:pPr>
        <w:pStyle w:val="11"/>
        <w:rPr>
          <w:rFonts w:hint="eastAsia"/>
          <w:lang w:val="en-US" w:eastAsia="zh-CN"/>
        </w:rPr>
      </w:pPr>
    </w:p>
    <w:p>
      <w:pPr>
        <w:autoSpaceDE w:val="0"/>
        <w:autoSpaceDN w:val="0"/>
        <w:spacing w:line="520" w:lineRule="exact"/>
        <w:ind w:firstLine="551" w:firstLineChars="196"/>
        <w:outlineLvl w:val="1"/>
        <w:rPr>
          <w:rFonts w:hint="eastAsia" w:ascii="Times New Roman" w:hAnsi="Times New Roman" w:eastAsia="仿宋" w:cs="Times New Roman"/>
          <w:b/>
          <w:bCs/>
          <w:sz w:val="28"/>
          <w:szCs w:val="24"/>
          <w:lang w:val="zh-CN" w:eastAsia="zh-CN"/>
        </w:rPr>
      </w:pPr>
      <w:r>
        <w:rPr>
          <w:rFonts w:hint="eastAsia" w:ascii="Times New Roman" w:hAnsi="Times New Roman" w:eastAsia="仿宋" w:cs="Times New Roman"/>
          <w:b/>
          <w:bCs/>
          <w:sz w:val="28"/>
          <w:szCs w:val="24"/>
          <w:lang w:val="en-US" w:eastAsia="zh-CN"/>
        </w:rPr>
        <w:t>四</w:t>
      </w:r>
      <w:r>
        <w:rPr>
          <w:rFonts w:hint="eastAsia" w:ascii="Times New Roman" w:hAnsi="Times New Roman" w:eastAsia="仿宋" w:cs="Times New Roman"/>
          <w:b/>
          <w:bCs/>
          <w:sz w:val="28"/>
          <w:szCs w:val="24"/>
          <w:lang w:val="zh-CN" w:eastAsia="zh-CN"/>
        </w:rPr>
        <w:t>、商务要求（</w:t>
      </w:r>
      <w:r>
        <w:rPr>
          <w:rFonts w:hint="eastAsia" w:ascii="Times New Roman" w:hAnsi="Times New Roman" w:eastAsia="仿宋" w:cs="Times New Roman"/>
          <w:b/>
          <w:bCs/>
          <w:sz w:val="28"/>
          <w:szCs w:val="24"/>
          <w:lang w:val="en-US" w:eastAsia="zh-CN"/>
        </w:rPr>
        <w:t>实质性要求</w:t>
      </w:r>
      <w:r>
        <w:rPr>
          <w:rFonts w:hint="eastAsia" w:ascii="Times New Roman" w:hAnsi="Times New Roman" w:eastAsia="仿宋" w:cs="Times New Roman"/>
          <w:b/>
          <w:bCs/>
          <w:sz w:val="28"/>
          <w:szCs w:val="24"/>
          <w:lang w:val="zh-CN" w:eastAsia="zh-CN"/>
        </w:rPr>
        <w:t>）</w:t>
      </w:r>
    </w:p>
    <w:tbl>
      <w:tblPr>
        <w:tblStyle w:val="9"/>
        <w:tblW w:w="551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0" w:type="dxa"/>
          <w:bottom w:w="0" w:type="dxa"/>
          <w:right w:w="0" w:type="dxa"/>
        </w:tblCellMar>
      </w:tblPr>
      <w:tblGrid>
        <w:gridCol w:w="717"/>
        <w:gridCol w:w="1206"/>
        <w:gridCol w:w="72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11" w:hRule="atLeast"/>
          <w:jc w:val="center"/>
        </w:trPr>
        <w:tc>
          <w:tcPr>
            <w:tcW w:w="390" w:type="pct"/>
            <w:vAlign w:val="center"/>
          </w:tcPr>
          <w:p>
            <w:pPr>
              <w:pStyle w:val="12"/>
              <w:spacing w:line="300" w:lineRule="auto"/>
              <w:jc w:val="center"/>
              <w:rPr>
                <w:rFonts w:hint="eastAsia" w:ascii="仿宋" w:hAnsi="仿宋" w:eastAsia="仿宋" w:cs="仿宋"/>
                <w:b/>
                <w:sz w:val="24"/>
                <w:szCs w:val="24"/>
                <w:lang w:val="zh-CN"/>
              </w:rPr>
            </w:pPr>
            <w:r>
              <w:rPr>
                <w:rFonts w:hint="eastAsia" w:ascii="仿宋" w:hAnsi="仿宋" w:eastAsia="仿宋" w:cs="仿宋"/>
                <w:b/>
                <w:sz w:val="24"/>
                <w:szCs w:val="24"/>
                <w:lang w:val="zh-CN"/>
              </w:rPr>
              <w:t>序号</w:t>
            </w:r>
          </w:p>
        </w:tc>
        <w:tc>
          <w:tcPr>
            <w:tcW w:w="655" w:type="pct"/>
            <w:vAlign w:val="center"/>
          </w:tcPr>
          <w:p>
            <w:pPr>
              <w:pStyle w:val="12"/>
              <w:spacing w:line="300" w:lineRule="auto"/>
              <w:jc w:val="center"/>
              <w:rPr>
                <w:rFonts w:hint="eastAsia" w:ascii="仿宋" w:hAnsi="仿宋" w:eastAsia="仿宋" w:cs="仿宋"/>
                <w:b/>
                <w:sz w:val="24"/>
                <w:szCs w:val="24"/>
                <w:lang w:val="zh-CN"/>
              </w:rPr>
            </w:pPr>
            <w:r>
              <w:rPr>
                <w:rFonts w:hint="eastAsia" w:ascii="仿宋" w:hAnsi="仿宋" w:eastAsia="仿宋" w:cs="仿宋"/>
                <w:b/>
                <w:sz w:val="24"/>
                <w:szCs w:val="24"/>
                <w:lang w:val="zh-CN"/>
              </w:rPr>
              <w:t>内容</w:t>
            </w:r>
          </w:p>
        </w:tc>
        <w:tc>
          <w:tcPr>
            <w:tcW w:w="3953" w:type="pct"/>
            <w:vAlign w:val="center"/>
          </w:tcPr>
          <w:p>
            <w:pPr>
              <w:pStyle w:val="12"/>
              <w:spacing w:line="300" w:lineRule="auto"/>
              <w:ind w:left="210" w:leftChars="100"/>
              <w:jc w:val="center"/>
              <w:rPr>
                <w:rFonts w:hint="eastAsia" w:ascii="仿宋" w:hAnsi="仿宋" w:eastAsia="仿宋" w:cs="仿宋"/>
                <w:b/>
                <w:sz w:val="24"/>
                <w:szCs w:val="24"/>
                <w:lang w:val="zh-CN"/>
              </w:rPr>
            </w:pPr>
            <w:r>
              <w:rPr>
                <w:rFonts w:hint="eastAsia" w:ascii="仿宋" w:hAnsi="仿宋" w:eastAsia="仿宋" w:cs="仿宋"/>
                <w:b/>
                <w:sz w:val="24"/>
                <w:szCs w:val="24"/>
                <w:lang w:val="zh-CN"/>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59" w:hRule="atLeast"/>
          <w:jc w:val="center"/>
        </w:trPr>
        <w:tc>
          <w:tcPr>
            <w:tcW w:w="390" w:type="pct"/>
            <w:vAlign w:val="center"/>
          </w:tcPr>
          <w:p>
            <w:pPr>
              <w:pStyle w:val="12"/>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rPr>
              <w:t>1</w:t>
            </w:r>
          </w:p>
        </w:tc>
        <w:tc>
          <w:tcPr>
            <w:tcW w:w="655" w:type="pct"/>
            <w:vAlign w:val="center"/>
          </w:tcPr>
          <w:p>
            <w:pPr>
              <w:pStyle w:val="12"/>
              <w:spacing w:line="30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服务期</w:t>
            </w:r>
          </w:p>
        </w:tc>
        <w:tc>
          <w:tcPr>
            <w:tcW w:w="3953" w:type="pct"/>
            <w:vAlign w:val="center"/>
          </w:tcPr>
          <w:p>
            <w:pPr>
              <w:pStyle w:val="12"/>
              <w:spacing w:line="300" w:lineRule="auto"/>
              <w:ind w:left="210" w:leftChars="100"/>
              <w:jc w:val="both"/>
              <w:rPr>
                <w:rFonts w:hint="eastAsia" w:ascii="仿宋" w:hAnsi="仿宋" w:eastAsia="仿宋" w:cs="仿宋"/>
                <w:sz w:val="24"/>
                <w:szCs w:val="24"/>
                <w:lang w:val="zh-CN"/>
              </w:rPr>
            </w:pPr>
            <w:r>
              <w:rPr>
                <w:rFonts w:hint="eastAsia" w:ascii="仿宋" w:hAnsi="仿宋" w:eastAsia="仿宋" w:cs="仿宋"/>
                <w:sz w:val="24"/>
                <w:szCs w:val="24"/>
                <w:lang w:val="zh-CN"/>
              </w:rPr>
              <w:t>政府采购</w:t>
            </w:r>
            <w:r>
              <w:rPr>
                <w:rFonts w:hint="eastAsia" w:ascii="仿宋" w:hAnsi="仿宋" w:eastAsia="仿宋" w:cs="仿宋"/>
                <w:sz w:val="24"/>
                <w:szCs w:val="24"/>
                <w:highlight w:val="none"/>
                <w:lang w:val="zh-CN"/>
              </w:rPr>
              <w:t>合同签订后三年，</w:t>
            </w:r>
            <w:r>
              <w:rPr>
                <w:rFonts w:hint="eastAsia" w:ascii="仿宋" w:hAnsi="仿宋" w:eastAsia="仿宋" w:cs="仿宋"/>
                <w:sz w:val="24"/>
                <w:szCs w:val="24"/>
                <w:highlight w:val="none"/>
                <w:lang w:val="zh-CN" w:eastAsia="zh-CN"/>
              </w:rPr>
              <w:t>合同一年一签。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75" w:hRule="atLeast"/>
          <w:jc w:val="center"/>
        </w:trPr>
        <w:tc>
          <w:tcPr>
            <w:tcW w:w="390" w:type="pct"/>
            <w:vAlign w:val="center"/>
          </w:tcPr>
          <w:p>
            <w:pPr>
              <w:pStyle w:val="12"/>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rPr>
              <w:t>2</w:t>
            </w:r>
          </w:p>
        </w:tc>
        <w:tc>
          <w:tcPr>
            <w:tcW w:w="655" w:type="pct"/>
            <w:vAlign w:val="center"/>
          </w:tcPr>
          <w:p>
            <w:pPr>
              <w:pStyle w:val="12"/>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rPr>
              <w:t>服务地点</w:t>
            </w:r>
          </w:p>
        </w:tc>
        <w:tc>
          <w:tcPr>
            <w:tcW w:w="3953" w:type="pct"/>
            <w:vAlign w:val="center"/>
          </w:tcPr>
          <w:p>
            <w:pPr>
              <w:pStyle w:val="12"/>
              <w:spacing w:line="300" w:lineRule="auto"/>
              <w:ind w:left="210" w:leftChars="100"/>
              <w:jc w:val="both"/>
              <w:rPr>
                <w:rFonts w:hint="eastAsia" w:ascii="仿宋" w:hAnsi="仿宋" w:eastAsia="仿宋" w:cs="仿宋"/>
                <w:sz w:val="24"/>
                <w:szCs w:val="24"/>
                <w:lang w:val="zh-CN"/>
              </w:rPr>
            </w:pPr>
            <w:r>
              <w:rPr>
                <w:rFonts w:hint="eastAsia" w:ascii="仿宋" w:hAnsi="仿宋" w:eastAsia="仿宋" w:cs="仿宋"/>
                <w:sz w:val="24"/>
                <w:szCs w:val="24"/>
                <w:lang w:val="zh-CN"/>
              </w:rPr>
              <w:t>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85" w:hRule="atLeast"/>
          <w:jc w:val="center"/>
        </w:trPr>
        <w:tc>
          <w:tcPr>
            <w:tcW w:w="390" w:type="pct"/>
            <w:vAlign w:val="center"/>
          </w:tcPr>
          <w:p>
            <w:pPr>
              <w:pStyle w:val="12"/>
              <w:spacing w:line="30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w:t>
            </w:r>
          </w:p>
        </w:tc>
        <w:tc>
          <w:tcPr>
            <w:tcW w:w="655" w:type="pct"/>
            <w:vAlign w:val="center"/>
          </w:tcPr>
          <w:p>
            <w:pPr>
              <w:pStyle w:val="12"/>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rPr>
              <w:t>报价</w:t>
            </w:r>
          </w:p>
        </w:tc>
        <w:tc>
          <w:tcPr>
            <w:tcW w:w="3953" w:type="pct"/>
            <w:vAlign w:val="center"/>
          </w:tcPr>
          <w:p>
            <w:pPr>
              <w:pStyle w:val="12"/>
              <w:spacing w:line="360" w:lineRule="auto"/>
              <w:ind w:left="210" w:leftChars="100"/>
              <w:jc w:val="both"/>
              <w:rPr>
                <w:rFonts w:hint="eastAsia" w:ascii="仿宋" w:hAnsi="仿宋" w:eastAsia="仿宋" w:cs="仿宋"/>
                <w:sz w:val="24"/>
                <w:szCs w:val="24"/>
                <w:lang w:val="zh-CN" w:eastAsia="zh-CN"/>
              </w:rPr>
            </w:pPr>
            <w:r>
              <w:rPr>
                <w:rFonts w:hint="eastAsia" w:ascii="仿宋" w:hAnsi="仿宋" w:eastAsia="仿宋" w:cs="仿宋"/>
                <w:sz w:val="24"/>
                <w:szCs w:val="24"/>
                <w:lang w:val="zh-CN" w:eastAsia="zh-CN"/>
              </w:rPr>
              <w:t>（1）价格基准：以农贸市场主副食品报价为价格基准，按照同季节、同品种、同质量在周边大型农贸市场、超市询价结果作为价格基准。若在定价后市场价格涨幅超过10%，由供应商提出申请，经采购人相关部门核实后，重新询价和定价。若下降幅度超过10%，供应商也应有义务告知采购人，经采购人相关部门核实后，重新询价和定价,也可以由采购人相关部门直接重新询价。供应商未尽告知义务的，采购人有权取消其配送资格。</w:t>
            </w:r>
          </w:p>
          <w:p>
            <w:pPr>
              <w:pStyle w:val="12"/>
              <w:spacing w:line="360" w:lineRule="auto"/>
              <w:ind w:left="210" w:leftChars="100"/>
              <w:jc w:val="both"/>
              <w:rPr>
                <w:rFonts w:hint="eastAsia" w:ascii="仿宋" w:hAnsi="仿宋" w:eastAsia="仿宋" w:cs="仿宋"/>
                <w:sz w:val="24"/>
                <w:szCs w:val="24"/>
                <w:lang w:val="zh-CN"/>
              </w:rPr>
            </w:pPr>
            <w:r>
              <w:rPr>
                <w:rFonts w:hint="eastAsia" w:ascii="仿宋" w:hAnsi="仿宋" w:eastAsia="仿宋" w:cs="仿宋"/>
                <w:sz w:val="24"/>
                <w:szCs w:val="24"/>
                <w:lang w:val="zh-CN" w:eastAsia="zh-CN"/>
              </w:rPr>
              <w:t>（2）报价方式：供应商报出价格统一下浮率(以价格基准为基础进行下浮)。供应商所报价格为送达采购人指定地点含税价，包含食材、损耗、仓储、运输、检测、人工、利润、保险等一切所需费用。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885" w:hRule="atLeast"/>
          <w:jc w:val="center"/>
        </w:trPr>
        <w:tc>
          <w:tcPr>
            <w:tcW w:w="390" w:type="pct"/>
            <w:vAlign w:val="center"/>
          </w:tcPr>
          <w:p>
            <w:pPr>
              <w:pStyle w:val="12"/>
              <w:spacing w:line="30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w:t>
            </w:r>
          </w:p>
        </w:tc>
        <w:tc>
          <w:tcPr>
            <w:tcW w:w="655" w:type="pct"/>
            <w:vAlign w:val="center"/>
          </w:tcPr>
          <w:p>
            <w:pPr>
              <w:pStyle w:val="12"/>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eastAsia="zh-CN"/>
              </w:rPr>
              <w:t>考核办法</w:t>
            </w:r>
          </w:p>
        </w:tc>
        <w:tc>
          <w:tcPr>
            <w:tcW w:w="3953" w:type="pct"/>
            <w:vAlign w:val="center"/>
          </w:tcPr>
          <w:p>
            <w:pPr>
              <w:pStyle w:val="12"/>
              <w:spacing w:line="360" w:lineRule="auto"/>
              <w:ind w:left="210" w:left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定期由采购人组建的考评小组对供应商实行考核，得分不得低于80分，低于80分的，采购人有权终止合同，并将处以当月供货总金额5%的罚款。</w:t>
            </w:r>
          </w:p>
          <w:tbl>
            <w:tblPr>
              <w:tblStyle w:val="13"/>
              <w:tblpPr w:leftFromText="180" w:rightFromText="180" w:vertAnchor="text" w:horzAnchor="page" w:tblpX="1" w:tblpY="138"/>
              <w:tblOverlap w:val="never"/>
              <w:tblW w:w="6805"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086"/>
              <w:gridCol w:w="3059"/>
              <w:gridCol w:w="737"/>
              <w:gridCol w:w="1336"/>
              <w:gridCol w:w="5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798" w:type="pc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pacing w:val="8"/>
                      <w:sz w:val="24"/>
                      <w:szCs w:val="24"/>
                      <w:highlight w:val="none"/>
                    </w:rPr>
                  </w:pPr>
                  <w:r>
                    <w:rPr>
                      <w:rFonts w:hint="eastAsia" w:ascii="仿宋" w:hAnsi="仿宋" w:eastAsia="仿宋" w:cs="仿宋"/>
                      <w:spacing w:val="10"/>
                      <w:sz w:val="24"/>
                      <w:szCs w:val="24"/>
                      <w:highlight w:val="none"/>
                      <w14:textOutline w14:w="3795" w14:cap="sq" w14:cmpd="sng">
                        <w14:solidFill>
                          <w14:srgbClr w14:val="000000"/>
                        </w14:solidFill>
                        <w14:prstDash w14:val="solid"/>
                        <w14:bevel/>
                      </w14:textOutline>
                    </w:rPr>
                    <w:t>考</w:t>
                  </w:r>
                  <w:r>
                    <w:rPr>
                      <w:rFonts w:hint="eastAsia" w:ascii="仿宋" w:hAnsi="仿宋" w:eastAsia="仿宋" w:cs="仿宋"/>
                      <w:spacing w:val="8"/>
                      <w:sz w:val="24"/>
                      <w:szCs w:val="24"/>
                      <w:highlight w:val="none"/>
                      <w14:textOutline w14:w="3795" w14:cap="sq" w14:cmpd="sng">
                        <w14:solidFill>
                          <w14:srgbClr w14:val="000000"/>
                        </w14:solidFill>
                        <w14:prstDash w14:val="solid"/>
                        <w14:bevel/>
                      </w14:textOutline>
                    </w:rPr>
                    <w:t>核项目</w:t>
                  </w:r>
                </w:p>
              </w:tc>
              <w:tc>
                <w:tcPr>
                  <w:tcW w:w="2246"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pacing w:val="13"/>
                      <w:sz w:val="24"/>
                      <w:szCs w:val="24"/>
                      <w:highlight w:val="none"/>
                    </w:rPr>
                  </w:pPr>
                  <w:r>
                    <w:rPr>
                      <w:rFonts w:hint="eastAsia" w:ascii="仿宋" w:hAnsi="仿宋" w:eastAsia="仿宋" w:cs="仿宋"/>
                      <w:spacing w:val="10"/>
                      <w:sz w:val="24"/>
                      <w:szCs w:val="24"/>
                      <w:highlight w:val="none"/>
                      <w14:textOutline w14:w="3795" w14:cap="sq" w14:cmpd="sng">
                        <w14:solidFill>
                          <w14:srgbClr w14:val="000000"/>
                        </w14:solidFill>
                        <w14:prstDash w14:val="solid"/>
                        <w14:bevel/>
                      </w14:textOutline>
                    </w:rPr>
                    <w:t>考</w:t>
                  </w:r>
                  <w:r>
                    <w:rPr>
                      <w:rFonts w:hint="eastAsia" w:ascii="仿宋" w:hAnsi="仿宋" w:eastAsia="仿宋" w:cs="仿宋"/>
                      <w:spacing w:val="8"/>
                      <w:sz w:val="24"/>
                      <w:szCs w:val="24"/>
                      <w:highlight w:val="none"/>
                      <w14:textOutline w14:w="3795" w14:cap="sq" w14:cmpd="sng">
                        <w14:solidFill>
                          <w14:srgbClr w14:val="000000"/>
                        </w14:solidFill>
                        <w14:prstDash w14:val="solid"/>
                        <w14:bevel/>
                      </w14:textOutline>
                    </w:rPr>
                    <w:t>核内容</w:t>
                  </w:r>
                </w:p>
              </w:tc>
              <w:tc>
                <w:tcPr>
                  <w:tcW w:w="541"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pacing w:val="1"/>
                      <w:sz w:val="24"/>
                      <w:szCs w:val="24"/>
                      <w:highlight w:val="none"/>
                    </w:rPr>
                  </w:pPr>
                  <w:r>
                    <w:rPr>
                      <w:rFonts w:hint="eastAsia" w:ascii="仿宋" w:hAnsi="仿宋" w:eastAsia="仿宋" w:cs="仿宋"/>
                      <w:spacing w:val="10"/>
                      <w:sz w:val="24"/>
                      <w:szCs w:val="24"/>
                      <w:highlight w:val="none"/>
                      <w14:textOutline w14:w="3795" w14:cap="sq" w14:cmpd="sng">
                        <w14:solidFill>
                          <w14:srgbClr w14:val="000000"/>
                        </w14:solidFill>
                        <w14:prstDash w14:val="solid"/>
                        <w14:bevel/>
                      </w14:textOutline>
                    </w:rPr>
                    <w:t>考</w:t>
                  </w:r>
                  <w:r>
                    <w:rPr>
                      <w:rFonts w:hint="eastAsia" w:ascii="仿宋" w:hAnsi="仿宋" w:eastAsia="仿宋" w:cs="仿宋"/>
                      <w:spacing w:val="8"/>
                      <w:sz w:val="24"/>
                      <w:szCs w:val="24"/>
                      <w:highlight w:val="none"/>
                      <w14:textOutline w14:w="3795" w14:cap="sq" w14:cmpd="sng">
                        <w14:solidFill>
                          <w14:srgbClr w14:val="000000"/>
                        </w14:solidFill>
                        <w14:prstDash w14:val="solid"/>
                        <w14:bevel/>
                      </w14:textOutline>
                    </w:rPr>
                    <w:t>核分值</w:t>
                  </w:r>
                </w:p>
              </w:tc>
              <w:tc>
                <w:tcPr>
                  <w:tcW w:w="981" w:type="pc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pacing w:val="11"/>
                      <w:sz w:val="24"/>
                      <w:szCs w:val="24"/>
                      <w:highlight w:val="none"/>
                    </w:rPr>
                  </w:pPr>
                  <w:r>
                    <w:rPr>
                      <w:rFonts w:hint="eastAsia" w:ascii="仿宋" w:hAnsi="仿宋" w:eastAsia="仿宋" w:cs="仿宋"/>
                      <w:spacing w:val="10"/>
                      <w:sz w:val="24"/>
                      <w:szCs w:val="24"/>
                      <w:highlight w:val="none"/>
                      <w14:textOutline w14:w="3795" w14:cap="sq" w14:cmpd="sng">
                        <w14:solidFill>
                          <w14:srgbClr w14:val="000000"/>
                        </w14:solidFill>
                        <w14:prstDash w14:val="solid"/>
                        <w14:bevel/>
                      </w14:textOutline>
                    </w:rPr>
                    <w:t>考</w:t>
                  </w:r>
                  <w:r>
                    <w:rPr>
                      <w:rFonts w:hint="eastAsia" w:ascii="仿宋" w:hAnsi="仿宋" w:eastAsia="仿宋" w:cs="仿宋"/>
                      <w:spacing w:val="8"/>
                      <w:sz w:val="24"/>
                      <w:szCs w:val="24"/>
                      <w:highlight w:val="none"/>
                      <w14:textOutline w14:w="3795" w14:cap="sq" w14:cmpd="sng">
                        <w14:solidFill>
                          <w14:srgbClr w14:val="000000"/>
                        </w14:solidFill>
                        <w14:prstDash w14:val="solid"/>
                        <w14:bevel/>
                      </w14:textOutline>
                    </w:rPr>
                    <w:t>核标准</w:t>
                  </w:r>
                </w:p>
              </w:tc>
              <w:tc>
                <w:tcPr>
                  <w:tcW w:w="431" w:type="pc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jc w:val="center"/>
                    <w:textAlignment w:val="auto"/>
                    <w:rPr>
                      <w:rFonts w:hint="eastAsia" w:ascii="仿宋" w:hAnsi="仿宋" w:eastAsia="仿宋" w:cs="仿宋"/>
                      <w:sz w:val="24"/>
                      <w:szCs w:val="24"/>
                      <w:highlight w:val="none"/>
                    </w:rPr>
                  </w:pPr>
                  <w:r>
                    <w:rPr>
                      <w:rFonts w:hint="eastAsia" w:ascii="仿宋" w:hAnsi="仿宋" w:eastAsia="仿宋" w:cs="仿宋"/>
                      <w:spacing w:val="6"/>
                      <w:sz w:val="24"/>
                      <w:szCs w:val="24"/>
                      <w:highlight w:val="none"/>
                      <w14:textOutline w14:w="3795" w14:cap="sq" w14:cmpd="sng">
                        <w14:solidFill>
                          <w14:srgbClr w14:val="000000"/>
                        </w14:solidFill>
                        <w14:prstDash w14:val="solid"/>
                        <w14:bevel/>
                      </w14:textOutline>
                    </w:rPr>
                    <w:t>得</w:t>
                  </w:r>
                  <w:r>
                    <w:rPr>
                      <w:rFonts w:hint="eastAsia" w:ascii="仿宋" w:hAnsi="仿宋" w:eastAsia="仿宋" w:cs="仿宋"/>
                      <w:spacing w:val="5"/>
                      <w:sz w:val="24"/>
                      <w:szCs w:val="24"/>
                      <w:highlight w:val="none"/>
                      <w14:textOutline w14:w="3795" w14:cap="sq" w14:cmpd="sng">
                        <w14:solidFill>
                          <w14:srgbClr w14:val="000000"/>
                        </w14:solidFill>
                        <w14:prstDash w14:val="solid"/>
                        <w14:bevel/>
                      </w14:textOutli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7" w:hRule="atLeast"/>
              </w:trPr>
              <w:tc>
                <w:tcPr>
                  <w:tcW w:w="798" w:type="pct"/>
                  <w:vMerge w:val="restart"/>
                  <w:tcBorders>
                    <w:top w:val="single" w:color="auto" w:sz="4" w:space="0"/>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8"/>
                      <w:sz w:val="24"/>
                      <w:szCs w:val="24"/>
                      <w:highlight w:val="none"/>
                    </w:rPr>
                    <w:t>送货服</w:t>
                  </w:r>
                  <w:r>
                    <w:rPr>
                      <w:rFonts w:hint="eastAsia" w:ascii="仿宋" w:hAnsi="仿宋" w:eastAsia="仿宋" w:cs="仿宋"/>
                      <w:spacing w:val="7"/>
                      <w:sz w:val="24"/>
                      <w:szCs w:val="24"/>
                      <w:highlight w:val="none"/>
                    </w:rPr>
                    <w:t>务</w:t>
                  </w:r>
                </w:p>
              </w:tc>
              <w:tc>
                <w:tcPr>
                  <w:tcW w:w="2246"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firstLine="5"/>
                    <w:jc w:val="left"/>
                    <w:textAlignment w:val="auto"/>
                    <w:rPr>
                      <w:rFonts w:hint="eastAsia" w:ascii="仿宋" w:hAnsi="仿宋" w:eastAsia="仿宋" w:cs="仿宋"/>
                      <w:sz w:val="24"/>
                      <w:szCs w:val="24"/>
                      <w:highlight w:val="none"/>
                    </w:rPr>
                  </w:pPr>
                  <w:r>
                    <w:rPr>
                      <w:rFonts w:hint="eastAsia" w:ascii="仿宋" w:hAnsi="仿宋" w:eastAsia="仿宋" w:cs="仿宋"/>
                      <w:spacing w:val="13"/>
                      <w:sz w:val="24"/>
                      <w:szCs w:val="24"/>
                      <w:highlight w:val="none"/>
                    </w:rPr>
                    <w:t>设</w:t>
                  </w:r>
                  <w:r>
                    <w:rPr>
                      <w:rFonts w:hint="eastAsia" w:ascii="仿宋" w:hAnsi="仿宋" w:eastAsia="仿宋" w:cs="仿宋"/>
                      <w:spacing w:val="9"/>
                      <w:sz w:val="24"/>
                      <w:szCs w:val="24"/>
                      <w:highlight w:val="none"/>
                    </w:rPr>
                    <w:t>立供货团队固定的人员为食堂提供配</w:t>
                  </w:r>
                  <w:r>
                    <w:rPr>
                      <w:rFonts w:hint="eastAsia" w:ascii="仿宋" w:hAnsi="仿宋" w:eastAsia="仿宋" w:cs="仿宋"/>
                      <w:spacing w:val="7"/>
                      <w:sz w:val="24"/>
                      <w:szCs w:val="24"/>
                      <w:highlight w:val="none"/>
                    </w:rPr>
                    <w:t>送</w:t>
                  </w:r>
                  <w:r>
                    <w:rPr>
                      <w:rFonts w:hint="eastAsia" w:ascii="仿宋" w:hAnsi="仿宋" w:eastAsia="仿宋" w:cs="仿宋"/>
                      <w:spacing w:val="5"/>
                      <w:sz w:val="24"/>
                      <w:szCs w:val="24"/>
                      <w:highlight w:val="none"/>
                    </w:rPr>
                    <w:t>服务。</w:t>
                  </w:r>
                </w:p>
              </w:tc>
              <w:tc>
                <w:tcPr>
                  <w:tcW w:w="541"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
                      <w:sz w:val="24"/>
                      <w:szCs w:val="24"/>
                      <w:highlight w:val="none"/>
                    </w:rPr>
                    <w:t>1</w:t>
                  </w:r>
                  <w:r>
                    <w:rPr>
                      <w:rFonts w:hint="eastAsia" w:ascii="仿宋" w:hAnsi="仿宋" w:eastAsia="仿宋" w:cs="仿宋"/>
                      <w:sz w:val="24"/>
                      <w:szCs w:val="24"/>
                      <w:highlight w:val="none"/>
                    </w:rPr>
                    <w:t>0分</w:t>
                  </w:r>
                </w:p>
              </w:tc>
              <w:tc>
                <w:tcPr>
                  <w:tcW w:w="981"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1"/>
                      <w:sz w:val="24"/>
                      <w:szCs w:val="24"/>
                      <w:highlight w:val="none"/>
                    </w:rPr>
                    <w:t>人</w:t>
                  </w:r>
                  <w:r>
                    <w:rPr>
                      <w:rFonts w:hint="eastAsia" w:ascii="仿宋" w:hAnsi="仿宋" w:eastAsia="仿宋" w:cs="仿宋"/>
                      <w:spacing w:val="8"/>
                      <w:sz w:val="24"/>
                      <w:szCs w:val="24"/>
                      <w:highlight w:val="none"/>
                    </w:rPr>
                    <w:t>员不固定，出现一</w:t>
                  </w:r>
                  <w:r>
                    <w:rPr>
                      <w:rFonts w:hint="eastAsia" w:ascii="仿宋" w:hAnsi="仿宋" w:eastAsia="仿宋" w:cs="仿宋"/>
                      <w:spacing w:val="6"/>
                      <w:sz w:val="24"/>
                      <w:szCs w:val="24"/>
                      <w:highlight w:val="none"/>
                    </w:rPr>
                    <w:t>次扣2分</w:t>
                  </w:r>
                </w:p>
              </w:tc>
              <w:tc>
                <w:tcPr>
                  <w:tcW w:w="431"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798"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c>
                <w:tcPr>
                  <w:tcW w:w="2246"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hanging="3"/>
                    <w:jc w:val="left"/>
                    <w:textAlignment w:val="auto"/>
                    <w:rPr>
                      <w:rFonts w:hint="eastAsia" w:ascii="仿宋" w:hAnsi="仿宋" w:eastAsia="仿宋" w:cs="仿宋"/>
                      <w:sz w:val="24"/>
                      <w:szCs w:val="24"/>
                      <w:highlight w:val="none"/>
                    </w:rPr>
                  </w:pPr>
                  <w:r>
                    <w:rPr>
                      <w:rFonts w:hint="eastAsia" w:ascii="仿宋" w:hAnsi="仿宋" w:eastAsia="仿宋" w:cs="仿宋"/>
                      <w:spacing w:val="15"/>
                      <w:sz w:val="24"/>
                      <w:szCs w:val="24"/>
                      <w:highlight w:val="none"/>
                    </w:rPr>
                    <w:t>按</w:t>
                  </w:r>
                  <w:r>
                    <w:rPr>
                      <w:rFonts w:hint="eastAsia" w:ascii="仿宋" w:hAnsi="仿宋" w:eastAsia="仿宋" w:cs="仿宋"/>
                      <w:spacing w:val="9"/>
                      <w:sz w:val="24"/>
                      <w:szCs w:val="24"/>
                      <w:highlight w:val="none"/>
                    </w:rPr>
                    <w:t>照采购人要求按时将原材料配送到指</w:t>
                  </w:r>
                  <w:r>
                    <w:rPr>
                      <w:rFonts w:hint="eastAsia" w:ascii="仿宋" w:hAnsi="仿宋" w:eastAsia="仿宋" w:cs="仿宋"/>
                      <w:spacing w:val="4"/>
                      <w:sz w:val="24"/>
                      <w:szCs w:val="24"/>
                      <w:highlight w:val="none"/>
                    </w:rPr>
                    <w:t>定地点</w:t>
                  </w:r>
                  <w:r>
                    <w:rPr>
                      <w:rFonts w:hint="eastAsia" w:ascii="仿宋" w:hAnsi="仿宋" w:eastAsia="仿宋" w:cs="仿宋"/>
                      <w:spacing w:val="3"/>
                      <w:sz w:val="24"/>
                      <w:szCs w:val="24"/>
                      <w:highlight w:val="none"/>
                    </w:rPr>
                    <w:t>。</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
                      <w:sz w:val="24"/>
                      <w:szCs w:val="24"/>
                      <w:highlight w:val="none"/>
                    </w:rPr>
                    <w:t>1</w:t>
                  </w:r>
                  <w:r>
                    <w:rPr>
                      <w:rFonts w:hint="eastAsia" w:ascii="仿宋" w:hAnsi="仿宋" w:eastAsia="仿宋" w:cs="仿宋"/>
                      <w:sz w:val="24"/>
                      <w:szCs w:val="24"/>
                      <w:highlight w:val="none"/>
                    </w:rPr>
                    <w:t>0分</w:t>
                  </w:r>
                </w:p>
              </w:tc>
              <w:tc>
                <w:tcPr>
                  <w:tcW w:w="98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rPr>
                    <w:t>出</w:t>
                  </w:r>
                  <w:r>
                    <w:rPr>
                      <w:rFonts w:hint="eastAsia" w:ascii="仿宋" w:hAnsi="仿宋" w:eastAsia="仿宋" w:cs="仿宋"/>
                      <w:spacing w:val="5"/>
                      <w:sz w:val="24"/>
                      <w:szCs w:val="24"/>
                      <w:highlight w:val="none"/>
                    </w:rPr>
                    <w:t>现一次扣2分</w:t>
                  </w:r>
                </w:p>
              </w:tc>
              <w:tc>
                <w:tcPr>
                  <w:tcW w:w="4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5" w:hRule="atLeast"/>
              </w:trPr>
              <w:tc>
                <w:tcPr>
                  <w:tcW w:w="798"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7"/>
                      <w:sz w:val="24"/>
                      <w:szCs w:val="24"/>
                      <w:highlight w:val="none"/>
                    </w:rPr>
                    <w:t>原材料价格</w:t>
                  </w:r>
                </w:p>
              </w:tc>
              <w:tc>
                <w:tcPr>
                  <w:tcW w:w="2246"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left"/>
                    <w:textAlignment w:val="auto"/>
                    <w:rPr>
                      <w:rFonts w:hint="eastAsia" w:ascii="仿宋" w:hAnsi="仿宋" w:eastAsia="仿宋" w:cs="仿宋"/>
                      <w:sz w:val="24"/>
                      <w:szCs w:val="24"/>
                      <w:highlight w:val="none"/>
                    </w:rPr>
                  </w:pPr>
                  <w:r>
                    <w:rPr>
                      <w:rFonts w:hint="eastAsia" w:ascii="仿宋" w:hAnsi="仿宋" w:eastAsia="仿宋" w:cs="仿宋"/>
                      <w:spacing w:val="14"/>
                      <w:sz w:val="24"/>
                      <w:szCs w:val="24"/>
                      <w:highlight w:val="none"/>
                    </w:rPr>
                    <w:t>是</w:t>
                  </w:r>
                  <w:r>
                    <w:rPr>
                      <w:rFonts w:hint="eastAsia" w:ascii="仿宋" w:hAnsi="仿宋" w:eastAsia="仿宋" w:cs="仿宋"/>
                      <w:spacing w:val="8"/>
                      <w:sz w:val="24"/>
                      <w:szCs w:val="24"/>
                      <w:highlight w:val="none"/>
                    </w:rPr>
                    <w:t>否按时提交每周原材料价格表。</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
                      <w:sz w:val="24"/>
                      <w:szCs w:val="24"/>
                      <w:highlight w:val="none"/>
                    </w:rPr>
                    <w:t>1</w:t>
                  </w:r>
                  <w:r>
                    <w:rPr>
                      <w:rFonts w:hint="eastAsia" w:ascii="仿宋" w:hAnsi="仿宋" w:eastAsia="仿宋" w:cs="仿宋"/>
                      <w:sz w:val="24"/>
                      <w:szCs w:val="24"/>
                      <w:highlight w:val="none"/>
                    </w:rPr>
                    <w:t>0分</w:t>
                  </w:r>
                </w:p>
              </w:tc>
              <w:tc>
                <w:tcPr>
                  <w:tcW w:w="98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rPr>
                    <w:t>出</w:t>
                  </w:r>
                  <w:r>
                    <w:rPr>
                      <w:rFonts w:hint="eastAsia" w:ascii="仿宋" w:hAnsi="仿宋" w:eastAsia="仿宋" w:cs="仿宋"/>
                      <w:spacing w:val="5"/>
                      <w:sz w:val="24"/>
                      <w:szCs w:val="24"/>
                      <w:highlight w:val="none"/>
                    </w:rPr>
                    <w:t>现一次扣2分</w:t>
                  </w:r>
                </w:p>
              </w:tc>
              <w:tc>
                <w:tcPr>
                  <w:tcW w:w="4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798"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c>
                <w:tcPr>
                  <w:tcW w:w="2246"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firstLine="1"/>
                    <w:jc w:val="left"/>
                    <w:textAlignment w:val="auto"/>
                    <w:rPr>
                      <w:rFonts w:hint="eastAsia" w:ascii="仿宋" w:hAnsi="仿宋" w:eastAsia="仿宋" w:cs="仿宋"/>
                      <w:sz w:val="24"/>
                      <w:szCs w:val="24"/>
                      <w:highlight w:val="none"/>
                    </w:rPr>
                  </w:pPr>
                  <w:r>
                    <w:rPr>
                      <w:rFonts w:hint="eastAsia" w:ascii="仿宋" w:hAnsi="仿宋" w:eastAsia="仿宋" w:cs="仿宋"/>
                      <w:spacing w:val="13"/>
                      <w:sz w:val="24"/>
                      <w:szCs w:val="24"/>
                      <w:highlight w:val="none"/>
                    </w:rPr>
                    <w:t>是</w:t>
                  </w:r>
                  <w:r>
                    <w:rPr>
                      <w:rFonts w:hint="eastAsia" w:ascii="仿宋" w:hAnsi="仿宋" w:eastAsia="仿宋" w:cs="仿宋"/>
                      <w:spacing w:val="9"/>
                      <w:sz w:val="24"/>
                      <w:szCs w:val="24"/>
                      <w:highlight w:val="none"/>
                    </w:rPr>
                    <w:t>否按照市场价格报价并按照优惠率下</w:t>
                  </w:r>
                  <w:r>
                    <w:rPr>
                      <w:rFonts w:hint="eastAsia" w:ascii="仿宋" w:hAnsi="仿宋" w:eastAsia="仿宋" w:cs="仿宋"/>
                      <w:spacing w:val="-1"/>
                      <w:sz w:val="24"/>
                      <w:szCs w:val="24"/>
                      <w:highlight w:val="none"/>
                    </w:rPr>
                    <w:t>调</w:t>
                  </w:r>
                  <w:r>
                    <w:rPr>
                      <w:rFonts w:hint="eastAsia" w:ascii="仿宋" w:hAnsi="仿宋" w:eastAsia="仿宋" w:cs="仿宋"/>
                      <w:sz w:val="24"/>
                      <w:szCs w:val="24"/>
                      <w:highlight w:val="none"/>
                    </w:rPr>
                    <w:t>。</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
                      <w:sz w:val="24"/>
                      <w:szCs w:val="24"/>
                      <w:highlight w:val="none"/>
                    </w:rPr>
                    <w:t>1</w:t>
                  </w:r>
                  <w:r>
                    <w:rPr>
                      <w:rFonts w:hint="eastAsia" w:ascii="仿宋" w:hAnsi="仿宋" w:eastAsia="仿宋" w:cs="仿宋"/>
                      <w:sz w:val="24"/>
                      <w:szCs w:val="24"/>
                      <w:highlight w:val="none"/>
                    </w:rPr>
                    <w:t>0分</w:t>
                  </w:r>
                </w:p>
              </w:tc>
              <w:tc>
                <w:tcPr>
                  <w:tcW w:w="98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rPr>
                    <w:t>出</w:t>
                  </w:r>
                  <w:r>
                    <w:rPr>
                      <w:rFonts w:hint="eastAsia" w:ascii="仿宋" w:hAnsi="仿宋" w:eastAsia="仿宋" w:cs="仿宋"/>
                      <w:spacing w:val="5"/>
                      <w:sz w:val="24"/>
                      <w:szCs w:val="24"/>
                      <w:highlight w:val="none"/>
                    </w:rPr>
                    <w:t>现一次扣2分</w:t>
                  </w:r>
                </w:p>
              </w:tc>
              <w:tc>
                <w:tcPr>
                  <w:tcW w:w="4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8" w:hRule="atLeast"/>
              </w:trPr>
              <w:tc>
                <w:tcPr>
                  <w:tcW w:w="798"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7"/>
                      <w:sz w:val="24"/>
                      <w:szCs w:val="24"/>
                      <w:highlight w:val="none"/>
                    </w:rPr>
                    <w:t>原材料质量</w:t>
                  </w:r>
                </w:p>
              </w:tc>
              <w:tc>
                <w:tcPr>
                  <w:tcW w:w="2246"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hanging="20"/>
                    <w:jc w:val="left"/>
                    <w:textAlignment w:val="auto"/>
                    <w:rPr>
                      <w:rFonts w:hint="eastAsia" w:ascii="仿宋" w:hAnsi="仿宋" w:eastAsia="仿宋" w:cs="仿宋"/>
                      <w:sz w:val="24"/>
                      <w:szCs w:val="24"/>
                      <w:highlight w:val="none"/>
                    </w:rPr>
                  </w:pPr>
                  <w:r>
                    <w:rPr>
                      <w:rFonts w:hint="eastAsia" w:ascii="仿宋" w:hAnsi="仿宋" w:eastAsia="仿宋" w:cs="仿宋"/>
                      <w:spacing w:val="13"/>
                      <w:sz w:val="24"/>
                      <w:szCs w:val="24"/>
                      <w:highlight w:val="none"/>
                    </w:rPr>
                    <w:t>是</w:t>
                  </w:r>
                  <w:r>
                    <w:rPr>
                      <w:rFonts w:hint="eastAsia" w:ascii="仿宋" w:hAnsi="仿宋" w:eastAsia="仿宋" w:cs="仿宋"/>
                      <w:spacing w:val="9"/>
                      <w:sz w:val="24"/>
                      <w:szCs w:val="24"/>
                      <w:highlight w:val="none"/>
                    </w:rPr>
                    <w:t>否按照采购人要求采购原材料，杜绝</w:t>
                  </w:r>
                  <w:r>
                    <w:rPr>
                      <w:rFonts w:hint="eastAsia" w:ascii="仿宋" w:hAnsi="仿宋" w:eastAsia="仿宋" w:cs="仿宋"/>
                      <w:spacing w:val="11"/>
                      <w:sz w:val="24"/>
                      <w:szCs w:val="24"/>
                      <w:highlight w:val="none"/>
                    </w:rPr>
                    <w:t>以</w:t>
                  </w:r>
                  <w:r>
                    <w:rPr>
                      <w:rFonts w:hint="eastAsia" w:ascii="仿宋" w:hAnsi="仿宋" w:eastAsia="仿宋" w:cs="仿宋"/>
                      <w:spacing w:val="6"/>
                      <w:sz w:val="24"/>
                      <w:szCs w:val="24"/>
                      <w:highlight w:val="none"/>
                    </w:rPr>
                    <w:t>次充好、来历不明货物。</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4"/>
                      <w:sz w:val="24"/>
                      <w:szCs w:val="24"/>
                      <w:highlight w:val="none"/>
                    </w:rPr>
                    <w:t>8</w:t>
                  </w:r>
                  <w:r>
                    <w:rPr>
                      <w:rFonts w:hint="eastAsia" w:ascii="仿宋" w:hAnsi="仿宋" w:eastAsia="仿宋" w:cs="仿宋"/>
                      <w:spacing w:val="3"/>
                      <w:sz w:val="24"/>
                      <w:szCs w:val="24"/>
                      <w:highlight w:val="none"/>
                    </w:rPr>
                    <w:t>分</w:t>
                  </w:r>
                </w:p>
              </w:tc>
              <w:tc>
                <w:tcPr>
                  <w:tcW w:w="98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rPr>
                    <w:t>出</w:t>
                  </w:r>
                  <w:r>
                    <w:rPr>
                      <w:rFonts w:hint="eastAsia" w:ascii="仿宋" w:hAnsi="仿宋" w:eastAsia="仿宋" w:cs="仿宋"/>
                      <w:spacing w:val="5"/>
                      <w:sz w:val="24"/>
                      <w:szCs w:val="24"/>
                      <w:highlight w:val="none"/>
                    </w:rPr>
                    <w:t>现一次扣2分</w:t>
                  </w:r>
                </w:p>
              </w:tc>
              <w:tc>
                <w:tcPr>
                  <w:tcW w:w="4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9" w:hRule="atLeast"/>
              </w:trPr>
              <w:tc>
                <w:tcPr>
                  <w:tcW w:w="798" w:type="pct"/>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c>
                <w:tcPr>
                  <w:tcW w:w="2246"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hanging="3"/>
                    <w:jc w:val="left"/>
                    <w:textAlignment w:val="auto"/>
                    <w:rPr>
                      <w:rFonts w:hint="eastAsia" w:ascii="仿宋" w:hAnsi="仿宋" w:eastAsia="仿宋" w:cs="仿宋"/>
                      <w:sz w:val="24"/>
                      <w:szCs w:val="24"/>
                      <w:highlight w:val="none"/>
                    </w:rPr>
                  </w:pPr>
                  <w:r>
                    <w:rPr>
                      <w:rFonts w:hint="eastAsia" w:ascii="仿宋" w:hAnsi="仿宋" w:eastAsia="仿宋" w:cs="仿宋"/>
                      <w:spacing w:val="16"/>
                      <w:sz w:val="24"/>
                      <w:szCs w:val="24"/>
                      <w:highlight w:val="none"/>
                    </w:rPr>
                    <w:t>供</w:t>
                  </w:r>
                  <w:r>
                    <w:rPr>
                      <w:rFonts w:hint="eastAsia" w:ascii="仿宋" w:hAnsi="仿宋" w:eastAsia="仿宋" w:cs="仿宋"/>
                      <w:spacing w:val="9"/>
                      <w:sz w:val="24"/>
                      <w:szCs w:val="24"/>
                      <w:highlight w:val="none"/>
                    </w:rPr>
                    <w:t>货商建立食品安全卫生制度并是否执</w:t>
                  </w:r>
                  <w:r>
                    <w:rPr>
                      <w:rFonts w:hint="eastAsia" w:ascii="仿宋" w:hAnsi="仿宋" w:eastAsia="仿宋" w:cs="仿宋"/>
                      <w:spacing w:val="-2"/>
                      <w:sz w:val="24"/>
                      <w:szCs w:val="24"/>
                      <w:highlight w:val="none"/>
                    </w:rPr>
                    <w:t>行</w:t>
                  </w:r>
                  <w:r>
                    <w:rPr>
                      <w:rFonts w:hint="eastAsia" w:ascii="仿宋" w:hAnsi="仿宋" w:eastAsia="仿宋" w:cs="仿宋"/>
                      <w:spacing w:val="-1"/>
                      <w:sz w:val="24"/>
                      <w:szCs w:val="24"/>
                      <w:highlight w:val="none"/>
                    </w:rPr>
                    <w:t>。</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4"/>
                      <w:sz w:val="24"/>
                      <w:szCs w:val="24"/>
                      <w:highlight w:val="none"/>
                    </w:rPr>
                    <w:t>8</w:t>
                  </w:r>
                  <w:r>
                    <w:rPr>
                      <w:rFonts w:hint="eastAsia" w:ascii="仿宋" w:hAnsi="仿宋" w:eastAsia="仿宋" w:cs="仿宋"/>
                      <w:spacing w:val="3"/>
                      <w:sz w:val="24"/>
                      <w:szCs w:val="24"/>
                      <w:highlight w:val="none"/>
                    </w:rPr>
                    <w:t>分</w:t>
                  </w:r>
                </w:p>
              </w:tc>
              <w:tc>
                <w:tcPr>
                  <w:tcW w:w="98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rPr>
                    <w:t>出</w:t>
                  </w:r>
                  <w:r>
                    <w:rPr>
                      <w:rFonts w:hint="eastAsia" w:ascii="仿宋" w:hAnsi="仿宋" w:eastAsia="仿宋" w:cs="仿宋"/>
                      <w:spacing w:val="5"/>
                      <w:sz w:val="24"/>
                      <w:szCs w:val="24"/>
                      <w:highlight w:val="none"/>
                    </w:rPr>
                    <w:t>现一次扣2分</w:t>
                  </w:r>
                </w:p>
              </w:tc>
              <w:tc>
                <w:tcPr>
                  <w:tcW w:w="4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798" w:type="pct"/>
                  <w:vMerge w:val="continue"/>
                  <w:tcBorders>
                    <w:top w:val="nil"/>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c>
                <w:tcPr>
                  <w:tcW w:w="2246"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left"/>
                    <w:textAlignment w:val="auto"/>
                    <w:rPr>
                      <w:rFonts w:hint="eastAsia" w:ascii="仿宋" w:hAnsi="仿宋" w:eastAsia="仿宋" w:cs="仿宋"/>
                      <w:sz w:val="24"/>
                      <w:szCs w:val="24"/>
                      <w:highlight w:val="none"/>
                    </w:rPr>
                  </w:pPr>
                  <w:r>
                    <w:rPr>
                      <w:rFonts w:hint="eastAsia" w:ascii="仿宋" w:hAnsi="仿宋" w:eastAsia="仿宋" w:cs="仿宋"/>
                      <w:spacing w:val="13"/>
                      <w:sz w:val="24"/>
                      <w:szCs w:val="24"/>
                      <w:highlight w:val="none"/>
                    </w:rPr>
                    <w:t>供</w:t>
                  </w:r>
                  <w:r>
                    <w:rPr>
                      <w:rFonts w:hint="eastAsia" w:ascii="仿宋" w:hAnsi="仿宋" w:eastAsia="仿宋" w:cs="仿宋"/>
                      <w:spacing w:val="7"/>
                      <w:sz w:val="24"/>
                      <w:szCs w:val="24"/>
                      <w:highlight w:val="none"/>
                    </w:rPr>
                    <w:t>应商是否及时提供原材料检验报告、</w:t>
                  </w:r>
                  <w:r>
                    <w:rPr>
                      <w:rFonts w:hint="eastAsia" w:ascii="仿宋" w:hAnsi="仿宋" w:eastAsia="仿宋" w:cs="仿宋"/>
                      <w:spacing w:val="15"/>
                      <w:sz w:val="24"/>
                      <w:szCs w:val="24"/>
                      <w:highlight w:val="none"/>
                    </w:rPr>
                    <w:t>合</w:t>
                  </w:r>
                  <w:r>
                    <w:rPr>
                      <w:rFonts w:hint="eastAsia" w:ascii="仿宋" w:hAnsi="仿宋" w:eastAsia="仿宋" w:cs="仿宋"/>
                      <w:spacing w:val="8"/>
                      <w:sz w:val="24"/>
                      <w:szCs w:val="24"/>
                      <w:highlight w:val="none"/>
                    </w:rPr>
                    <w:t>格证书等，确保原材料溯源</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4"/>
                      <w:sz w:val="24"/>
                      <w:szCs w:val="24"/>
                      <w:highlight w:val="none"/>
                    </w:rPr>
                    <w:t>8</w:t>
                  </w:r>
                  <w:r>
                    <w:rPr>
                      <w:rFonts w:hint="eastAsia" w:ascii="仿宋" w:hAnsi="仿宋" w:eastAsia="仿宋" w:cs="仿宋"/>
                      <w:spacing w:val="3"/>
                      <w:sz w:val="24"/>
                      <w:szCs w:val="24"/>
                      <w:highlight w:val="none"/>
                    </w:rPr>
                    <w:t>分</w:t>
                  </w:r>
                </w:p>
              </w:tc>
              <w:tc>
                <w:tcPr>
                  <w:tcW w:w="98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rPr>
                    <w:t>出</w:t>
                  </w:r>
                  <w:r>
                    <w:rPr>
                      <w:rFonts w:hint="eastAsia" w:ascii="仿宋" w:hAnsi="仿宋" w:eastAsia="仿宋" w:cs="仿宋"/>
                      <w:spacing w:val="5"/>
                      <w:sz w:val="24"/>
                      <w:szCs w:val="24"/>
                      <w:highlight w:val="none"/>
                    </w:rPr>
                    <w:t>现一次扣2分</w:t>
                  </w:r>
                </w:p>
              </w:tc>
              <w:tc>
                <w:tcPr>
                  <w:tcW w:w="4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798"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c>
                <w:tcPr>
                  <w:tcW w:w="2246"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left"/>
                    <w:textAlignment w:val="auto"/>
                    <w:rPr>
                      <w:rFonts w:hint="eastAsia" w:ascii="仿宋" w:hAnsi="仿宋" w:eastAsia="仿宋" w:cs="仿宋"/>
                      <w:sz w:val="24"/>
                      <w:szCs w:val="24"/>
                      <w:highlight w:val="none"/>
                    </w:rPr>
                  </w:pPr>
                  <w:r>
                    <w:rPr>
                      <w:rFonts w:hint="eastAsia" w:ascii="仿宋" w:hAnsi="仿宋" w:eastAsia="仿宋" w:cs="仿宋"/>
                      <w:spacing w:val="17"/>
                      <w:sz w:val="24"/>
                      <w:szCs w:val="24"/>
                      <w:highlight w:val="none"/>
                    </w:rPr>
                    <w:t>及</w:t>
                  </w:r>
                  <w:r>
                    <w:rPr>
                      <w:rFonts w:hint="eastAsia" w:ascii="仿宋" w:hAnsi="仿宋" w:eastAsia="仿宋" w:cs="仿宋"/>
                      <w:spacing w:val="9"/>
                      <w:sz w:val="24"/>
                      <w:szCs w:val="24"/>
                      <w:highlight w:val="none"/>
                    </w:rPr>
                    <w:t>时了解市场行情并向采购人提供市场</w:t>
                  </w:r>
                  <w:r>
                    <w:rPr>
                      <w:rFonts w:hint="eastAsia" w:ascii="仿宋" w:hAnsi="仿宋" w:eastAsia="仿宋" w:cs="仿宋"/>
                      <w:spacing w:val="3"/>
                      <w:sz w:val="24"/>
                      <w:szCs w:val="24"/>
                      <w:highlight w:val="none"/>
                    </w:rPr>
                    <w:t>信息。</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4"/>
                      <w:sz w:val="24"/>
                      <w:szCs w:val="24"/>
                      <w:highlight w:val="none"/>
                    </w:rPr>
                    <w:t>8</w:t>
                  </w:r>
                  <w:r>
                    <w:rPr>
                      <w:rFonts w:hint="eastAsia" w:ascii="仿宋" w:hAnsi="仿宋" w:eastAsia="仿宋" w:cs="仿宋"/>
                      <w:spacing w:val="4"/>
                      <w:sz w:val="24"/>
                      <w:szCs w:val="24"/>
                      <w:highlight w:val="none"/>
                      <w:lang w:eastAsia="zh-CN"/>
                    </w:rPr>
                    <w:t>分</w:t>
                  </w:r>
                  <w:r>
                    <w:rPr>
                      <w:rFonts w:hint="eastAsia" w:ascii="仿宋" w:hAnsi="仿宋" w:eastAsia="仿宋" w:cs="仿宋"/>
                      <w:spacing w:val="3"/>
                      <w:sz w:val="24"/>
                      <w:szCs w:val="24"/>
                      <w:highlight w:val="none"/>
                    </w:rPr>
                    <w:t xml:space="preserve"> </w:t>
                  </w:r>
                </w:p>
              </w:tc>
              <w:tc>
                <w:tcPr>
                  <w:tcW w:w="98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rPr>
                    <w:t>出</w:t>
                  </w:r>
                  <w:r>
                    <w:rPr>
                      <w:rFonts w:hint="eastAsia" w:ascii="仿宋" w:hAnsi="仿宋" w:eastAsia="仿宋" w:cs="仿宋"/>
                      <w:spacing w:val="5"/>
                      <w:sz w:val="24"/>
                      <w:szCs w:val="24"/>
                      <w:highlight w:val="none"/>
                    </w:rPr>
                    <w:t>现一次扣2分</w:t>
                  </w:r>
                </w:p>
              </w:tc>
              <w:tc>
                <w:tcPr>
                  <w:tcW w:w="4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798" w:type="pct"/>
                  <w:vMerge w:val="restart"/>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8"/>
                      <w:sz w:val="24"/>
                      <w:szCs w:val="24"/>
                      <w:highlight w:val="none"/>
                    </w:rPr>
                    <w:t>应急保障服</w:t>
                  </w:r>
                  <w:r>
                    <w:rPr>
                      <w:rFonts w:hint="eastAsia" w:ascii="仿宋" w:hAnsi="仿宋" w:eastAsia="仿宋" w:cs="仿宋"/>
                      <w:sz w:val="24"/>
                      <w:szCs w:val="24"/>
                      <w:highlight w:val="none"/>
                    </w:rPr>
                    <w:t>务</w:t>
                  </w:r>
                </w:p>
              </w:tc>
              <w:tc>
                <w:tcPr>
                  <w:tcW w:w="2246"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hanging="1"/>
                    <w:jc w:val="left"/>
                    <w:textAlignment w:val="auto"/>
                    <w:rPr>
                      <w:rFonts w:hint="eastAsia" w:ascii="仿宋" w:hAnsi="仿宋" w:eastAsia="仿宋" w:cs="仿宋"/>
                      <w:sz w:val="24"/>
                      <w:szCs w:val="24"/>
                      <w:highlight w:val="none"/>
                    </w:rPr>
                  </w:pPr>
                  <w:r>
                    <w:rPr>
                      <w:rFonts w:hint="eastAsia" w:ascii="仿宋" w:hAnsi="仿宋" w:eastAsia="仿宋" w:cs="仿宋"/>
                      <w:spacing w:val="16"/>
                      <w:sz w:val="24"/>
                      <w:szCs w:val="24"/>
                      <w:highlight w:val="none"/>
                    </w:rPr>
                    <w:t>供</w:t>
                  </w:r>
                  <w:r>
                    <w:rPr>
                      <w:rFonts w:hint="eastAsia" w:ascii="仿宋" w:hAnsi="仿宋" w:eastAsia="仿宋" w:cs="仿宋"/>
                      <w:spacing w:val="9"/>
                      <w:sz w:val="24"/>
                      <w:szCs w:val="24"/>
                      <w:highlight w:val="none"/>
                    </w:rPr>
                    <w:t>应商驻点人员是否坚守岗位，杜绝出</w:t>
                  </w:r>
                  <w:r>
                    <w:rPr>
                      <w:rFonts w:hint="eastAsia" w:ascii="仿宋" w:hAnsi="仿宋" w:eastAsia="仿宋" w:cs="仿宋"/>
                      <w:spacing w:val="16"/>
                      <w:sz w:val="24"/>
                      <w:szCs w:val="24"/>
                      <w:highlight w:val="none"/>
                    </w:rPr>
                    <w:t>现</w:t>
                  </w:r>
                  <w:r>
                    <w:rPr>
                      <w:rFonts w:hint="eastAsia" w:ascii="仿宋" w:hAnsi="仿宋" w:eastAsia="仿宋" w:cs="仿宋"/>
                      <w:spacing w:val="11"/>
                      <w:sz w:val="24"/>
                      <w:szCs w:val="24"/>
                      <w:highlight w:val="none"/>
                    </w:rPr>
                    <w:t>脱</w:t>
                  </w:r>
                  <w:r>
                    <w:rPr>
                      <w:rFonts w:hint="eastAsia" w:ascii="仿宋" w:hAnsi="仿宋" w:eastAsia="仿宋" w:cs="仿宋"/>
                      <w:spacing w:val="8"/>
                      <w:sz w:val="24"/>
                      <w:szCs w:val="24"/>
                      <w:highlight w:val="none"/>
                    </w:rPr>
                    <w:t>岗现象，保障采购人应急响应</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
                      <w:sz w:val="24"/>
                      <w:szCs w:val="24"/>
                      <w:highlight w:val="none"/>
                    </w:rPr>
                    <w:t>1</w:t>
                  </w:r>
                  <w:r>
                    <w:rPr>
                      <w:rFonts w:hint="eastAsia" w:ascii="仿宋" w:hAnsi="仿宋" w:eastAsia="仿宋" w:cs="仿宋"/>
                      <w:sz w:val="24"/>
                      <w:szCs w:val="24"/>
                      <w:highlight w:val="none"/>
                    </w:rPr>
                    <w:t>0分</w:t>
                  </w:r>
                </w:p>
              </w:tc>
              <w:tc>
                <w:tcPr>
                  <w:tcW w:w="98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rPr>
                    <w:t>出</w:t>
                  </w:r>
                  <w:r>
                    <w:rPr>
                      <w:rFonts w:hint="eastAsia" w:ascii="仿宋" w:hAnsi="仿宋" w:eastAsia="仿宋" w:cs="仿宋"/>
                      <w:spacing w:val="5"/>
                      <w:sz w:val="24"/>
                      <w:szCs w:val="24"/>
                      <w:highlight w:val="none"/>
                    </w:rPr>
                    <w:t>现一次扣2分</w:t>
                  </w:r>
                </w:p>
              </w:tc>
              <w:tc>
                <w:tcPr>
                  <w:tcW w:w="4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0" w:hRule="atLeast"/>
              </w:trPr>
              <w:tc>
                <w:tcPr>
                  <w:tcW w:w="798" w:type="pct"/>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left"/>
                    <w:textAlignment w:val="auto"/>
                    <w:rPr>
                      <w:rFonts w:hint="eastAsia" w:ascii="仿宋" w:hAnsi="仿宋" w:eastAsia="仿宋" w:cs="仿宋"/>
                      <w:sz w:val="24"/>
                      <w:szCs w:val="24"/>
                      <w:highlight w:val="none"/>
                    </w:rPr>
                  </w:pPr>
                </w:p>
              </w:tc>
              <w:tc>
                <w:tcPr>
                  <w:tcW w:w="2246"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left"/>
                    <w:textAlignment w:val="auto"/>
                    <w:rPr>
                      <w:rFonts w:hint="eastAsia" w:ascii="仿宋" w:hAnsi="仿宋" w:eastAsia="仿宋" w:cs="仿宋"/>
                      <w:sz w:val="24"/>
                      <w:szCs w:val="24"/>
                      <w:highlight w:val="none"/>
                    </w:rPr>
                  </w:pPr>
                  <w:r>
                    <w:rPr>
                      <w:rFonts w:hint="eastAsia" w:ascii="仿宋" w:hAnsi="仿宋" w:eastAsia="仿宋" w:cs="仿宋"/>
                      <w:spacing w:val="16"/>
                      <w:sz w:val="24"/>
                      <w:szCs w:val="24"/>
                      <w:highlight w:val="none"/>
                    </w:rPr>
                    <w:t>应</w:t>
                  </w:r>
                  <w:r>
                    <w:rPr>
                      <w:rFonts w:hint="eastAsia" w:ascii="仿宋" w:hAnsi="仿宋" w:eastAsia="仿宋" w:cs="仿宋"/>
                      <w:spacing w:val="9"/>
                      <w:sz w:val="24"/>
                      <w:szCs w:val="24"/>
                      <w:highlight w:val="none"/>
                    </w:rPr>
                    <w:t>急保障配送是否及时并保障原材料质</w:t>
                  </w:r>
                  <w:r>
                    <w:rPr>
                      <w:rFonts w:hint="eastAsia" w:ascii="仿宋" w:hAnsi="仿宋" w:eastAsia="仿宋" w:cs="仿宋"/>
                      <w:sz w:val="24"/>
                      <w:szCs w:val="24"/>
                      <w:highlight w:val="none"/>
                    </w:rPr>
                    <w:t>量。</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
                      <w:sz w:val="24"/>
                      <w:szCs w:val="24"/>
                      <w:highlight w:val="none"/>
                    </w:rPr>
                    <w:t>1</w:t>
                  </w:r>
                  <w:r>
                    <w:rPr>
                      <w:rFonts w:hint="eastAsia" w:ascii="仿宋" w:hAnsi="仿宋" w:eastAsia="仿宋" w:cs="仿宋"/>
                      <w:sz w:val="24"/>
                      <w:szCs w:val="24"/>
                      <w:highlight w:val="none"/>
                    </w:rPr>
                    <w:t>0分</w:t>
                  </w:r>
                </w:p>
              </w:tc>
              <w:tc>
                <w:tcPr>
                  <w:tcW w:w="98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rPr>
                    <w:t>出</w:t>
                  </w:r>
                  <w:r>
                    <w:rPr>
                      <w:rFonts w:hint="eastAsia" w:ascii="仿宋" w:hAnsi="仿宋" w:eastAsia="仿宋" w:cs="仿宋"/>
                      <w:spacing w:val="5"/>
                      <w:sz w:val="24"/>
                      <w:szCs w:val="24"/>
                      <w:highlight w:val="none"/>
                    </w:rPr>
                    <w:t>现一次扣2分</w:t>
                  </w:r>
                </w:p>
              </w:tc>
              <w:tc>
                <w:tcPr>
                  <w:tcW w:w="4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8" w:hRule="atLeast"/>
              </w:trPr>
              <w:tc>
                <w:tcPr>
                  <w:tcW w:w="798"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left"/>
                    <w:textAlignment w:val="auto"/>
                    <w:rPr>
                      <w:rFonts w:hint="eastAsia" w:ascii="仿宋" w:hAnsi="仿宋" w:eastAsia="仿宋" w:cs="仿宋"/>
                      <w:sz w:val="24"/>
                      <w:szCs w:val="24"/>
                      <w:highlight w:val="none"/>
                    </w:rPr>
                  </w:pPr>
                  <w:r>
                    <w:rPr>
                      <w:rFonts w:hint="eastAsia" w:ascii="仿宋" w:hAnsi="仿宋" w:eastAsia="仿宋" w:cs="仿宋"/>
                      <w:spacing w:val="8"/>
                      <w:sz w:val="24"/>
                      <w:szCs w:val="24"/>
                      <w:highlight w:val="none"/>
                    </w:rPr>
                    <w:t>满意度调查</w:t>
                  </w:r>
                </w:p>
              </w:tc>
              <w:tc>
                <w:tcPr>
                  <w:tcW w:w="2246"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left"/>
                    <w:textAlignment w:val="auto"/>
                    <w:rPr>
                      <w:rFonts w:hint="eastAsia" w:ascii="仿宋" w:hAnsi="仿宋" w:eastAsia="仿宋" w:cs="仿宋"/>
                      <w:sz w:val="24"/>
                      <w:szCs w:val="24"/>
                      <w:highlight w:val="none"/>
                    </w:rPr>
                  </w:pPr>
                  <w:r>
                    <w:rPr>
                      <w:rFonts w:hint="eastAsia" w:ascii="仿宋" w:hAnsi="仿宋" w:eastAsia="仿宋" w:cs="仿宋"/>
                      <w:spacing w:val="16"/>
                      <w:sz w:val="24"/>
                      <w:szCs w:val="24"/>
                      <w:highlight w:val="none"/>
                    </w:rPr>
                    <w:t>食</w:t>
                  </w:r>
                  <w:r>
                    <w:rPr>
                      <w:rFonts w:hint="eastAsia" w:ascii="仿宋" w:hAnsi="仿宋" w:eastAsia="仿宋" w:cs="仿宋"/>
                      <w:spacing w:val="9"/>
                      <w:sz w:val="24"/>
                      <w:szCs w:val="24"/>
                      <w:highlight w:val="none"/>
                    </w:rPr>
                    <w:t>堂</w:t>
                  </w:r>
                  <w:r>
                    <w:rPr>
                      <w:rFonts w:hint="eastAsia" w:ascii="仿宋" w:hAnsi="仿宋" w:eastAsia="仿宋" w:cs="仿宋"/>
                      <w:spacing w:val="8"/>
                      <w:sz w:val="24"/>
                      <w:szCs w:val="24"/>
                      <w:highlight w:val="none"/>
                    </w:rPr>
                    <w:t>是否因原材料出现投诉现象。</w:t>
                  </w:r>
                </w:p>
              </w:tc>
              <w:tc>
                <w:tcPr>
                  <w:tcW w:w="54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4"/>
                      <w:sz w:val="24"/>
                      <w:szCs w:val="24"/>
                      <w:highlight w:val="none"/>
                    </w:rPr>
                    <w:t>8</w:t>
                  </w:r>
                  <w:r>
                    <w:rPr>
                      <w:rFonts w:hint="eastAsia" w:ascii="仿宋" w:hAnsi="仿宋" w:eastAsia="仿宋" w:cs="仿宋"/>
                      <w:spacing w:val="3"/>
                      <w:sz w:val="24"/>
                      <w:szCs w:val="24"/>
                      <w:highlight w:val="none"/>
                    </w:rPr>
                    <w:t>分</w:t>
                  </w:r>
                </w:p>
              </w:tc>
              <w:tc>
                <w:tcPr>
                  <w:tcW w:w="98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r>
                    <w:rPr>
                      <w:rFonts w:hint="eastAsia" w:ascii="仿宋" w:hAnsi="仿宋" w:eastAsia="仿宋" w:cs="仿宋"/>
                      <w:spacing w:val="10"/>
                      <w:sz w:val="24"/>
                      <w:szCs w:val="24"/>
                      <w:highlight w:val="none"/>
                    </w:rPr>
                    <w:t>出</w:t>
                  </w:r>
                  <w:r>
                    <w:rPr>
                      <w:rFonts w:hint="eastAsia" w:ascii="仿宋" w:hAnsi="仿宋" w:eastAsia="仿宋" w:cs="仿宋"/>
                      <w:spacing w:val="5"/>
                      <w:sz w:val="24"/>
                      <w:szCs w:val="24"/>
                      <w:highlight w:val="none"/>
                    </w:rPr>
                    <w:t>现一次扣2分</w:t>
                  </w:r>
                </w:p>
              </w:tc>
              <w:tc>
                <w:tcPr>
                  <w:tcW w:w="431" w:type="pct"/>
                  <w:vAlign w:val="center"/>
                </w:tcPr>
                <w:p>
                  <w:pPr>
                    <w:keepNext w:val="0"/>
                    <w:keepLines w:val="0"/>
                    <w:pageBreakBefore w:val="0"/>
                    <w:widowControl w:val="0"/>
                    <w:kinsoku/>
                    <w:wordWrap/>
                    <w:overflowPunct/>
                    <w:topLinePunct w:val="0"/>
                    <w:autoSpaceDE/>
                    <w:autoSpaceDN/>
                    <w:bidi w:val="0"/>
                    <w:adjustRightInd/>
                    <w:snapToGrid/>
                    <w:spacing w:line="360" w:lineRule="auto"/>
                    <w:ind w:left="0" w:right="0"/>
                    <w:jc w:val="center"/>
                    <w:textAlignment w:val="auto"/>
                    <w:rPr>
                      <w:rFonts w:hint="eastAsia" w:ascii="仿宋" w:hAnsi="仿宋" w:eastAsia="仿宋" w:cs="仿宋"/>
                      <w:sz w:val="24"/>
                      <w:szCs w:val="24"/>
                      <w:highlight w:val="none"/>
                    </w:rPr>
                  </w:pPr>
                </w:p>
              </w:tc>
            </w:tr>
          </w:tbl>
          <w:p>
            <w:pPr>
              <w:pStyle w:val="12"/>
              <w:spacing w:line="300" w:lineRule="auto"/>
              <w:ind w:left="210" w:leftChars="100"/>
              <w:jc w:val="both"/>
              <w:rPr>
                <w:rFonts w:hint="eastAsia" w:ascii="仿宋" w:hAnsi="仿宋" w:eastAsia="仿宋" w:cs="仿宋"/>
                <w:sz w:val="24"/>
                <w:szCs w:val="24"/>
                <w:lang w:val="zh-CN"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390" w:type="pct"/>
            <w:vAlign w:val="center"/>
          </w:tcPr>
          <w:p>
            <w:pPr>
              <w:pStyle w:val="12"/>
              <w:spacing w:line="300" w:lineRule="auto"/>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w:t>
            </w:r>
          </w:p>
        </w:tc>
        <w:tc>
          <w:tcPr>
            <w:tcW w:w="655" w:type="pct"/>
            <w:vAlign w:val="center"/>
          </w:tcPr>
          <w:p>
            <w:pPr>
              <w:pStyle w:val="12"/>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zh-CN"/>
              </w:rPr>
              <w:t>合同价款支付</w:t>
            </w:r>
          </w:p>
        </w:tc>
        <w:tc>
          <w:tcPr>
            <w:tcW w:w="3953" w:type="pct"/>
            <w:vAlign w:val="center"/>
          </w:tcPr>
          <w:p>
            <w:pPr>
              <w:pStyle w:val="12"/>
              <w:spacing w:line="360" w:lineRule="auto"/>
              <w:ind w:left="210" w:left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按季度结算，结算金额以实际供货量结合价格基准与成交下浮率据实计算支付，自收到成交供应商出具合法有效完整的完税发票及验收资料后15日内支付。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jc w:val="center"/>
        </w:trPr>
        <w:tc>
          <w:tcPr>
            <w:tcW w:w="390" w:type="pct"/>
            <w:vAlign w:val="center"/>
          </w:tcPr>
          <w:p>
            <w:pPr>
              <w:pStyle w:val="12"/>
              <w:spacing w:line="300" w:lineRule="auto"/>
              <w:jc w:val="center"/>
              <w:rPr>
                <w:rFonts w:hint="eastAsia" w:ascii="仿宋" w:hAnsi="仿宋" w:eastAsia="仿宋" w:cs="仿宋"/>
                <w:b/>
                <w:bCs/>
                <w:sz w:val="24"/>
                <w:szCs w:val="24"/>
                <w:lang w:val="en-US" w:eastAsia="zh-CN"/>
              </w:rPr>
            </w:pPr>
            <w:bookmarkStart w:id="0" w:name="_Toc28829"/>
            <w:bookmarkStart w:id="1" w:name="_Toc32743"/>
            <w:r>
              <w:rPr>
                <w:rFonts w:hint="eastAsia" w:ascii="仿宋" w:hAnsi="仿宋" w:eastAsia="仿宋" w:cs="仿宋"/>
                <w:b/>
                <w:bCs/>
                <w:sz w:val="24"/>
                <w:szCs w:val="24"/>
                <w:lang w:val="en-US" w:eastAsia="zh-CN"/>
              </w:rPr>
              <w:t>6</w:t>
            </w:r>
          </w:p>
        </w:tc>
        <w:tc>
          <w:tcPr>
            <w:tcW w:w="655" w:type="pct"/>
            <w:vAlign w:val="center"/>
          </w:tcPr>
          <w:p>
            <w:pPr>
              <w:pStyle w:val="12"/>
              <w:spacing w:line="300" w:lineRule="auto"/>
              <w:jc w:val="center"/>
              <w:rPr>
                <w:rFonts w:hint="eastAsia" w:ascii="仿宋" w:hAnsi="仿宋" w:eastAsia="仿宋" w:cs="仿宋"/>
                <w:b/>
                <w:bCs/>
                <w:sz w:val="24"/>
                <w:szCs w:val="24"/>
                <w:lang w:val="zh-CN"/>
              </w:rPr>
            </w:pPr>
            <w:r>
              <w:rPr>
                <w:rFonts w:hint="eastAsia" w:ascii="仿宋" w:hAnsi="仿宋" w:eastAsia="仿宋" w:cs="仿宋"/>
                <w:b/>
                <w:bCs/>
                <w:sz w:val="24"/>
                <w:szCs w:val="24"/>
                <w:lang w:val="en-US" w:eastAsia="zh-CN"/>
              </w:rPr>
              <w:t>验收标准及要求</w:t>
            </w:r>
          </w:p>
        </w:tc>
        <w:tc>
          <w:tcPr>
            <w:tcW w:w="3953" w:type="pct"/>
            <w:vAlign w:val="center"/>
          </w:tcPr>
          <w:p>
            <w:pPr>
              <w:pStyle w:val="12"/>
              <w:spacing w:line="360" w:lineRule="auto"/>
              <w:ind w:left="210" w:left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（1）验收组织方式：自行验收；</w:t>
            </w:r>
          </w:p>
          <w:p>
            <w:pPr>
              <w:pStyle w:val="12"/>
              <w:spacing w:line="360" w:lineRule="auto"/>
              <w:ind w:left="210" w:leftChars="100"/>
              <w:jc w:val="both"/>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（2）履约验收程序：分段/分期验收；</w:t>
            </w:r>
          </w:p>
          <w:p>
            <w:pPr>
              <w:pStyle w:val="12"/>
              <w:spacing w:line="360" w:lineRule="auto"/>
              <w:ind w:left="210" w:leftChars="100"/>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（3）履约验收时间：供应商提出验收申请之日起1日内组织验收；</w:t>
            </w:r>
          </w:p>
          <w:p>
            <w:pPr>
              <w:pStyle w:val="12"/>
              <w:spacing w:line="360" w:lineRule="auto"/>
              <w:ind w:left="210" w:leftChars="100"/>
              <w:jc w:val="both"/>
              <w:rPr>
                <w:rFonts w:hint="default" w:ascii="仿宋" w:hAnsi="仿宋" w:eastAsia="仿宋" w:cs="仿宋"/>
                <w:sz w:val="24"/>
                <w:szCs w:val="24"/>
                <w:lang w:val="en-US"/>
              </w:rPr>
            </w:pPr>
            <w:r>
              <w:rPr>
                <w:rFonts w:hint="eastAsia" w:ascii="仿宋" w:hAnsi="仿宋" w:eastAsia="仿宋" w:cs="仿宋"/>
                <w:sz w:val="24"/>
                <w:szCs w:val="24"/>
                <w:lang w:val="en-US" w:eastAsia="zh-CN"/>
              </w:rPr>
              <w:t>（4）严格按照《财政部关于进一步加强政府采购需求和履约验收管理的指导意见》（财库〔2016〕205号）、《政府采购需求管理办法》（财库〔2021〕22号）的要求进行验收。</w:t>
            </w:r>
          </w:p>
        </w:tc>
      </w:tr>
      <w:bookmarkEnd w:id="0"/>
      <w:bookmarkEnd w:id="1"/>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YzA4MGExMjMzZjY5NzRmNTRlMWZjMzJmNGU5NmUifQ=="/>
  </w:docVars>
  <w:rsids>
    <w:rsidRoot w:val="60AC417F"/>
    <w:rsid w:val="19F33A6E"/>
    <w:rsid w:val="60AC417F"/>
    <w:rsid w:val="70EF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semiHidden/>
    <w:unhideWhenUsed/>
    <w:qFormat/>
    <w:uiPriority w:val="0"/>
    <w:pPr>
      <w:keepNext/>
      <w:keepLines/>
      <w:spacing w:before="100" w:beforeLines="100" w:beforeAutospacing="0" w:after="100" w:afterLines="100" w:afterAutospacing="0" w:line="240" w:lineRule="auto"/>
      <w:ind w:firstLine="0" w:firstLineChars="0"/>
      <w:jc w:val="left"/>
      <w:outlineLvl w:val="1"/>
    </w:pPr>
    <w:rPr>
      <w:rFonts w:ascii="Arial" w:hAnsi="Arial" w:eastAsia="宋体"/>
      <w:b/>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after="120"/>
    </w:pPr>
    <w:rPr>
      <w:rFonts w:ascii="Times New Roman" w:hAnsi="Times New Roman"/>
      <w:kern w:val="0"/>
      <w:sz w:val="20"/>
    </w:rPr>
  </w:style>
  <w:style w:type="paragraph" w:styleId="5">
    <w:name w:val="Body Text"/>
    <w:basedOn w:val="1"/>
    <w:next w:val="6"/>
    <w:qFormat/>
    <w:uiPriority w:val="0"/>
    <w:pPr>
      <w:spacing w:after="120"/>
    </w:pPr>
  </w:style>
  <w:style w:type="paragraph" w:styleId="6">
    <w:name w:val="Subtitle"/>
    <w:basedOn w:val="1"/>
    <w:next w:val="1"/>
    <w:qFormat/>
    <w:uiPriority w:val="0"/>
    <w:rPr>
      <w:kern w:val="2"/>
      <w:sz w:val="2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1">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12">
    <w:name w:val="样式"/>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table" w:customStyle="1" w:styleId="13">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2023-05-31T07:02:00Z</dcterms:created>
  <dc:creator>变质</dc:creator>
  <cp:lastModifiedBy>变质</cp:lastModifiedBy>
  <dcterms:modified xsi:type="dcterms:W3CDTF">2023-05-31T07:02:48Z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DD71082F5B2D419788A86C856FC157D8_11</vt:lpwstr>
  </property>
</Properties>
</file>