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shd w:val="clear" w:fill="FFFFFF"/>
        </w:rPr>
        <w:t>磋商项目技术、服务、商务及其他要求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本项目为西秦会馆石质文物保护修复服务采购项目。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3.2、服务内容及服务要求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3.2.1服务内容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采购包预算金额（元）: 830,000.00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采购包最高限价（元）: 830,000.00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（招单价的）供应商报价不允许超过标的单价</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50"/>
        <w:gridCol w:w="1501"/>
        <w:gridCol w:w="527"/>
        <w:gridCol w:w="1171"/>
        <w:gridCol w:w="620"/>
        <w:gridCol w:w="757"/>
        <w:gridCol w:w="712"/>
        <w:gridCol w:w="805"/>
        <w:gridCol w:w="805"/>
        <w:gridCol w:w="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其他服务</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lang w:val="en-US" w:eastAsia="zh-CN" w:bidi="ar"/>
              </w:rPr>
              <w:t>830,000.00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其他未列明行业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3.2.2服务要求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（招单价的）供应商报价不允许超过标的单价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标的名称：其他服务</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rPr>
              <w:t>（</w:t>
            </w:r>
            <w:r>
              <w:rPr>
                <w:rFonts w:hint="default" w:ascii="Times New Roman" w:hAnsi="Times New Roman" w:eastAsia="宋体" w:cs="Times New Roman"/>
                <w:sz w:val="24"/>
                <w:szCs w:val="24"/>
              </w:rPr>
              <w:t>1</w:t>
            </w:r>
            <w:r>
              <w:rPr>
                <w:rFonts w:hint="eastAsia" w:ascii="宋体" w:hAnsi="宋体" w:eastAsia="宋体" w:cs="宋体"/>
                <w:sz w:val="24"/>
                <w:szCs w:val="24"/>
              </w:rPr>
              <w:t>）设计工作内容：包含但不限于方案设计、初步设计及概算、施工图设计、技术交底及项目竣工验收前相关设计服务。（2）初设成果、施工图设计成果纸质文件各6份，同时提交电子文件。（</w:t>
            </w:r>
            <w:r>
              <w:rPr>
                <w:rFonts w:ascii="Calibri" w:hAnsi="Calibri" w:eastAsia="宋体" w:cs="Calibri"/>
                <w:sz w:val="24"/>
                <w:szCs w:val="24"/>
              </w:rPr>
              <w:t>3</w:t>
            </w:r>
            <w:r>
              <w:rPr>
                <w:rFonts w:hint="eastAsia" w:ascii="宋体" w:hAnsi="宋体" w:eastAsia="宋体" w:cs="宋体"/>
                <w:sz w:val="24"/>
                <w:szCs w:val="24"/>
              </w:rPr>
              <w:t>）按照行业规范提交相关部门审核通过的设计方案、初设成果及概算、施工图设计等；并无偿配合业主部门指导后期施工和不可抗力因素调整。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3.2.3人员配置要求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详见评分标准中人员要求。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3.2.4设施设备要求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详见评分标准中企业实力要求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3.2.5其他要求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3.3、商务要求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3.3.1服务期限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自合同签订之日起180日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3.3.2服务地点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3.3.3考核（验收）标准和方法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项目实施完成后由成交供应商向采购人申请验收，验收时由采购人对项目进行验收。采购人严格按照《财政部关于进一步加强政府采购需求和履约验收管理的指导意见》（财库〔2016〕205号）及四川省自然资源厅关于部署开展自然资源评价评估工作文件的相关要求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3.3.4支付方式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3.3.5支付约定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采购合同签订生效且初设成果经相关部门评审通过，采购人收到财政划拨资金 ，达到付款条件起 5 日，支付合同总金额的 80.00%。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供应商完成施工技术交底后 ，达到付款条件起 5 日，支付合同总金额的 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 付款条件说明： 工程竣工验收后 ，达到付款条件起 5 日，支付合同总金额的 10.00%。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3.3.6违约责任及解决争议的方法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双方根据本合同原则，友好协商解决；协商无效的，可向自贡仲裁委员会申请仲裁。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shd w:val="clear" w:fill="FFFFFF"/>
        </w:rPr>
        <w:t>3.4其他要求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shd w:val="clear" w:fill="FFFFFF"/>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WQ0ZWViYTZiZTFmM2M0ZjI0OTNlODc0ZmUwNWIifQ=="/>
  </w:docVars>
  <w:rsids>
    <w:rsidRoot w:val="41E656FE"/>
    <w:rsid w:val="41E6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2023-01-04T09:25:00Z</dcterms:created>
  <dc:creator>Anak。</dc:creator>
  <cp:lastModifiedBy>Anak。</cp:lastModifiedBy>
  <dcterms:modified xsi:type="dcterms:W3CDTF">2023-01-04T09:25:40Z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8EC419F6E2324B5D9BC33B9966AE5875</vt:lpwstr>
  </property>
</Properties>
</file>