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2023年自贡高新板仓棚改项目一号安置点及配套等项目审计服务购买</w:t>
      </w:r>
    </w:p>
    <w:p>
      <w:pPr>
        <w:pStyle w:val="null3"/>
        <w:jc w:val="center"/>
        <w:outlineLvl w:val="2"/>
      </w:pPr>
      <w:r>
        <w:rPr>
          <w:b/>
          <w:sz w:val="28"/>
        </w:rPr>
        <w:t>采购项目编号：</w:t>
      </w:r>
      <w:r>
        <w:rPr>
          <w:b/>
          <w:sz w:val="28"/>
        </w:rPr>
        <w:t>N5103052023000012</w:t>
      </w:r>
      <w:r>
        <w:br/>
      </w:r>
      <w:r>
        <w:br/>
      </w:r>
      <w:r>
        <w:br/>
      </w:r>
    </w:p>
    <w:p>
      <w:pPr>
        <w:pStyle w:val="null3"/>
        <w:jc w:val="center"/>
        <w:outlineLvl w:val="2"/>
      </w:pPr>
      <w:r>
        <w:rPr>
          <w:b/>
          <w:sz w:val="28"/>
        </w:rPr>
        <w:t>自贡高新技术产业开发区管理委员会审计局</w:t>
      </w:r>
    </w:p>
    <w:p>
      <w:pPr>
        <w:pStyle w:val="null3"/>
        <w:jc w:val="center"/>
        <w:outlineLvl w:val="2"/>
      </w:pPr>
      <w:r>
        <w:rPr>
          <w:b/>
          <w:sz w:val="28"/>
        </w:rPr>
        <w:t>自贡市政府采购中心</w:t>
      </w:r>
      <w:r>
        <w:rPr>
          <w:b/>
          <w:sz w:val="28"/>
        </w:rPr>
        <w:t>共同编制</w:t>
      </w:r>
    </w:p>
    <w:p>
      <w:pPr>
        <w:pStyle w:val="null3"/>
        <w:jc w:val="center"/>
        <w:outlineLvl w:val="2"/>
      </w:pPr>
      <w:r>
        <w:rPr>
          <w:b/>
          <w:sz w:val="28"/>
        </w:rPr>
        <w:t>2023年04月27日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自贡市政府采购中心</w:t>
      </w:r>
      <w:r>
        <w:rPr/>
        <w:t>（以下简称“代理机构”）受</w:t>
      </w:r>
      <w:r>
        <w:rPr/>
        <w:t>自贡高新技术产业开发区管理委员会审计局</w:t>
      </w:r>
      <w:r>
        <w:rPr/>
        <w:t>委托，拟对</w:t>
      </w:r>
      <w:r>
        <w:rPr/>
        <w:t>2023年自贡高新板仓棚改项目一号安置点及配套等项目审计服务购买</w:t>
      </w:r>
      <w:r>
        <w:rPr/>
        <w:t>采用竞争性磋商采购方式进行采购，兹邀请供应商参加本项目的竞争性磋商。</w:t>
      </w:r>
    </w:p>
    <w:p>
      <w:pPr>
        <w:pStyle w:val="null3"/>
        <w:outlineLvl w:val="2"/>
      </w:pPr>
      <w:r>
        <w:rPr>
          <w:b/>
          <w:sz w:val="28"/>
        </w:rPr>
        <w:t>一、项目编号：</w:t>
      </w:r>
      <w:r>
        <w:rPr>
          <w:b/>
          <w:sz w:val="28"/>
        </w:rPr>
        <w:t>N5103052023000012</w:t>
      </w:r>
    </w:p>
    <w:p>
      <w:pPr>
        <w:pStyle w:val="null3"/>
        <w:outlineLvl w:val="2"/>
      </w:pPr>
      <w:r>
        <w:rPr>
          <w:b/>
          <w:sz w:val="28"/>
        </w:rPr>
        <w:t>二、项目名称：</w:t>
      </w:r>
      <w:r>
        <w:rPr>
          <w:b/>
          <w:sz w:val="28"/>
        </w:rPr>
        <w:t>2023年自贡高新板仓棚改项目一号安置点及配套等项目审计服务购买</w:t>
      </w:r>
    </w:p>
    <w:p>
      <w:pPr>
        <w:pStyle w:val="null3"/>
        <w:outlineLvl w:val="2"/>
      </w:pPr>
      <w:r>
        <w:rPr>
          <w:b/>
          <w:sz w:val="28"/>
        </w:rPr>
        <w:t>三、磋商项目简介</w:t>
      </w:r>
    </w:p>
    <w:p>
      <w:pPr>
        <w:pStyle w:val="null3"/>
        <w:ind w:firstLine="480"/>
      </w:pPr>
      <w:r>
        <w:rPr/>
        <w:t>自贡高新技术产业开发区管理委员会审计局2023年自贡高新区板仓棚改项目一号安置点及配套等项目竣工结算审计项目主要对房屋建筑项目、市政项目等其他建设项目进行审核。除按国家相关法规制度要求标准进行审核外，还包括实施项目整体分析、造价审减原因分析、落实问题责任等内容及编制审核文书等工作。</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自贡高新技术产业开发区管理委员会审计局</w:t>
      </w:r>
    </w:p>
    <w:p>
      <w:pPr>
        <w:pStyle w:val="null3"/>
      </w:pPr>
    </w:p>
    <w:p>
      <w:pPr>
        <w:pStyle w:val="null3"/>
      </w:pPr>
    </w:p>
    <w:p>
      <w:pPr>
        <w:pStyle w:val="null3"/>
      </w:pPr>
      <w:r>
        <w:rPr/>
        <w:t>地址：</w:t>
      </w:r>
      <w:r>
        <w:rPr/>
        <w:t>板仓工业园区荣川路2号</w:t>
      </w:r>
    </w:p>
    <w:p>
      <w:pPr>
        <w:pStyle w:val="null3"/>
      </w:pPr>
      <w:r>
        <w:rPr/>
        <w:t>邮编：</w:t>
      </w:r>
      <w:r>
        <w:rPr/>
        <w:t>643000</w:t>
      </w:r>
    </w:p>
    <w:p>
      <w:pPr>
        <w:pStyle w:val="null3"/>
      </w:pPr>
      <w:r>
        <w:rPr/>
        <w:t>联系人：</w:t>
      </w:r>
      <w:r>
        <w:rPr/>
        <w:t>王喜</w:t>
      </w:r>
    </w:p>
    <w:p>
      <w:pPr>
        <w:pStyle w:val="null3"/>
      </w:pPr>
      <w:r>
        <w:rPr/>
        <w:t>联系电话：</w:t>
      </w:r>
      <w:r>
        <w:rPr/>
        <w:t>18095056699</w:t>
      </w:r>
    </w:p>
    <w:p>
      <w:pPr>
        <w:pStyle w:val="null3"/>
        <w:outlineLvl w:val="3"/>
      </w:pPr>
      <w:r>
        <w:rPr>
          <w:b/>
          <w:sz w:val="24"/>
        </w:rPr>
        <w:t>代理机构：</w:t>
      </w:r>
      <w:r>
        <w:rPr>
          <w:b/>
          <w:sz w:val="24"/>
        </w:rPr>
        <w:t>自贡市政府采购中心</w:t>
      </w:r>
    </w:p>
    <w:p>
      <w:pPr>
        <w:pStyle w:val="null3"/>
      </w:pPr>
    </w:p>
    <w:p>
      <w:pPr>
        <w:pStyle w:val="null3"/>
      </w:pPr>
    </w:p>
    <w:p>
      <w:pPr>
        <w:pStyle w:val="null3"/>
      </w:pPr>
      <w:r>
        <w:rPr/>
        <w:t>地址：</w:t>
      </w:r>
      <w:r>
        <w:rPr/>
        <w:t>自贡市汇东新区丹桂北大街777号</w:t>
      </w:r>
    </w:p>
    <w:p>
      <w:pPr>
        <w:pStyle w:val="null3"/>
      </w:pPr>
      <w:r>
        <w:rPr/>
        <w:t>邮编：</w:t>
      </w:r>
      <w:r>
        <w:rPr/>
        <w:t>643000</w:t>
      </w:r>
    </w:p>
    <w:p>
      <w:pPr>
        <w:pStyle w:val="null3"/>
      </w:pPr>
      <w:r>
        <w:rPr/>
        <w:t>联系人：</w:t>
      </w:r>
      <w:r>
        <w:rPr/>
        <w:t>李波</w:t>
      </w:r>
    </w:p>
    <w:p>
      <w:pPr>
        <w:pStyle w:val="null3"/>
      </w:pPr>
      <w:r>
        <w:rPr/>
        <w:t>联系电话：</w:t>
      </w:r>
      <w:r>
        <w:rPr/>
        <w:t>0813-2202102</w:t>
      </w:r>
    </w:p>
    <w:p>
      <w:pPr>
        <w:pStyle w:val="null3"/>
        <w:outlineLvl w:val="3"/>
      </w:pPr>
      <w:r>
        <w:rPr>
          <w:b/>
          <w:sz w:val="24"/>
        </w:rPr>
        <w:t>采购监督机构：</w:t>
      </w:r>
      <w:r>
        <w:rPr>
          <w:b/>
          <w:sz w:val="24"/>
        </w:rPr>
        <w:t>自贡市财政局</w:t>
      </w:r>
    </w:p>
    <w:p>
      <w:pPr>
        <w:pStyle w:val="null3"/>
        <w:ind w:firstLine="480"/>
      </w:pPr>
      <w:r>
        <w:rPr/>
        <w:t>联系人：</w:t>
      </w:r>
      <w:r>
        <w:rPr/>
        <w:t>吴老师</w:t>
      </w:r>
    </w:p>
    <w:p>
      <w:pPr>
        <w:pStyle w:val="null3"/>
        <w:ind w:firstLine="480"/>
      </w:pPr>
      <w:r>
        <w:rPr/>
        <w:t>联系电话：</w:t>
      </w:r>
      <w:r>
        <w:rPr/>
        <w:t>0813-2110917</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采购包1：1,200,000.00元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落实节能、环保、无线局域网、信息安全产品政策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（见第3章采购标的）</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（见第3章采购标的）</w:t>
            </w:r>
            <w:r>
              <w:rPr/>
              <w:t>产品属于节能产品政府采购品目清单中应优先采购的产品范围，本项目采购的</w:t>
            </w:r>
            <w:r>
              <w:rPr/>
              <w:t>（见第3章采购标的）</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p>
            <w:pPr>
              <w:pStyle w:val="null3"/>
            </w:pPr>
            <w:r>
              <w:rPr/>
              <w:t>5.本项目采购</w:t>
            </w:r>
            <w:r>
              <w:rPr/>
              <w:t>（见第3章采购标的）</w:t>
            </w:r>
            <w:r>
              <w:rPr/>
              <w:t>产品属于信息安全产品，根据《关于信息安全产品实施政府采购的通知》（财库〔2010〕48号）的要求，供应商应当提供由中国网络安全审查技术与认证中心按国家标准认证颁发的有效认证证书和销售许可证，否则其响应文件将被视为无效响应处理。具体详见《信息安全产品强制性认证目录》。（实质性要求）</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本项目不收取代理服务费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二、本磋商文件的最终解释权由</w:t>
      </w:r>
      <w:r>
        <w:rPr/>
        <w:t>自贡高新技术产业开发区管理委员会审计局</w:t>
      </w:r>
      <w:r>
        <w:rPr/>
        <w:t>和</w:t>
      </w:r>
      <w:r>
        <w:rPr/>
        <w:t>自贡市政府采购中心</w:t>
      </w:r>
      <w:r>
        <w:rPr/>
        <w:t>享有。对磋商文件中供应商参加本次政府采购活动应当具备的条件，磋商项目技术、服务、商务及其他要求，评审细则及标准由</w:t>
      </w:r>
      <w:r>
        <w:rPr/>
        <w:t>自贡高新技术产业开发区管理委员会审计局</w:t>
      </w:r>
      <w:r>
        <w:rPr/>
        <w:t>负责解释。除上述磋商文件内容，其他内容由</w:t>
      </w:r>
      <w:r>
        <w:rPr/>
        <w:t>自贡市政府采购中心</w:t>
      </w:r>
      <w:r>
        <w:rPr/>
        <w:t>负责解释。</w:t>
      </w:r>
    </w:p>
    <w:p>
      <w:pPr>
        <w:pStyle w:val="null3"/>
        <w:outlineLvl w:val="3"/>
      </w:pPr>
      <w:r>
        <w:rPr>
          <w:b/>
          <w:sz w:val="24"/>
        </w:rPr>
        <w:t>2.2.2有关定义</w:t>
      </w:r>
    </w:p>
    <w:p>
      <w:pPr>
        <w:pStyle w:val="null3"/>
        <w:ind w:firstLine="480"/>
      </w:pPr>
      <w:r>
        <w:rPr/>
        <w:t>一、“采购人”是指依法进行政府采购的各级国家机关、事业单位、团体组织。本次磋商的采购人是</w:t>
      </w:r>
      <w:r>
        <w:rPr/>
        <w:t>自贡高新技术产业开发区管理委员会审计局</w:t>
      </w:r>
      <w:r>
        <w:rPr/>
        <w:t>。</w:t>
      </w:r>
    </w:p>
    <w:p>
      <w:pPr>
        <w:pStyle w:val="null3"/>
        <w:ind w:firstLine="480"/>
      </w:pPr>
      <w:r>
        <w:rPr/>
        <w:t>二、“供应商”是指在按照磋商公告规定获取磋商文件，拟参加响应和向采购人提供货物及相应服务的法人、其他组织或自然人。</w:t>
      </w:r>
    </w:p>
    <w:p>
      <w:pPr>
        <w:pStyle w:val="null3"/>
        <w:ind w:firstLine="480"/>
      </w:pPr>
      <w:r>
        <w:rPr/>
        <w:t>三、“代理机构”是指政府采购集中采购机构和从事政府采购代理业务的社会中介机构。本项目的代理机构是</w:t>
      </w:r>
      <w:r>
        <w:rPr/>
        <w:t>自贡市政府采购中心</w:t>
      </w:r>
      <w:r>
        <w:rPr/>
        <w:t>。</w:t>
      </w:r>
    </w:p>
    <w:p>
      <w:pPr>
        <w:pStyle w:val="null3"/>
        <w:ind w:firstLine="480"/>
      </w:pPr>
      <w:r>
        <w:rPr/>
        <w:t>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五、“电子评审”是指通过项目电子化交易系统在线完成磋商小组组建，开展资格和符合性审查、比较与评价、出具磋商报告、推荐成交候选供应商等活动。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一、供应商的报价是供应商响应磋商项目要求的全部工作内容的价格体现，包括供应商完成本项目所需的一切费用。</w:t>
      </w:r>
    </w:p>
    <w:p>
      <w:pPr>
        <w:pStyle w:val="null3"/>
        <w:ind w:firstLine="480"/>
      </w:pPr>
      <w:r>
        <w:rPr/>
        <w:t>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w:t>
      </w:r>
    </w:p>
    <w:p>
      <w:pPr>
        <w:pStyle w:val="null3"/>
        <w:ind w:firstLine="480"/>
      </w:pPr>
      <w:r>
        <w:rPr/>
        <w:t>一、响应文件应当根据磋商文件进行编制。供应商应通过四川政府采购网-办事指南下载响应客户端，使用客户端编制响应文件。</w:t>
      </w:r>
    </w:p>
    <w:p>
      <w:pPr>
        <w:pStyle w:val="null3"/>
        <w:ind w:firstLine="480"/>
      </w:pPr>
      <w:r>
        <w:rPr/>
        <w:t>二、供应商应按照客户端操作要求，对应磋商文件的每项实质性要求，逐一如实响应；未如实响应或者响应内容不符合磋商文件对应项的要求的，其响应文件作无效处理。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2.4.11响应文件的补充、修改（实质性要求）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jc w:val="left"/>
      </w:pPr>
      <w:r>
        <w:rPr/>
        <w:t>响应文件开启时间前，供应商登录项目电子化交易系统-“开标/开启大厅”，等待代理机构开启磋商。</w:t>
      </w:r>
    </w:p>
    <w:p>
      <w:pPr>
        <w:pStyle w:val="null3"/>
        <w:ind w:firstLine="480"/>
        <w:jc w:val="left"/>
      </w:pPr>
      <w:r>
        <w:rPr/>
        <w:t>三、解密响应文件（实质性要求）</w:t>
      </w:r>
    </w:p>
    <w:p>
      <w:pPr>
        <w:pStyle w:val="null3"/>
        <w:ind w:firstLine="480"/>
        <w:jc w:val="left"/>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jc w:val="left"/>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jc w:val="left"/>
        <w:outlineLvl w:val="3"/>
      </w:pPr>
      <w:r>
        <w:rPr>
          <w:b/>
          <w:sz w:val="24"/>
        </w:rPr>
        <w:t>2.5.2查询及使用信用记录</w:t>
      </w:r>
    </w:p>
    <w:p>
      <w:pPr>
        <w:pStyle w:val="null3"/>
        <w:ind w:firstLine="480"/>
        <w:jc w:val="left"/>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jc w:val="left"/>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ind w:firstLine="480"/>
        <w:jc w:val="left"/>
        <w:outlineLvl w:val="3"/>
      </w:pPr>
      <w:r>
        <w:rPr>
          <w:b/>
          <w:sz w:val="24"/>
        </w:rPr>
        <w:t>2.5.3资格审查</w:t>
      </w:r>
    </w:p>
    <w:p>
      <w:pPr>
        <w:pStyle w:val="null3"/>
        <w:ind w:firstLine="480"/>
        <w:jc w:val="left"/>
      </w:pPr>
      <w:r>
        <w:rPr/>
        <w:t>详见磋商文件第五章。</w:t>
      </w:r>
    </w:p>
    <w:p>
      <w:pPr>
        <w:pStyle w:val="null3"/>
        <w:ind w:firstLine="480"/>
        <w:jc w:val="left"/>
        <w:outlineLvl w:val="3"/>
      </w:pPr>
      <w:r>
        <w:rPr>
          <w:b/>
          <w:sz w:val="24"/>
        </w:rPr>
        <w:t>2.5.4磋商</w:t>
      </w:r>
    </w:p>
    <w:p>
      <w:pPr>
        <w:pStyle w:val="null3"/>
        <w:ind w:firstLine="480"/>
        <w:jc w:val="left"/>
      </w:pPr>
      <w:r>
        <w:rPr/>
        <w:t>详见磋商文件第五章。</w:t>
      </w:r>
    </w:p>
    <w:p>
      <w:pPr>
        <w:pStyle w:val="null3"/>
        <w:ind w:firstLine="480"/>
        <w:jc w:val="left"/>
        <w:outlineLvl w:val="3"/>
      </w:pPr>
      <w:r>
        <w:rPr>
          <w:b/>
          <w:sz w:val="24"/>
        </w:rPr>
        <w:t>2.5.5成交通知书</w:t>
      </w:r>
    </w:p>
    <w:p>
      <w:pPr>
        <w:pStyle w:val="null3"/>
        <w:ind w:firstLine="480"/>
        <w:jc w:val="left"/>
      </w:pPr>
      <w:r>
        <w:rPr/>
        <w:t>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jc w:val="left"/>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jc w:val="left"/>
      </w:pPr>
      <w:r>
        <w:rPr/>
        <w:t>三、成交通知书对采购人和成交供应商均具有法律效力。</w:t>
      </w:r>
    </w:p>
    <w:p>
      <w:pPr>
        <w:pStyle w:val="null3"/>
        <w:ind w:firstLine="480"/>
        <w:jc w:val="left"/>
        <w:outlineLvl w:val="2"/>
      </w:pPr>
      <w:r>
        <w:rPr>
          <w:b/>
          <w:sz w:val="28"/>
        </w:rPr>
        <w:t>2.6签订及履行合同和验收</w:t>
      </w:r>
    </w:p>
    <w:p>
      <w:pPr>
        <w:pStyle w:val="null3"/>
        <w:ind w:firstLine="480"/>
        <w:jc w:val="left"/>
        <w:outlineLvl w:val="3"/>
      </w:pPr>
      <w:r>
        <w:rPr>
          <w:b/>
          <w:sz w:val="24"/>
        </w:rPr>
        <w:t>2.6.1签订合同</w:t>
      </w:r>
    </w:p>
    <w:p>
      <w:pPr>
        <w:pStyle w:val="null3"/>
        <w:ind w:firstLine="480"/>
        <w:jc w:val="left"/>
      </w:pPr>
      <w:r>
        <w:rPr/>
        <w:t>一、采购人应在成交通知书发出之日起三十日内与成交供应商签订采购合同。</w:t>
      </w:r>
    </w:p>
    <w:p>
      <w:pPr>
        <w:pStyle w:val="null3"/>
        <w:ind w:firstLine="480"/>
        <w:jc w:val="left"/>
      </w:pPr>
      <w:r>
        <w:rPr/>
        <w:t>二、采购人和成交供应商签订的采购合同不得对磋商文件确定的事项以及成交供应商的响应文件作实质性修改。</w:t>
      </w:r>
    </w:p>
    <w:p>
      <w:pPr>
        <w:pStyle w:val="null3"/>
        <w:ind w:firstLine="480"/>
        <w:jc w:val="left"/>
        <w:outlineLvl w:val="3"/>
      </w:pPr>
      <w:r>
        <w:rPr>
          <w:b/>
          <w:sz w:val="24"/>
        </w:rPr>
        <w:t>2.6.2合同分包和转包（实质性要求）</w:t>
      </w:r>
    </w:p>
    <w:p>
      <w:pPr>
        <w:pStyle w:val="null3"/>
        <w:ind w:firstLine="480"/>
        <w:jc w:val="left"/>
        <w:outlineLvl w:val="3"/>
      </w:pPr>
      <w:r>
        <w:rPr>
          <w:b/>
          <w:sz w:val="24"/>
        </w:rPr>
        <w:t>2.6.2.1合同分包</w:t>
      </w:r>
    </w:p>
    <w:p>
      <w:pPr>
        <w:pStyle w:val="null3"/>
        <w:ind w:firstLine="480"/>
        <w:jc w:val="left"/>
      </w:pPr>
      <w:r>
        <w:rPr/>
        <w:t>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jc w:val="left"/>
      </w:pPr>
      <w:r>
        <w:rPr/>
        <w:t>二、分包履行合同的部分应当为采购项目的非主体、非关键性工作，不属于成交供应商的主要合同义务。</w:t>
      </w:r>
    </w:p>
    <w:p>
      <w:pPr>
        <w:pStyle w:val="null3"/>
        <w:ind w:firstLine="480"/>
        <w:jc w:val="left"/>
      </w:pPr>
      <w:r>
        <w:rPr/>
        <w:t>三、采购合同实行分包履行的，成交供应商就采购项目和分包项目向采购人负责，分包供应商就分包项目承担责任。</w:t>
      </w:r>
    </w:p>
    <w:p>
      <w:pPr>
        <w:pStyle w:val="null3"/>
        <w:ind w:firstLine="480"/>
        <w:jc w:val="left"/>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jc w:val="left"/>
      </w:pPr>
    </w:p>
    <w:p>
      <w:pPr>
        <w:pStyle w:val="null3"/>
        <w:jc w:val="left"/>
      </w:pPr>
    </w:p>
    <w:p>
      <w:pPr>
        <w:pStyle w:val="null3"/>
        <w:jc w:val="left"/>
      </w:pPr>
    </w:p>
    <w:p>
      <w:pPr>
        <w:pStyle w:val="null3"/>
        <w:jc w:val="left"/>
      </w:pPr>
      <w:r>
        <w:rPr/>
        <w:t>采购包1：不允许合同分包；</w:t>
      </w:r>
    </w:p>
    <w:p>
      <w:pPr>
        <w:pStyle w:val="null3"/>
        <w:ind w:firstLine="480"/>
        <w:jc w:val="left"/>
        <w:outlineLvl w:val="3"/>
      </w:pPr>
      <w:r>
        <w:rPr>
          <w:b/>
          <w:sz w:val="24"/>
        </w:rPr>
        <w:t>2.6.2.2合同转包</w:t>
      </w:r>
    </w:p>
    <w:p>
      <w:pPr>
        <w:pStyle w:val="null3"/>
        <w:ind w:firstLine="480"/>
        <w:jc w:val="left"/>
      </w:pPr>
      <w:r>
        <w:rPr/>
        <w:t>一、严禁成交供应商将本项目转包。本项目所称转包，是指将本项目转给他人或者将本项目全部肢解以后以分包的名义分别转给他人的行为。</w:t>
      </w:r>
    </w:p>
    <w:p>
      <w:pPr>
        <w:pStyle w:val="null3"/>
        <w:ind w:firstLine="480"/>
        <w:jc w:val="left"/>
      </w:pPr>
      <w:r>
        <w:rPr/>
        <w:t>二、成交供应商转包的，视同拒绝履行政府采购合同，将依法追究法律责任。</w:t>
      </w:r>
    </w:p>
    <w:p>
      <w:pPr>
        <w:pStyle w:val="null3"/>
        <w:ind w:firstLine="480"/>
        <w:jc w:val="left"/>
        <w:outlineLvl w:val="3"/>
      </w:pPr>
      <w:r>
        <w:rPr>
          <w:b/>
          <w:sz w:val="24"/>
        </w:rPr>
        <w:t>2.6.3采购人增加合同标的的权利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ind w:firstLine="480"/>
        <w:jc w:val="left"/>
        <w:outlineLvl w:val="3"/>
      </w:pPr>
      <w:r>
        <w:rPr>
          <w:b/>
          <w:sz w:val="24"/>
        </w:rPr>
        <w:t>2.6.4履行合同</w:t>
      </w:r>
    </w:p>
    <w:p>
      <w:pPr>
        <w:pStyle w:val="null3"/>
        <w:ind w:firstLine="480"/>
        <w:jc w:val="left"/>
      </w:pPr>
      <w:r>
        <w:rPr/>
        <w:t>一、合同一经签订，双方应严格履行合同规定的义务。</w:t>
      </w:r>
    </w:p>
    <w:p>
      <w:pPr>
        <w:pStyle w:val="null3"/>
        <w:ind w:firstLine="480"/>
        <w:jc w:val="left"/>
      </w:pPr>
      <w:r>
        <w:rPr/>
        <w:t>二、在合同履行过程中，如发生合同纠纷，合同双方应按照《中华人民共和国民法典》规定及合同条款约定进行处理。</w:t>
      </w:r>
    </w:p>
    <w:p>
      <w:pPr>
        <w:pStyle w:val="null3"/>
        <w:ind w:firstLine="480"/>
        <w:jc w:val="left"/>
        <w:outlineLvl w:val="3"/>
      </w:pPr>
      <w:r>
        <w:rPr>
          <w:b/>
          <w:sz w:val="24"/>
        </w:rPr>
        <w:t>2.6.5履约验收方案</w:t>
      </w:r>
    </w:p>
    <w:p>
      <w:pPr>
        <w:pStyle w:val="null3"/>
        <w:jc w:val="left"/>
      </w:pPr>
    </w:p>
    <w:p>
      <w:pPr>
        <w:pStyle w:val="null3"/>
        <w:jc w:val="left"/>
      </w:pPr>
    </w:p>
    <w:p>
      <w:pPr>
        <w:pStyle w:val="null3"/>
        <w:jc w:val="left"/>
      </w:pPr>
    </w:p>
    <w:p>
      <w:pPr>
        <w:pStyle w:val="null3"/>
        <w:jc w:val="left"/>
      </w:pPr>
      <w:r>
        <w:rPr/>
        <w:t>采购包1：</w:t>
      </w:r>
    </w:p>
    <w:p>
      <w:pPr>
        <w:pStyle w:val="null3"/>
        <w:ind w:firstLine="840"/>
        <w:jc w:val="left"/>
      </w:pPr>
      <w:r>
        <w:rPr/>
        <w:t>1）验收组织方式：</w:t>
      </w:r>
      <w:r>
        <w:rPr/>
        <w:t>自行验收</w:t>
      </w:r>
    </w:p>
    <w:p>
      <w:pPr>
        <w:pStyle w:val="null3"/>
        <w:ind w:firstLine="840"/>
        <w:jc w:val="left"/>
      </w:pPr>
      <w:r>
        <w:rPr/>
        <w:t>2）是否邀请本项目的其他供应商：</w:t>
      </w:r>
      <w:r>
        <w:rPr/>
        <w:t>否</w:t>
      </w:r>
    </w:p>
    <w:p>
      <w:pPr>
        <w:pStyle w:val="null3"/>
        <w:ind w:firstLine="840"/>
        <w:jc w:val="left"/>
      </w:pPr>
      <w:r>
        <w:rPr/>
        <w:t>3）是否邀请专家：</w:t>
      </w:r>
      <w:r>
        <w:rPr/>
        <w:t>否</w:t>
      </w:r>
    </w:p>
    <w:p>
      <w:pPr>
        <w:pStyle w:val="null3"/>
        <w:ind w:firstLine="840"/>
        <w:jc w:val="left"/>
      </w:pPr>
      <w:r>
        <w:rPr/>
        <w:t>4）是否邀请服务对象：</w:t>
      </w:r>
      <w:r>
        <w:rPr/>
        <w:t>否</w:t>
      </w:r>
    </w:p>
    <w:p>
      <w:pPr>
        <w:pStyle w:val="null3"/>
        <w:ind w:firstLine="840"/>
        <w:jc w:val="left"/>
      </w:pPr>
      <w:r>
        <w:rPr/>
        <w:t>5）是否邀请第三方检测机构：</w:t>
      </w:r>
      <w:r>
        <w:rPr/>
        <w:t>否</w:t>
      </w:r>
    </w:p>
    <w:p>
      <w:pPr>
        <w:pStyle w:val="null3"/>
        <w:ind w:firstLine="840"/>
        <w:jc w:val="left"/>
      </w:pPr>
      <w:r>
        <w:rPr/>
        <w:t>6）履约验收程序：</w:t>
      </w:r>
      <w:r>
        <w:rPr/>
        <w:t>分段/分期验收</w:t>
      </w:r>
    </w:p>
    <w:p>
      <w:pPr>
        <w:pStyle w:val="null3"/>
        <w:ind w:firstLine="840"/>
        <w:jc w:val="left"/>
      </w:pPr>
      <w:r>
        <w:rPr/>
        <w:t>7）履约验收时间：</w:t>
      </w:r>
    </w:p>
    <w:p>
      <w:pPr>
        <w:pStyle w:val="null3"/>
        <w:jc w:val="left"/>
      </w:pPr>
    </w:p>
    <w:p>
      <w:pPr>
        <w:pStyle w:val="null3"/>
        <w:ind w:firstLine="1200"/>
        <w:jc w:val="left"/>
      </w:pPr>
      <w:r>
        <w:rPr/>
        <w:t>供应商提出验收申请之日起</w:t>
      </w:r>
      <w:r>
        <w:rPr/>
        <w:t>20</w:t>
      </w:r>
      <w:r>
        <w:rPr/>
        <w:t>日内组织验收</w:t>
      </w:r>
    </w:p>
    <w:p>
      <w:pPr>
        <w:pStyle w:val="null3"/>
        <w:ind w:firstLine="840"/>
        <w:jc w:val="left"/>
      </w:pPr>
      <w:r>
        <w:rPr/>
        <w:t>8）验收组织的其他事项：</w:t>
      </w:r>
      <w:r>
        <w:rPr/>
        <w:t>以合同为准</w:t>
      </w:r>
    </w:p>
    <w:p>
      <w:pPr>
        <w:pStyle w:val="null3"/>
        <w:ind w:firstLine="840"/>
        <w:jc w:val="left"/>
      </w:pPr>
      <w:r>
        <w:rPr/>
        <w:t>9）技术履约验收内容：</w:t>
      </w:r>
      <w:r>
        <w:rPr/>
        <w:t>以合同为准。</w:t>
      </w:r>
    </w:p>
    <w:p>
      <w:pPr>
        <w:pStyle w:val="null3"/>
        <w:ind w:firstLine="840"/>
        <w:jc w:val="left"/>
      </w:pPr>
      <w:r>
        <w:rPr/>
        <w:t>10）商务履约验收内容：</w:t>
      </w:r>
      <w:r>
        <w:rPr/>
        <w:t>以合同为准。</w:t>
      </w:r>
    </w:p>
    <w:p>
      <w:pPr>
        <w:pStyle w:val="null3"/>
        <w:ind w:firstLine="840"/>
        <w:jc w:val="left"/>
      </w:pPr>
      <w:r>
        <w:rPr/>
        <w:t>11）履约验收标准：</w:t>
      </w:r>
    </w:p>
    <w:p>
      <w:pPr>
        <w:pStyle w:val="null3"/>
        <w:jc w:val="left"/>
      </w:pPr>
    </w:p>
    <w:p>
      <w:pPr>
        <w:pStyle w:val="null3"/>
        <w:ind w:firstLine="1200"/>
        <w:jc w:val="left"/>
      </w:pPr>
      <w:r>
        <w:rPr/>
        <w:t>一、本项目采购人或其委托的代理机构将按照合同约定，依据政府采购相关法律法规、《财政部关于进一步加强政府采购需求和履约验收管理的指导意见》（财库〔2016〕205号）、《政府采购需求管理办法》（财库〔2021〕22号）的要求及 国家行业主管部门规定的标准、方法和内容组织验收： 按国家有关规定以及招标文件、中标供应商递交的投标文件与合同约定标准进行验收。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840"/>
        <w:jc w:val="left"/>
      </w:pPr>
      <w:r>
        <w:rPr/>
        <w:t>12）履约验收其他事项：</w:t>
      </w:r>
      <w:r>
        <w:rPr/>
        <w:t>无</w:t>
      </w:r>
    </w:p>
    <w:p>
      <w:pPr>
        <w:pStyle w:val="null3"/>
        <w:ind w:firstLine="480"/>
        <w:jc w:val="left"/>
        <w:outlineLvl w:val="3"/>
      </w:pPr>
      <w:r>
        <w:rPr>
          <w:b/>
          <w:sz w:val="24"/>
        </w:rPr>
        <w:t>2.6.6资金支付</w:t>
      </w:r>
    </w:p>
    <w:p>
      <w:pPr>
        <w:pStyle w:val="null3"/>
        <w:ind w:firstLine="480"/>
        <w:jc w:val="left"/>
      </w:pPr>
      <w:r>
        <w:rPr/>
        <w:t>采购人按财政部门的相关规定及采购合同的约定进行支付。</w:t>
      </w:r>
    </w:p>
    <w:p>
      <w:pPr>
        <w:pStyle w:val="null3"/>
        <w:ind w:firstLine="480"/>
        <w:jc w:val="left"/>
        <w:outlineLvl w:val="2"/>
      </w:pPr>
      <w:r>
        <w:rPr>
          <w:b/>
          <w:sz w:val="28"/>
        </w:rPr>
        <w:t>2.7响应纪律要求</w:t>
      </w:r>
    </w:p>
    <w:p>
      <w:pPr>
        <w:pStyle w:val="null3"/>
        <w:ind w:firstLine="480"/>
        <w:jc w:val="left"/>
        <w:outlineLvl w:val="3"/>
      </w:pPr>
      <w:r>
        <w:rPr>
          <w:b/>
          <w:sz w:val="24"/>
        </w:rPr>
        <w:t>2.7.1磋商活动纪律要求</w:t>
      </w:r>
    </w:p>
    <w:p>
      <w:pPr>
        <w:pStyle w:val="null3"/>
        <w:ind w:firstLine="480"/>
        <w:jc w:val="left"/>
      </w:pPr>
      <w:r>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jc w:val="left"/>
      </w:pPr>
      <w:r>
        <w:rPr/>
        <w:t>对各供应商的商业秘密，磋商小组成员应予以保密，不得泄露给其他供应商。</w:t>
      </w:r>
    </w:p>
    <w:p>
      <w:pPr>
        <w:pStyle w:val="null3"/>
        <w:ind w:firstLine="480"/>
        <w:jc w:val="left"/>
        <w:outlineLvl w:val="3"/>
      </w:pPr>
      <w:r>
        <w:rPr>
          <w:b/>
          <w:sz w:val="24"/>
        </w:rPr>
        <w:t>2.7.2供应商不得具有的情形（实质性要求）</w:t>
      </w:r>
    </w:p>
    <w:p>
      <w:pPr>
        <w:pStyle w:val="null3"/>
        <w:ind w:firstLine="480"/>
        <w:jc w:val="left"/>
      </w:pPr>
      <w:r>
        <w:rPr/>
        <w:t>供应商参加响应不得有下列情形：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（二）不同供应商委托同一单位或者个人办理磋商事宜；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四、与采购人或代理机构、其他供应商恶意串通；</w:t>
      </w:r>
    </w:p>
    <w:p>
      <w:pPr>
        <w:pStyle w:val="null3"/>
        <w:ind w:firstLine="480"/>
        <w:jc w:val="left"/>
      </w:pPr>
      <w:r>
        <w:rPr/>
        <w:t>五、向采购人或代理机构、协商小组成员行贿或者提供其他不正当利益；</w:t>
      </w:r>
    </w:p>
    <w:p>
      <w:pPr>
        <w:pStyle w:val="null3"/>
        <w:ind w:firstLine="480"/>
        <w:jc w:val="left"/>
      </w:pPr>
      <w:r>
        <w:rPr/>
        <w:t>六、在磋商过程中与采购人或代理机构进行协商磋商；</w:t>
      </w:r>
    </w:p>
    <w:p>
      <w:pPr>
        <w:pStyle w:val="null3"/>
        <w:ind w:firstLine="480"/>
        <w:jc w:val="left"/>
      </w:pPr>
      <w:r>
        <w:rPr/>
        <w:t>七、成交后无正当理由拒不与采购人签订政府采购合同；</w:t>
      </w:r>
    </w:p>
    <w:p>
      <w:pPr>
        <w:pStyle w:val="null3"/>
        <w:ind w:firstLine="480"/>
        <w:jc w:val="left"/>
      </w:pPr>
      <w:r>
        <w:rPr/>
        <w:t>八、未按照磋商文件确定的事项签订政府采购合同；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供应商有上述情形的，按照规定追究法律责任，具有前述一至十一条情形之一的，其响应文件无效，或取消被确认为成交供应商的资格或认定成交无效。</w:t>
      </w:r>
    </w:p>
    <w:p>
      <w:pPr>
        <w:pStyle w:val="null3"/>
        <w:ind w:firstLine="480"/>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ind w:firstLine="480"/>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根据委托代理协议约定，供应商对采购文件中采购需求的询问、质疑由</w:t>
      </w:r>
      <w:r>
        <w:rPr/>
        <w:t>自贡高新技术产业开发区管理委员会审计局</w:t>
      </w:r>
      <w:r>
        <w:rPr/>
        <w:t>负责答复；供应商对除采购需求外的采购文件的询问、质疑由</w:t>
      </w:r>
      <w:r>
        <w:rPr/>
        <w:t>自贡高新技术产业开发区管理委员会审计局</w:t>
      </w:r>
      <w:r>
        <w:rPr/>
        <w:t>负责答复；供应商对采购过程、采购结果的询问、质疑由</w:t>
      </w:r>
      <w:r>
        <w:rPr/>
        <w:t>自贡高新技术产业开发区管理委员会审计局</w:t>
      </w:r>
      <w:r>
        <w:rPr/>
        <w:t>负责答复。</w:t>
      </w:r>
    </w:p>
    <w:p>
      <w:pPr>
        <w:pStyle w:val="null3"/>
        <w:ind w:firstLine="480"/>
        <w:jc w:val="left"/>
      </w:pPr>
      <w:r>
        <w:rPr/>
        <w:t>三、供应商提出的询问，应当明确询问事项，如以书面形式提出的，应由供应商签字并加盖公章。</w:t>
      </w:r>
    </w:p>
    <w:p>
      <w:pPr>
        <w:pStyle w:val="null3"/>
        <w:ind w:firstLine="480"/>
        <w:jc w:val="left"/>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left"/>
      </w:pPr>
      <w:r>
        <w:rPr/>
        <w:t>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五、本项目不接受在线提交质疑，供应商通过书面形式线下向采购人或代理机构提交质疑资料。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（一）质疑函正本1份；（政府采购供应商质疑函范本详见附件一）</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（五）针对质疑事项必要的证明材料（针对磋商文件提出的质疑，需提交从项目电子化交易系统获取的磋商文件回执单）。</w:t>
      </w:r>
    </w:p>
    <w:p>
      <w:pPr>
        <w:pStyle w:val="null3"/>
        <w:jc w:val="left"/>
      </w:pPr>
    </w:p>
    <w:p>
      <w:pPr>
        <w:pStyle w:val="null3"/>
        <w:jc w:val="left"/>
      </w:pPr>
    </w:p>
    <w:p>
      <w:pPr>
        <w:pStyle w:val="null3"/>
        <w:jc w:val="left"/>
      </w:pPr>
      <w:r>
        <w:rPr/>
        <w:t>答复主体：采购单位</w:t>
      </w:r>
    </w:p>
    <w:p>
      <w:pPr>
        <w:pStyle w:val="null3"/>
        <w:jc w:val="left"/>
      </w:pPr>
      <w:r>
        <w:rPr/>
        <w:t>联系人：王喜</w:t>
      </w:r>
    </w:p>
    <w:p>
      <w:pPr>
        <w:pStyle w:val="null3"/>
        <w:jc w:val="left"/>
      </w:pPr>
      <w:r>
        <w:rPr/>
        <w:t>联系电话：18095056699</w:t>
      </w:r>
    </w:p>
    <w:p>
      <w:pPr>
        <w:pStyle w:val="null3"/>
        <w:jc w:val="left"/>
      </w:pPr>
      <w:r>
        <w:rPr/>
        <w:t>地址：板仓工业园区荣川路2号</w:t>
      </w:r>
    </w:p>
    <w:p>
      <w:pPr>
        <w:pStyle w:val="null3"/>
        <w:jc w:val="left"/>
      </w:pPr>
      <w:r>
        <w:rPr/>
        <w:t>邮编：643000</w:t>
      </w:r>
    </w:p>
    <w:p>
      <w:pPr>
        <w:pStyle w:val="null3"/>
        <w:jc w:val="left"/>
      </w:pPr>
      <w:r>
        <w:rPr/>
        <w:t>答复主体：代理机构</w:t>
      </w:r>
    </w:p>
    <w:p>
      <w:pPr>
        <w:pStyle w:val="null3"/>
        <w:jc w:val="left"/>
      </w:pPr>
      <w:r>
        <w:rPr/>
        <w:t>联系人：罗峰</w:t>
      </w:r>
    </w:p>
    <w:p>
      <w:pPr>
        <w:pStyle w:val="null3"/>
        <w:jc w:val="left"/>
      </w:pPr>
      <w:r>
        <w:rPr/>
        <w:t>联系电话：0813-8126302</w:t>
      </w:r>
    </w:p>
    <w:p>
      <w:pPr>
        <w:pStyle w:val="null3"/>
        <w:jc w:val="left"/>
      </w:pPr>
      <w:r>
        <w:rPr/>
        <w:t>地址：自贡市汇东新区丹桂北大街777号</w:t>
      </w:r>
    </w:p>
    <w:p>
      <w:pPr>
        <w:pStyle w:val="null3"/>
        <w:jc w:val="left"/>
      </w:pPr>
      <w:r>
        <w:rPr/>
        <w:t>邮编：643000</w:t>
      </w:r>
    </w:p>
    <w:p>
      <w:pPr>
        <w:pStyle w:val="null3"/>
        <w:ind w:firstLine="480"/>
        <w:jc w:val="left"/>
      </w:pPr>
      <w:r>
        <w:rPr/>
        <w:t>注：根据《中华人民共和国政府采购法》的规定，供应商质疑不得超出磋商文件、采购过程、采购结果的范围。</w:t>
      </w:r>
    </w:p>
    <w:p>
      <w:pPr>
        <w:pStyle w:val="null3"/>
        <w:ind w:firstLine="480"/>
        <w:jc w:val="left"/>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jc w:val="left"/>
      </w:pPr>
      <w:r>
        <w:rPr/>
        <w:t>投诉受理单位：本采购项目同级财政部门。（政府采购供应商投诉书范本详见附件二）</w:t>
      </w:r>
    </w:p>
    <w:p>
      <w:pPr>
        <w:pStyle w:val="null3"/>
        <w:jc w:val="left"/>
      </w:pPr>
    </w:p>
    <w:p>
      <w:pPr>
        <w:pStyle w:val="null3"/>
        <w:ind w:firstLine="480"/>
        <w:jc w:val="left"/>
      </w:pPr>
      <w:r>
        <w:rPr/>
        <w:t xml:space="preserve"> </w:t>
      </w:r>
    </w:p>
    <w:p>
      <w:pPr>
        <w:pStyle w:val="null3"/>
        <w:ind w:firstLine="480"/>
        <w:jc w:val="center"/>
        <w:outlineLvl w:val="1"/>
      </w:pPr>
      <w:r>
        <w:rPr>
          <w:b/>
          <w:sz w:val="36"/>
        </w:rPr>
        <w:t>第三章 磋商项目技术、服务、商务及其他要求</w:t>
      </w:r>
    </w:p>
    <w:p>
      <w:pPr>
        <w:pStyle w:val="null3"/>
        <w:ind w:firstLine="480"/>
        <w:jc w:val="left"/>
      </w:pPr>
      <w:r>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jc w:val="left"/>
        <w:outlineLvl w:val="2"/>
      </w:pPr>
      <w:r>
        <w:rPr>
          <w:b/>
          <w:sz w:val="28"/>
        </w:rPr>
        <w:t>3.1、采购项目概况</w:t>
      </w:r>
    </w:p>
    <w:p>
      <w:pPr>
        <w:pStyle w:val="null3"/>
        <w:jc w:val="left"/>
      </w:pPr>
    </w:p>
    <w:p>
      <w:pPr>
        <w:pStyle w:val="null3"/>
        <w:jc w:val="left"/>
      </w:pPr>
      <w:r>
        <w:rPr/>
        <w:t>自贡高新技术产业开发区管理委员会审计局2023年自贡高新区板仓棚改项目一号安置点及配套等项目竣工结算审计项目主要对房屋建筑项目、市政项目等其他建设项目进行审核。除按国家相关法规制度要求标准进行审核外，还包括实施项目整体分析、造价审减原因分析、落实问题责任等内容及编制审核文书等工作。</w:t>
      </w:r>
    </w:p>
    <w:p>
      <w:pPr>
        <w:pStyle w:val="null3"/>
        <w:ind w:firstLine="480"/>
        <w:jc w:val="left"/>
        <w:outlineLvl w:val="2"/>
      </w:pPr>
      <w:r>
        <w:rPr>
          <w:b/>
          <w:sz w:val="28"/>
        </w:rPr>
        <w:t>3.2、服务内容及服务要求</w:t>
      </w:r>
    </w:p>
    <w:p>
      <w:pPr>
        <w:pStyle w:val="null3"/>
        <w:ind w:firstLine="480"/>
        <w:jc w:val="left"/>
        <w:outlineLvl w:val="3"/>
      </w:pPr>
      <w:r>
        <w:rPr>
          <w:b/>
          <w:sz w:val="24"/>
        </w:rPr>
        <w:t>3.2.1服务内容</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1,200,000.00</w:t>
      </w:r>
    </w:p>
    <w:p>
      <w:pPr>
        <w:pStyle w:val="null3"/>
        <w:jc w:val="left"/>
      </w:pPr>
      <w:r>
        <w:rPr/>
        <w:t>采购包最高限价（元）: 1,200,000.00</w:t>
      </w:r>
    </w:p>
    <w:p>
      <w:pPr>
        <w:pStyle w:val="null3"/>
        <w:jc w:val="left"/>
      </w:pPr>
      <w:r>
        <w:rPr/>
        <w:t>供应商报价不允许超过标的金额</w:t>
      </w:r>
    </w:p>
    <w:p>
      <w:pPr>
        <w:pStyle w:val="null3"/>
        <w:jc w:val="left"/>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t>序号</w:t>
            </w:r>
          </w:p>
        </w:tc>
        <w:tc>
          <w:tcPr>
            <w:tcW w:type="dxa" w:w="831"/>
          </w:tcPr>
          <w:p>
            <w:pPr>
              <w:pStyle w:val="null3"/>
              <w:jc w:val="left"/>
            </w:pPr>
            <w:r>
              <w:rPr/>
              <w:t>标的名称</w:t>
            </w:r>
          </w:p>
        </w:tc>
        <w:tc>
          <w:tcPr>
            <w:tcW w:type="dxa" w:w="831"/>
          </w:tcPr>
          <w:p>
            <w:pPr>
              <w:pStyle w:val="null3"/>
              <w:jc w:val="left"/>
            </w:pPr>
            <w:r>
              <w:rPr/>
              <w:t>数量</w:t>
            </w:r>
          </w:p>
        </w:tc>
        <w:tc>
          <w:tcPr>
            <w:tcW w:type="dxa" w:w="831"/>
          </w:tcPr>
          <w:p>
            <w:pPr>
              <w:pStyle w:val="null3"/>
              <w:jc w:val="left"/>
            </w:pPr>
            <w:r>
              <w:rPr/>
              <w:t>标的金额 （元）</w:t>
            </w:r>
          </w:p>
        </w:tc>
        <w:tc>
          <w:tcPr>
            <w:tcW w:type="dxa" w:w="831"/>
          </w:tcPr>
          <w:p>
            <w:pPr>
              <w:pStyle w:val="null3"/>
              <w:jc w:val="left"/>
            </w:pPr>
            <w:r>
              <w:rPr/>
              <w:t>计量单位</w:t>
            </w:r>
          </w:p>
        </w:tc>
        <w:tc>
          <w:tcPr>
            <w:tcW w:type="dxa" w:w="831"/>
          </w:tcPr>
          <w:p>
            <w:pPr>
              <w:pStyle w:val="null3"/>
              <w:jc w:val="left"/>
            </w:pPr>
            <w:r>
              <w:rPr/>
              <w:t>所属行业</w:t>
            </w:r>
          </w:p>
        </w:tc>
        <w:tc>
          <w:tcPr>
            <w:tcW w:type="dxa" w:w="831"/>
          </w:tcPr>
          <w:p>
            <w:pPr>
              <w:pStyle w:val="null3"/>
              <w:jc w:val="left"/>
            </w:pPr>
            <w:r>
              <w:rPr/>
              <w:t>是否核心产品</w:t>
            </w:r>
          </w:p>
        </w:tc>
        <w:tc>
          <w:tcPr>
            <w:tcW w:type="dxa" w:w="831"/>
          </w:tcPr>
          <w:p>
            <w:pPr>
              <w:pStyle w:val="null3"/>
              <w:jc w:val="left"/>
            </w:pPr>
            <w:r>
              <w:rPr/>
              <w:t>是否允许进口产品</w:t>
            </w:r>
          </w:p>
        </w:tc>
        <w:tc>
          <w:tcPr>
            <w:tcW w:type="dxa" w:w="831"/>
          </w:tcPr>
          <w:p>
            <w:pPr>
              <w:pStyle w:val="null3"/>
              <w:jc w:val="left"/>
            </w:pPr>
            <w:r>
              <w:rPr/>
              <w:t>是否属于节能产品</w:t>
            </w:r>
          </w:p>
        </w:tc>
        <w:tc>
          <w:tcPr>
            <w:tcW w:type="dxa" w:w="831"/>
          </w:tcPr>
          <w:p>
            <w:pPr>
              <w:pStyle w:val="null3"/>
              <w:jc w:val="left"/>
            </w:pPr>
            <w:r>
              <w:rPr/>
              <w:t>是否属于环境标志产品</w:t>
            </w:r>
          </w:p>
        </w:tc>
      </w:tr>
      <w:tr>
        <w:tc>
          <w:tcPr>
            <w:tcW w:type="dxa" w:w="831"/>
          </w:tcPr>
          <w:p>
            <w:pPr>
              <w:pStyle w:val="null3"/>
              <w:jc w:val="left"/>
            </w:pPr>
            <w:r>
              <w:rPr/>
              <w:t>1</w:t>
            </w:r>
          </w:p>
        </w:tc>
        <w:tc>
          <w:tcPr>
            <w:tcW w:type="dxa" w:w="831"/>
          </w:tcPr>
          <w:p>
            <w:pPr>
              <w:pStyle w:val="null3"/>
              <w:jc w:val="left"/>
            </w:pPr>
            <w:r>
              <w:rPr/>
              <w:t>2023年自贡高新区板仓棚改项目一号安置点及配套等项目竣工结算审计项目</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jc w:val="left"/>
            </w:pPr>
            <w:r>
              <w:rPr/>
              <w:t>项</w:t>
            </w:r>
          </w:p>
        </w:tc>
        <w:tc>
          <w:tcPr>
            <w:tcW w:type="dxa" w:w="831"/>
          </w:tcPr>
          <w:p>
            <w:pPr>
              <w:pStyle w:val="null3"/>
              <w:jc w:val="left"/>
            </w:pPr>
            <w:r>
              <w:rPr/>
              <w:t>租赁和商务服务业</w:t>
            </w:r>
          </w:p>
        </w:tc>
        <w:tc>
          <w:tcPr>
            <w:tcW w:type="dxa" w:w="831"/>
          </w:tcPr>
          <w:p>
            <w:pPr>
              <w:pStyle w:val="null3"/>
              <w:jc w:val="left"/>
            </w:pPr>
            <w:r>
              <w:rPr/>
              <w:t>否</w:t>
            </w:r>
          </w:p>
        </w:tc>
        <w:tc>
          <w:tcPr>
            <w:tcW w:type="dxa" w:w="831"/>
          </w:tcPr>
          <w:p>
            <w:pPr>
              <w:pStyle w:val="null3"/>
              <w:jc w:val="left"/>
            </w:pPr>
            <w:r>
              <w:rPr/>
              <w:t>否</w:t>
            </w:r>
          </w:p>
        </w:tc>
        <w:tc>
          <w:tcPr>
            <w:tcW w:type="dxa" w:w="831"/>
          </w:tcPr>
          <w:p>
            <w:pPr>
              <w:pStyle w:val="null3"/>
              <w:jc w:val="left"/>
            </w:pPr>
            <w:r>
              <w:rPr/>
              <w:t>否</w:t>
            </w:r>
          </w:p>
        </w:tc>
        <w:tc>
          <w:tcPr>
            <w:tcW w:type="dxa" w:w="831"/>
          </w:tcPr>
          <w:p>
            <w:pPr>
              <w:pStyle w:val="null3"/>
              <w:jc w:val="left"/>
            </w:pPr>
            <w:r>
              <w:rPr/>
              <w:t>否</w:t>
            </w:r>
          </w:p>
        </w:tc>
      </w:tr>
    </w:tbl>
    <w:p>
      <w:pPr>
        <w:pStyle w:val="null3"/>
        <w:ind w:firstLine="480"/>
        <w:jc w:val="left"/>
        <w:outlineLvl w:val="2"/>
      </w:pPr>
      <w:r>
        <w:rPr>
          <w:b/>
          <w:sz w:val="28"/>
        </w:rPr>
        <w:t>3.2.2服务要求</w:t>
      </w:r>
    </w:p>
    <w:p>
      <w:pPr>
        <w:pStyle w:val="null3"/>
        <w:jc w:val="left"/>
      </w:pPr>
    </w:p>
    <w:p>
      <w:pPr>
        <w:pStyle w:val="null3"/>
        <w:jc w:val="left"/>
      </w:pPr>
    </w:p>
    <w:p>
      <w:pPr>
        <w:pStyle w:val="null3"/>
        <w:jc w:val="left"/>
      </w:pPr>
    </w:p>
    <w:p>
      <w:pPr>
        <w:pStyle w:val="null3"/>
        <w:jc w:val="left"/>
      </w:pPr>
      <w:r>
        <w:rPr/>
        <w:t>采购包1：</w:t>
      </w:r>
    </w:p>
    <w:p>
      <w:pPr>
        <w:pStyle w:val="null3"/>
        <w:jc w:val="left"/>
      </w:pPr>
    </w:p>
    <w:p>
      <w:pPr>
        <w:pStyle w:val="null3"/>
        <w:jc w:val="left"/>
      </w:pPr>
      <w:r>
        <w:rPr/>
        <w:t>标的名称：2023年自贡高新区板仓棚改项目一号安置点及配套等项目竣工结算审计项目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参数性质</w:t>
            </w:r>
          </w:p>
        </w:tc>
        <w:tc>
          <w:tcPr>
            <w:tcW w:type="dxa" w:w="2769"/>
          </w:tcPr>
          <w:p>
            <w:pPr>
              <w:pStyle w:val="null3"/>
              <w:jc w:val="left"/>
            </w:pPr>
            <w:r>
              <w:rPr/>
              <w:t>序号</w:t>
            </w:r>
          </w:p>
        </w:tc>
        <w:tc>
          <w:tcPr>
            <w:tcW w:type="dxa" w:w="2769"/>
          </w:tcPr>
          <w:p>
            <w:pPr>
              <w:pStyle w:val="null3"/>
              <w:jc w:val="left"/>
            </w:pPr>
            <w:r>
              <w:rPr/>
              <w:t>技术参数与性能指标</w:t>
            </w:r>
          </w:p>
        </w:tc>
      </w:tr>
      <w:tr>
        <w:tc>
          <w:tcPr>
            <w:tcW w:type="dxa" w:w="2769"/>
          </w:tcPr>
          <w:p>
            <w:pPr>
              <w:pStyle w:val="null3"/>
              <w:jc w:val="left"/>
            </w:pPr>
            <w:r>
              <w:rPr/>
              <w:t>★</w:t>
            </w:r>
          </w:p>
        </w:tc>
        <w:tc>
          <w:tcPr>
            <w:tcW w:type="dxa" w:w="2769"/>
          </w:tcPr>
          <w:p>
            <w:pPr>
              <w:pStyle w:val="null3"/>
              <w:jc w:val="left"/>
            </w:pPr>
            <w:r>
              <w:rPr/>
              <w:t>1</w:t>
            </w:r>
          </w:p>
        </w:tc>
        <w:tc>
          <w:tcPr>
            <w:tcW w:type="dxa" w:w="2769"/>
          </w:tcPr>
          <w:p>
            <w:pPr>
              <w:pStyle w:val="null3"/>
              <w:ind w:left="105" w:firstLine="480"/>
              <w:jc w:val="left"/>
            </w:pPr>
            <w:r>
              <w:rPr>
                <w:rFonts w:ascii="宋体" w:hAnsi="宋体" w:cs="宋体" w:eastAsia="宋体"/>
                <w:sz w:val="18"/>
              </w:rPr>
              <w:t>技术要求：</w:t>
            </w:r>
          </w:p>
          <w:p>
            <w:pPr>
              <w:pStyle w:val="null3"/>
              <w:spacing w:before="135"/>
              <w:ind w:left="105" w:right="135" w:firstLine="380"/>
              <w:jc w:val="left"/>
            </w:pPr>
            <w:r>
              <w:rPr>
                <w:rFonts w:ascii="宋体" w:hAnsi="宋体" w:cs="宋体" w:eastAsia="宋体"/>
                <w:sz w:val="19"/>
              </w:rPr>
              <w:t>按照招标文件和合同要求对项目进行审核，拟定审核实施方案，采用全面审查的方式对工程建设的真实性、合法性、合规性进行审核。重点关注</w:t>
            </w:r>
            <w:r>
              <w:rPr>
                <w:rFonts w:ascii="宋体" w:hAnsi="宋体" w:cs="宋体" w:eastAsia="宋体"/>
                <w:sz w:val="19"/>
              </w:rPr>
              <w:t>：（</w:t>
            </w:r>
            <w:r>
              <w:rPr>
                <w:rFonts w:ascii="宋体" w:hAnsi="宋体" w:cs="宋体" w:eastAsia="宋体"/>
                <w:sz w:val="19"/>
              </w:rPr>
              <w:t>1）</w:t>
            </w:r>
            <w:r>
              <w:rPr>
                <w:rFonts w:ascii="宋体" w:hAnsi="宋体" w:cs="宋体" w:eastAsia="宋体"/>
                <w:sz w:val="19"/>
              </w:rPr>
              <w:t>各参建主体是否存在履职履约不到位、失职渎职的问题；</w:t>
            </w:r>
            <w:r>
              <w:rPr>
                <w:rFonts w:ascii="宋体" w:hAnsi="宋体" w:cs="宋体" w:eastAsia="宋体"/>
                <w:sz w:val="19"/>
              </w:rPr>
              <w:t>（</w:t>
            </w:r>
            <w:r>
              <w:rPr>
                <w:rFonts w:ascii="宋体" w:hAnsi="宋体" w:cs="宋体" w:eastAsia="宋体"/>
                <w:sz w:val="19"/>
              </w:rPr>
              <w:t>2）</w:t>
            </w:r>
            <w:r>
              <w:rPr>
                <w:rFonts w:ascii="宋体" w:hAnsi="宋体" w:cs="宋体" w:eastAsia="宋体"/>
                <w:sz w:val="19"/>
              </w:rPr>
              <w:t>是否存在弄虚作假、损失浪费、高估冒算、营私舞弊等行为；</w:t>
            </w:r>
            <w:r>
              <w:rPr>
                <w:rFonts w:ascii="宋体" w:hAnsi="宋体" w:cs="宋体" w:eastAsia="宋体"/>
                <w:sz w:val="19"/>
              </w:rPr>
              <w:t>（</w:t>
            </w:r>
            <w:r>
              <w:rPr>
                <w:rFonts w:ascii="宋体" w:hAnsi="宋体" w:cs="宋体" w:eastAsia="宋体"/>
                <w:sz w:val="19"/>
              </w:rPr>
              <w:t>3）</w:t>
            </w:r>
            <w:r>
              <w:rPr>
                <w:rFonts w:ascii="宋体" w:hAnsi="宋体" w:cs="宋体" w:eastAsia="宋体"/>
                <w:sz w:val="19"/>
              </w:rPr>
              <w:t>分析工程价款审减原因和执行基本建设制度存在的问题；</w:t>
            </w:r>
            <w:r>
              <w:rPr>
                <w:rFonts w:ascii="宋体" w:hAnsi="宋体" w:cs="宋体" w:eastAsia="宋体"/>
                <w:sz w:val="19"/>
              </w:rPr>
              <w:t>（</w:t>
            </w:r>
            <w:r>
              <w:rPr>
                <w:rFonts w:ascii="宋体" w:hAnsi="宋体" w:cs="宋体" w:eastAsia="宋体"/>
                <w:sz w:val="19"/>
              </w:rPr>
              <w:t>4）</w:t>
            </w:r>
            <w:r>
              <w:rPr>
                <w:rFonts w:ascii="宋体" w:hAnsi="宋体" w:cs="宋体" w:eastAsia="宋体"/>
                <w:sz w:val="19"/>
              </w:rPr>
              <w:t>揭示和查出项目建设管理中的重大违纪违法问题，堵塞漏洞、防范风险；</w:t>
            </w:r>
            <w:r>
              <w:rPr>
                <w:rFonts w:ascii="宋体" w:hAnsi="宋体" w:cs="宋体" w:eastAsia="宋体"/>
                <w:sz w:val="19"/>
              </w:rPr>
              <w:t>（</w:t>
            </w:r>
            <w:r>
              <w:rPr>
                <w:rFonts w:ascii="宋体" w:hAnsi="宋体" w:cs="宋体" w:eastAsia="宋体"/>
                <w:sz w:val="19"/>
              </w:rPr>
              <w:t>5）</w:t>
            </w:r>
            <w:r>
              <w:rPr>
                <w:rFonts w:ascii="宋体" w:hAnsi="宋体" w:cs="宋体" w:eastAsia="宋体"/>
                <w:sz w:val="19"/>
              </w:rPr>
              <w:t>促进健全建设领域监管体系。</w:t>
            </w:r>
          </w:p>
          <w:p>
            <w:pPr>
              <w:pStyle w:val="null3"/>
              <w:jc w:val="left"/>
            </w:pPr>
            <w:r>
              <w:rPr>
                <w:rFonts w:ascii="宋体" w:hAnsi="宋体" w:cs="宋体" w:eastAsia="宋体"/>
                <w:sz w:val="19"/>
              </w:rPr>
              <w:t>包括但不限于：履行基本建设程序情况；建设管理制度制定和执行情况；概（预）算编制、审批、执行和调整变动情况；招标投标、物资采购程序和执行情况；合同签订、履行及变更情况；投资控制、投资完成和工程造价情况；关注工程质量管理、工程安全管理和验收情况；环境保护情况；法律、法规规定或者市政府确定的其他事项。</w:t>
            </w:r>
          </w:p>
        </w:tc>
      </w:tr>
      <w:tr>
        <w:tc>
          <w:tcPr>
            <w:tcW w:type="dxa" w:w="2769"/>
          </w:tcPr>
          <w:p>
            <w:pPr>
              <w:pStyle w:val="null3"/>
              <w:jc w:val="left"/>
            </w:pPr>
            <w:r>
              <w:rPr/>
              <w:t>★</w:t>
            </w:r>
          </w:p>
        </w:tc>
        <w:tc>
          <w:tcPr>
            <w:tcW w:type="dxa" w:w="2769"/>
          </w:tcPr>
          <w:p>
            <w:pPr>
              <w:pStyle w:val="null3"/>
              <w:jc w:val="left"/>
            </w:pPr>
            <w:r>
              <w:rPr/>
              <w:t>2</w:t>
            </w:r>
          </w:p>
        </w:tc>
        <w:tc>
          <w:tcPr>
            <w:tcW w:type="dxa" w:w="2769"/>
          </w:tcPr>
          <w:p>
            <w:pPr>
              <w:pStyle w:val="null3"/>
              <w:ind w:left="105" w:firstLine="480"/>
              <w:jc w:val="left"/>
            </w:pPr>
            <w:r>
              <w:rPr>
                <w:rFonts w:ascii="宋体" w:hAnsi="宋体" w:cs="宋体" w:eastAsia="宋体"/>
                <w:sz w:val="18"/>
              </w:rPr>
              <w:t>质量要求：</w:t>
            </w:r>
          </w:p>
          <w:p>
            <w:pPr>
              <w:pStyle w:val="null3"/>
              <w:ind w:left="105" w:firstLine="480"/>
              <w:jc w:val="left"/>
            </w:pPr>
            <w:r>
              <w:rPr>
                <w:rFonts w:ascii="simsun" w:hAnsi="simsun" w:cs="simsun" w:eastAsia="simsun"/>
                <w:sz w:val="12"/>
              </w:rPr>
              <w:t>1.</w:t>
            </w:r>
            <w:r>
              <w:rPr>
                <w:rFonts w:ascii="simsun" w:hAnsi="simsun" w:cs="simsun" w:eastAsia="simsun"/>
                <w:sz w:val="12"/>
              </w:rPr>
              <w:t>除满足《建设工程造价咨询规范》（GB/T51095）、《建设项目工程结算编审规程（CECA/GC3-2010）》、《建设工程造价咨询成果文件质量标准》（CECA/GC 7)和《四川省工程造价咨询服务标准》（川建价师协〔2017〕11号）</w:t>
            </w:r>
            <w:r>
              <w:rPr>
                <w:rFonts w:ascii="simsun" w:hAnsi="simsun" w:cs="simsun" w:eastAsia="simsun"/>
                <w:b/>
                <w:color w:val="0000FF"/>
                <w:sz w:val="12"/>
              </w:rPr>
              <w:t>《</w:t>
            </w:r>
            <w:r>
              <w:rPr>
                <w:rFonts w:ascii="simsun" w:hAnsi="simsun" w:cs="simsun" w:eastAsia="simsun"/>
                <w:b/>
                <w:color w:val="0000FF"/>
                <w:sz w:val="12"/>
              </w:rPr>
              <w:t>中华人民共和国审计法》</w:t>
            </w:r>
            <w:r>
              <w:rPr>
                <w:rFonts w:ascii="simsun" w:hAnsi="simsun" w:cs="simsun" w:eastAsia="simsun"/>
                <w:b/>
                <w:color w:val="0000FF"/>
                <w:sz w:val="12"/>
              </w:rPr>
              <w:t>等</w:t>
            </w:r>
            <w:r>
              <w:rPr>
                <w:rFonts w:ascii="simsun" w:hAnsi="simsun" w:cs="simsun" w:eastAsia="simsun"/>
                <w:sz w:val="12"/>
              </w:rPr>
              <w:t>国家相关法规制度要求标准外，还包括实施项目整体分析、审计重点筛查、造价审减原因分析、落实问题责任等内容及拟制相应文书等工作。</w:t>
            </w:r>
          </w:p>
          <w:p>
            <w:pPr>
              <w:pStyle w:val="null3"/>
              <w:ind w:left="105" w:firstLine="480"/>
              <w:jc w:val="left"/>
            </w:pPr>
            <w:r>
              <w:rPr>
                <w:rFonts w:ascii="宋体" w:hAnsi="宋体" w:cs="宋体" w:eastAsia="宋体"/>
                <w:sz w:val="19"/>
              </w:rPr>
              <w:t>2.供应商及其人员签署或出具有虚假记载、误导性陈述的工程造价成果文件的，按照《工程造价咨询企业管理办法》（建设部第149号令）、《建筑工程施工发包与承包计价管理办法》（中华人民共和国住房和城乡建设部令第16号）以及《四川省住房和城乡建设厅关于四川省工程造价监管与信用一体化工作平台试运行的通知》（川建造价发〔2017〕872号）相关规定处理。</w:t>
            </w:r>
          </w:p>
          <w:p>
            <w:pPr>
              <w:pStyle w:val="null3"/>
              <w:spacing w:before="120"/>
              <w:ind w:left="105" w:firstLine="480"/>
              <w:jc w:val="left"/>
            </w:pPr>
            <w:r>
              <w:rPr>
                <w:rFonts w:ascii="宋体" w:hAnsi="宋体" w:cs="宋体" w:eastAsia="宋体"/>
                <w:sz w:val="19"/>
              </w:rPr>
              <w:t>3.供应商应接受自贡</w:t>
            </w:r>
            <w:r>
              <w:rPr>
                <w:rFonts w:ascii="宋体" w:hAnsi="宋体" w:cs="宋体" w:eastAsia="宋体"/>
                <w:sz w:val="19"/>
              </w:rPr>
              <w:t>高新技术产业开发区管理委员会审计局</w:t>
            </w:r>
            <w:r>
              <w:rPr>
                <w:rFonts w:ascii="宋体" w:hAnsi="宋体" w:cs="宋体" w:eastAsia="宋体"/>
                <w:sz w:val="19"/>
              </w:rPr>
              <w:t>对其成果文件的复核和监督。</w:t>
            </w:r>
          </w:p>
          <w:p>
            <w:pPr>
              <w:pStyle w:val="null3"/>
              <w:spacing w:before="120"/>
              <w:ind w:left="105" w:firstLine="480"/>
              <w:jc w:val="left"/>
            </w:pPr>
            <w:r>
              <w:rPr>
                <w:rFonts w:ascii="宋体" w:hAnsi="宋体" w:cs="宋体" w:eastAsia="宋体"/>
                <w:sz w:val="19"/>
              </w:rPr>
              <w:t>4.</w:t>
            </w:r>
            <w:r>
              <w:rPr>
                <w:rFonts w:ascii="宋体" w:hAnsi="宋体" w:cs="宋体" w:eastAsia="宋体"/>
                <w:sz w:val="19"/>
              </w:rPr>
              <w:t>投标人须承诺为自贡</w:t>
            </w:r>
            <w:r>
              <w:rPr>
                <w:rFonts w:ascii="宋体" w:hAnsi="宋体" w:cs="宋体" w:eastAsia="宋体"/>
                <w:sz w:val="19"/>
              </w:rPr>
              <w:t>高新技术产业开发区管理委员会审计局</w:t>
            </w:r>
            <w:r>
              <w:rPr>
                <w:rFonts w:ascii="宋体" w:hAnsi="宋体" w:cs="宋体" w:eastAsia="宋体"/>
                <w:sz w:val="19"/>
              </w:rPr>
              <w:t>提供的所有服务符合现行的强制性国家标准和行业标准。</w:t>
            </w:r>
          </w:p>
        </w:tc>
      </w:tr>
      <w:tr>
        <w:tc>
          <w:tcPr>
            <w:tcW w:type="dxa" w:w="2769"/>
          </w:tcPr>
          <w:p>
            <w:pPr>
              <w:pStyle w:val="null3"/>
              <w:jc w:val="left"/>
            </w:pPr>
            <w:r>
              <w:rPr/>
              <w:t>★</w:t>
            </w:r>
          </w:p>
        </w:tc>
        <w:tc>
          <w:tcPr>
            <w:tcW w:type="dxa" w:w="2769"/>
          </w:tcPr>
          <w:p>
            <w:pPr>
              <w:pStyle w:val="null3"/>
              <w:jc w:val="left"/>
            </w:pPr>
            <w:r>
              <w:rPr/>
              <w:t>3</w:t>
            </w:r>
          </w:p>
        </w:tc>
        <w:tc>
          <w:tcPr>
            <w:tcW w:type="dxa" w:w="2769"/>
          </w:tcPr>
          <w:p>
            <w:pPr>
              <w:pStyle w:val="null3"/>
              <w:ind w:left="105" w:firstLine="480"/>
              <w:jc w:val="left"/>
            </w:pPr>
            <w:r>
              <w:rPr>
                <w:rFonts w:ascii="宋体" w:hAnsi="宋体" w:cs="宋体" w:eastAsia="宋体"/>
                <w:sz w:val="18"/>
              </w:rPr>
              <w:t>服务要求：</w:t>
            </w:r>
          </w:p>
          <w:p>
            <w:pPr>
              <w:pStyle w:val="null3"/>
              <w:spacing w:before="120"/>
              <w:ind w:left="105" w:firstLine="480"/>
              <w:jc w:val="left"/>
            </w:pPr>
            <w:r>
              <w:rPr>
                <w:rFonts w:ascii="宋体" w:hAnsi="宋体" w:cs="宋体" w:eastAsia="宋体"/>
                <w:sz w:val="18"/>
              </w:rPr>
              <w:t>（</w:t>
            </w:r>
            <w:r>
              <w:rPr>
                <w:rFonts w:ascii="宋体" w:hAnsi="宋体" w:cs="宋体" w:eastAsia="宋体"/>
                <w:sz w:val="18"/>
              </w:rPr>
              <w:t>1）</w:t>
            </w:r>
            <w:r>
              <w:rPr>
                <w:rFonts w:ascii="宋体" w:hAnsi="宋体" w:cs="宋体" w:eastAsia="宋体"/>
                <w:sz w:val="18"/>
              </w:rPr>
              <w:t>审计</w:t>
            </w:r>
            <w:r>
              <w:rPr>
                <w:rFonts w:ascii="宋体" w:hAnsi="宋体" w:cs="宋体" w:eastAsia="宋体"/>
                <w:sz w:val="18"/>
              </w:rPr>
              <w:t>时限：成交供应商收到采购人向中标人下达服务工作通知并同时转交资料之日起计算，资</w:t>
            </w:r>
            <w:r>
              <w:rPr>
                <w:rFonts w:ascii="宋体" w:hAnsi="宋体" w:cs="宋体" w:eastAsia="宋体"/>
                <w:sz w:val="18"/>
              </w:rPr>
              <w:t>料包括但不限于：立项文件、勘察报告、竣工图纸、施工组织、监理文书；项目公司编制、经过工程</w:t>
            </w:r>
            <w:r>
              <w:rPr>
                <w:rFonts w:ascii="宋体" w:hAnsi="宋体" w:cs="宋体" w:eastAsia="宋体"/>
                <w:sz w:val="18"/>
              </w:rPr>
              <w:t>过控审核等，完成时限为：</w:t>
            </w:r>
            <w:r>
              <w:rPr>
                <w:rFonts w:ascii="宋体" w:hAnsi="宋体" w:cs="宋体" w:eastAsia="宋体"/>
                <w:color w:val="FF0000"/>
                <w:sz w:val="18"/>
              </w:rPr>
              <w:t>送审金额在</w:t>
            </w:r>
            <w:r>
              <w:rPr>
                <w:rFonts w:ascii="宋体" w:hAnsi="宋体" w:cs="宋体" w:eastAsia="宋体"/>
                <w:color w:val="FF0000"/>
                <w:sz w:val="18"/>
              </w:rPr>
              <w:t>300（不含）万元以下的在</w:t>
            </w:r>
            <w:r>
              <w:rPr>
                <w:rFonts w:ascii="宋体" w:hAnsi="宋体" w:cs="宋体" w:eastAsia="宋体"/>
                <w:color w:val="FF0000"/>
                <w:sz w:val="18"/>
              </w:rPr>
              <w:t>15</w:t>
            </w:r>
            <w:r>
              <w:rPr>
                <w:rFonts w:ascii="宋体" w:hAnsi="宋体" w:cs="宋体" w:eastAsia="宋体"/>
                <w:color w:val="FF0000"/>
                <w:sz w:val="18"/>
              </w:rPr>
              <w:t>个工作日内完成；送审金额在</w:t>
            </w:r>
            <w:r>
              <w:rPr>
                <w:rFonts w:ascii="宋体" w:hAnsi="宋体" w:cs="宋体" w:eastAsia="宋体"/>
                <w:color w:val="FF0000"/>
                <w:sz w:val="18"/>
              </w:rPr>
              <w:t>3</w:t>
            </w:r>
            <w:r>
              <w:rPr>
                <w:rFonts w:ascii="宋体" w:hAnsi="宋体" w:cs="宋体" w:eastAsia="宋体"/>
                <w:color w:val="FF0000"/>
                <w:sz w:val="18"/>
              </w:rPr>
              <w:t>00-1000（不含）万元的在</w:t>
            </w:r>
            <w:r>
              <w:rPr>
                <w:rFonts w:ascii="宋体" w:hAnsi="宋体" w:cs="宋体" w:eastAsia="宋体"/>
                <w:color w:val="FF0000"/>
                <w:sz w:val="18"/>
              </w:rPr>
              <w:t>20</w:t>
            </w:r>
            <w:r>
              <w:rPr>
                <w:rFonts w:ascii="宋体" w:hAnsi="宋体" w:cs="宋体" w:eastAsia="宋体"/>
                <w:color w:val="FF0000"/>
                <w:sz w:val="18"/>
              </w:rPr>
              <w:t>个工作日内完成；送审金额在</w:t>
            </w:r>
            <w:r>
              <w:rPr>
                <w:rFonts w:ascii="宋体" w:hAnsi="宋体" w:cs="宋体" w:eastAsia="宋体"/>
                <w:color w:val="FF0000"/>
                <w:sz w:val="18"/>
              </w:rPr>
              <w:t>1000-5000（不含）万元的在</w:t>
            </w:r>
            <w:r>
              <w:rPr>
                <w:rFonts w:ascii="宋体" w:hAnsi="宋体" w:cs="宋体" w:eastAsia="宋体"/>
                <w:color w:val="FF0000"/>
                <w:sz w:val="18"/>
              </w:rPr>
              <w:t>25</w:t>
            </w:r>
            <w:r>
              <w:rPr>
                <w:rFonts w:ascii="宋体" w:hAnsi="宋体" w:cs="宋体" w:eastAsia="宋体"/>
                <w:color w:val="FF0000"/>
                <w:sz w:val="18"/>
              </w:rPr>
              <w:t>个工作</w:t>
            </w:r>
            <w:r>
              <w:rPr>
                <w:rFonts w:ascii="宋体" w:hAnsi="宋体" w:cs="宋体" w:eastAsia="宋体"/>
                <w:color w:val="FF0000"/>
                <w:sz w:val="18"/>
              </w:rPr>
              <w:t>日内完成；送审金额在</w:t>
            </w:r>
            <w:r>
              <w:rPr>
                <w:rFonts w:ascii="宋体" w:hAnsi="宋体" w:cs="宋体" w:eastAsia="宋体"/>
                <w:color w:val="FF0000"/>
                <w:sz w:val="18"/>
              </w:rPr>
              <w:t>5000（含）-1亿元（不含）的在</w:t>
            </w:r>
            <w:r>
              <w:rPr>
                <w:rFonts w:ascii="宋体" w:hAnsi="宋体" w:cs="宋体" w:eastAsia="宋体"/>
                <w:color w:val="FF0000"/>
                <w:sz w:val="18"/>
              </w:rPr>
              <w:t>30</w:t>
            </w:r>
            <w:r>
              <w:rPr>
                <w:rFonts w:ascii="宋体" w:hAnsi="宋体" w:cs="宋体" w:eastAsia="宋体"/>
                <w:color w:val="FF0000"/>
                <w:sz w:val="18"/>
              </w:rPr>
              <w:t>个工作日内完成；投资额在</w:t>
            </w:r>
            <w:r>
              <w:rPr>
                <w:rFonts w:ascii="宋体" w:hAnsi="宋体" w:cs="宋体" w:eastAsia="宋体"/>
                <w:color w:val="FF0000"/>
                <w:sz w:val="18"/>
              </w:rPr>
              <w:t>1亿元-3亿元</w:t>
            </w:r>
            <w:r>
              <w:rPr>
                <w:rFonts w:ascii="宋体" w:hAnsi="宋体" w:cs="宋体" w:eastAsia="宋体"/>
                <w:color w:val="FF0000"/>
                <w:sz w:val="18"/>
              </w:rPr>
              <w:t>（不含）的在</w:t>
            </w:r>
            <w:r>
              <w:rPr>
                <w:rFonts w:ascii="宋体" w:hAnsi="宋体" w:cs="宋体" w:eastAsia="宋体"/>
                <w:color w:val="FF0000"/>
                <w:sz w:val="18"/>
              </w:rPr>
              <w:t>40</w:t>
            </w:r>
            <w:r>
              <w:rPr>
                <w:rFonts w:ascii="宋体" w:hAnsi="宋体" w:cs="宋体" w:eastAsia="宋体"/>
                <w:color w:val="FF0000"/>
                <w:sz w:val="18"/>
              </w:rPr>
              <w:t>个工作日内完成；</w:t>
            </w:r>
            <w:r>
              <w:rPr>
                <w:rFonts w:ascii="宋体" w:hAnsi="宋体" w:cs="宋体" w:eastAsia="宋体"/>
                <w:color w:val="FF0000"/>
                <w:sz w:val="18"/>
              </w:rPr>
              <w:t>3亿元及以上的在</w:t>
            </w:r>
            <w:r>
              <w:rPr>
                <w:rFonts w:ascii="宋体" w:hAnsi="宋体" w:cs="宋体" w:eastAsia="宋体"/>
                <w:color w:val="FF0000"/>
                <w:sz w:val="18"/>
              </w:rPr>
              <w:t>60</w:t>
            </w:r>
            <w:r>
              <w:rPr>
                <w:rFonts w:ascii="宋体" w:hAnsi="宋体" w:cs="宋体" w:eastAsia="宋体"/>
                <w:color w:val="FF0000"/>
                <w:sz w:val="18"/>
              </w:rPr>
              <w:t>个工作日内完成</w:t>
            </w:r>
            <w:r>
              <w:rPr>
                <w:rFonts w:ascii="宋体" w:hAnsi="宋体" w:cs="宋体" w:eastAsia="宋体"/>
                <w:sz w:val="18"/>
              </w:rPr>
              <w:t>；</w:t>
            </w:r>
            <w:r>
              <w:rPr>
                <w:rFonts w:ascii="宋体" w:hAnsi="宋体" w:cs="宋体" w:eastAsia="宋体"/>
                <w:sz w:val="18"/>
              </w:rPr>
              <w:t>“完成”即按服务标准完成的</w:t>
            </w:r>
            <w:r>
              <w:rPr>
                <w:rFonts w:ascii="宋体" w:hAnsi="宋体" w:cs="宋体" w:eastAsia="宋体"/>
                <w:sz w:val="18"/>
              </w:rPr>
              <w:t>竣工</w:t>
            </w:r>
            <w:r>
              <w:rPr>
                <w:rFonts w:ascii="宋体" w:hAnsi="宋体" w:cs="宋体" w:eastAsia="宋体"/>
                <w:color w:val="FF0000"/>
                <w:sz w:val="18"/>
              </w:rPr>
              <w:t>结算评审成果（非正式</w:t>
            </w:r>
            <w:r>
              <w:rPr>
                <w:rFonts w:ascii="宋体" w:hAnsi="宋体" w:cs="宋体" w:eastAsia="宋体"/>
                <w:color w:val="FF0000"/>
                <w:sz w:val="18"/>
              </w:rPr>
              <w:t>审计</w:t>
            </w:r>
            <w:r>
              <w:rPr>
                <w:rFonts w:ascii="宋体" w:hAnsi="宋体" w:cs="宋体" w:eastAsia="宋体"/>
                <w:color w:val="FF0000"/>
                <w:sz w:val="18"/>
              </w:rPr>
              <w:t>报告中的最终成果）</w:t>
            </w:r>
            <w:r>
              <w:rPr>
                <w:rFonts w:ascii="宋体" w:hAnsi="宋体" w:cs="宋体" w:eastAsia="宋体"/>
                <w:sz w:val="18"/>
              </w:rPr>
              <w:t>，以上时限不包括项目公司、过控单位、</w:t>
            </w:r>
            <w:r>
              <w:rPr>
                <w:rFonts w:ascii="宋体" w:hAnsi="宋体" w:cs="宋体" w:eastAsia="宋体"/>
                <w:sz w:val="18"/>
              </w:rPr>
              <w:t>建设单位核对、确认时间；涉及抢险救灾或其他特殊情况项目，应根据专业特点和建设进度要求，适</w:t>
            </w:r>
            <w:r>
              <w:rPr>
                <w:rFonts w:ascii="宋体" w:hAnsi="宋体" w:cs="宋体" w:eastAsia="宋体"/>
                <w:sz w:val="18"/>
              </w:rPr>
              <w:t>当调整工作时限；以上评审时限为供应商形成审核结果的时限；以上时间可根据项目实际情况，在</w:t>
            </w:r>
            <w:r>
              <w:rPr>
                <w:rFonts w:ascii="宋体" w:hAnsi="宋体" w:cs="宋体" w:eastAsia="宋体"/>
                <w:sz w:val="18"/>
              </w:rPr>
              <w:t>征得采购人的同意下可做适当调整。未按时限要求完成的，按评审服务费用计算规定进行扣减。</w:t>
            </w:r>
          </w:p>
          <w:p>
            <w:pPr>
              <w:pStyle w:val="null3"/>
              <w:spacing w:before="120"/>
              <w:ind w:left="105" w:firstLine="480"/>
              <w:jc w:val="left"/>
            </w:pPr>
            <w:r>
              <w:rPr>
                <w:rFonts w:ascii="宋体" w:hAnsi="宋体" w:cs="宋体" w:eastAsia="宋体"/>
                <w:sz w:val="18"/>
              </w:rPr>
              <w:t>（</w:t>
            </w:r>
            <w:r>
              <w:rPr>
                <w:rFonts w:ascii="宋体" w:hAnsi="宋体" w:cs="宋体" w:eastAsia="宋体"/>
                <w:sz w:val="18"/>
              </w:rPr>
              <w:t>2）人员配置要求：各供应商在接受采购人建设工程造价咨询</w:t>
            </w:r>
            <w:r>
              <w:rPr>
                <w:rFonts w:ascii="宋体" w:hAnsi="宋体" w:cs="宋体" w:eastAsia="宋体"/>
                <w:color w:val="FF0000"/>
                <w:sz w:val="18"/>
              </w:rPr>
              <w:t>审核</w:t>
            </w:r>
            <w:r>
              <w:rPr>
                <w:rFonts w:ascii="宋体" w:hAnsi="宋体" w:cs="宋体" w:eastAsia="宋体"/>
                <w:sz w:val="18"/>
              </w:rPr>
              <w:t>服务时，专业人员必须是本单位注册人员，且全部为供应商在磋商文件中承诺的</w:t>
            </w:r>
            <w:r>
              <w:rPr>
                <w:rFonts w:ascii="宋体" w:hAnsi="宋体" w:cs="宋体" w:eastAsia="宋体"/>
                <w:sz w:val="18"/>
              </w:rPr>
              <w:t>在</w:t>
            </w:r>
            <w:r>
              <w:rPr>
                <w:rFonts w:ascii="宋体" w:hAnsi="宋体" w:cs="宋体" w:eastAsia="宋体"/>
                <w:color w:val="FF0000"/>
                <w:sz w:val="18"/>
              </w:rPr>
              <w:t>服务期内专职参与该项目的</w:t>
            </w:r>
            <w:r>
              <w:rPr>
                <w:rFonts w:ascii="宋体" w:hAnsi="宋体" w:cs="宋体" w:eastAsia="宋体"/>
                <w:color w:val="FF0000"/>
                <w:sz w:val="18"/>
              </w:rPr>
              <w:t>固定参审人员</w:t>
            </w:r>
            <w:r>
              <w:rPr>
                <w:rFonts w:ascii="宋体" w:hAnsi="宋体" w:cs="宋体" w:eastAsia="宋体"/>
                <w:sz w:val="18"/>
              </w:rPr>
              <w:t>，</w:t>
            </w:r>
            <w:r>
              <w:rPr>
                <w:rFonts w:ascii="宋体" w:hAnsi="宋体" w:cs="宋体" w:eastAsia="宋体"/>
                <w:color w:val="FF0000"/>
                <w:sz w:val="18"/>
              </w:rPr>
              <w:t>确需变更</w:t>
            </w:r>
            <w:r>
              <w:rPr>
                <w:rFonts w:ascii="宋体" w:hAnsi="宋体" w:cs="宋体" w:eastAsia="宋体"/>
                <w:color w:val="FF0000"/>
                <w:sz w:val="18"/>
              </w:rPr>
              <w:t>的，变更人员应与原参审人员具备同等资格或以上资格，且</w:t>
            </w:r>
            <w:r>
              <w:rPr>
                <w:rFonts w:ascii="宋体" w:hAnsi="宋体" w:cs="宋体" w:eastAsia="宋体"/>
                <w:color w:val="FF0000"/>
                <w:sz w:val="18"/>
              </w:rPr>
              <w:t>须征得采购人同意后才能变更</w:t>
            </w:r>
            <w:r>
              <w:rPr>
                <w:rFonts w:ascii="宋体" w:hAnsi="宋体" w:cs="宋体" w:eastAsia="宋体"/>
                <w:sz w:val="18"/>
              </w:rPr>
              <w:t>。</w:t>
            </w:r>
            <w:r>
              <w:rPr>
                <w:rFonts w:ascii="宋体" w:hAnsi="宋体" w:cs="宋体" w:eastAsia="宋体"/>
                <w:color w:val="FF0000"/>
                <w:sz w:val="18"/>
              </w:rPr>
              <w:t>审核</w:t>
            </w:r>
            <w:r>
              <w:rPr>
                <w:rFonts w:ascii="宋体" w:hAnsi="宋体" w:cs="宋体" w:eastAsia="宋体"/>
                <w:color w:val="FF0000"/>
                <w:sz w:val="18"/>
              </w:rPr>
              <w:t>人员</w:t>
            </w:r>
            <w:r>
              <w:rPr>
                <w:rFonts w:ascii="宋体" w:hAnsi="宋体" w:cs="宋体" w:eastAsia="宋体"/>
                <w:sz w:val="18"/>
              </w:rPr>
              <w:t>应当包括</w:t>
            </w:r>
            <w:r>
              <w:rPr>
                <w:rFonts w:ascii="宋体" w:hAnsi="宋体" w:cs="宋体" w:eastAsia="宋体"/>
                <w:color w:val="FF0000"/>
                <w:sz w:val="18"/>
              </w:rPr>
              <w:t>土建、安装</w:t>
            </w:r>
            <w:r>
              <w:rPr>
                <w:rFonts w:ascii="宋体" w:hAnsi="宋体" w:cs="宋体" w:eastAsia="宋体"/>
                <w:sz w:val="18"/>
              </w:rPr>
              <w:t>等专业人员。</w:t>
            </w:r>
          </w:p>
          <w:p>
            <w:pPr>
              <w:pStyle w:val="null3"/>
              <w:spacing w:before="120"/>
              <w:ind w:left="105" w:firstLine="480"/>
              <w:jc w:val="left"/>
            </w:pPr>
            <w:r>
              <w:rPr>
                <w:rFonts w:ascii="宋体" w:hAnsi="宋体" w:cs="宋体" w:eastAsia="宋体"/>
                <w:sz w:val="18"/>
              </w:rPr>
              <w:t>（</w:t>
            </w:r>
            <w:r>
              <w:rPr>
                <w:rFonts w:ascii="宋体" w:hAnsi="宋体" w:cs="宋体" w:eastAsia="宋体"/>
                <w:sz w:val="18"/>
              </w:rPr>
              <w:t>3）提交成果：供应商在采购人要求的时限内应提供咨询服务项目的成果资料，包括但不限于以下</w:t>
            </w:r>
            <w:r>
              <w:rPr>
                <w:rFonts w:ascii="宋体" w:hAnsi="宋体" w:cs="宋体" w:eastAsia="宋体"/>
                <w:sz w:val="18"/>
              </w:rPr>
              <w:t>资料（含电子文档刻录光盘）：</w:t>
            </w:r>
            <w:r>
              <w:rPr>
                <w:rFonts w:ascii="宋体" w:hAnsi="宋体" w:cs="宋体" w:eastAsia="宋体"/>
                <w:sz w:val="18"/>
              </w:rPr>
              <w:t>①建设项目的工程量清单、结算价审核报告等；②形成结果</w:t>
            </w:r>
            <w:r>
              <w:rPr>
                <w:rFonts w:ascii="宋体" w:hAnsi="宋体" w:cs="宋体" w:eastAsia="宋体"/>
                <w:sz w:val="18"/>
              </w:rPr>
              <w:t>报告的实施方案、过程记录、工作底稿等；</w:t>
            </w:r>
            <w:r>
              <w:rPr>
                <w:rFonts w:ascii="宋体" w:hAnsi="宋体" w:cs="宋体" w:eastAsia="宋体"/>
                <w:sz w:val="18"/>
              </w:rPr>
              <w:t>③法律法规或采购人要求提供的其他资料。</w:t>
            </w:r>
          </w:p>
          <w:p>
            <w:pPr>
              <w:pStyle w:val="null3"/>
              <w:jc w:val="left"/>
            </w:pPr>
            <w:r>
              <w:rPr>
                <w:rFonts w:ascii="宋体" w:hAnsi="宋体" w:cs="宋体" w:eastAsia="宋体"/>
                <w:sz w:val="18"/>
              </w:rPr>
              <w:t>（</w:t>
            </w:r>
            <w:r>
              <w:rPr>
                <w:rFonts w:ascii="宋体" w:hAnsi="宋体" w:cs="宋体" w:eastAsia="宋体"/>
                <w:sz w:val="18"/>
              </w:rPr>
              <w:t>4）纪律要求：供应商应严守国家相关法律、职业道德。对咨询业务过程中发现的重大问题和发生</w:t>
            </w:r>
            <w:r>
              <w:rPr>
                <w:rFonts w:ascii="宋体" w:hAnsi="宋体" w:cs="宋体" w:eastAsia="宋体"/>
                <w:sz w:val="18"/>
              </w:rPr>
              <w:t>争议的重大事项应及时向采购人书面反映，并接受采购人的管理和监督。对执业过程中知悉的商业内容严加保密，不得向外界泄露。协助采购人对项目中存在的问题进行分析提炼、总结，并提出有针对性的建议意见。必须按照国家现行法律法规、定额、规范以及立项文件、施工图纸、预算书、结算书、现场说明等依法开展工作；服务内容完整、准确，无缺漏项，无重计错计。必须遵守国家相关法律、法规的保密纪律、职业道德以及其他相关规定。</w:t>
            </w:r>
          </w:p>
        </w:tc>
      </w:tr>
      <w:tr>
        <w:tc>
          <w:tcPr>
            <w:tcW w:type="dxa" w:w="2769"/>
          </w:tcPr>
          <w:p>
            <w:pPr>
              <w:pStyle w:val="null3"/>
              <w:jc w:val="left"/>
            </w:pPr>
            <w:r>
              <w:rPr/>
              <w:t>★</w:t>
            </w:r>
          </w:p>
        </w:tc>
        <w:tc>
          <w:tcPr>
            <w:tcW w:type="dxa" w:w="2769"/>
          </w:tcPr>
          <w:p>
            <w:pPr>
              <w:pStyle w:val="null3"/>
              <w:jc w:val="left"/>
            </w:pPr>
            <w:r>
              <w:rPr/>
              <w:t>4</w:t>
            </w:r>
          </w:p>
        </w:tc>
        <w:tc>
          <w:tcPr>
            <w:tcW w:type="dxa" w:w="2769"/>
          </w:tcPr>
          <w:p>
            <w:pPr>
              <w:pStyle w:val="null3"/>
              <w:ind w:left="105" w:firstLine="480"/>
              <w:jc w:val="left"/>
            </w:pPr>
            <w:r>
              <w:rPr>
                <w:rFonts w:ascii="宋体" w:hAnsi="宋体" w:cs="宋体" w:eastAsia="宋体"/>
                <w:sz w:val="18"/>
              </w:rPr>
              <w:t>服务费用计算及质量考核：</w:t>
            </w:r>
          </w:p>
          <w:p>
            <w:pPr>
              <w:pStyle w:val="null3"/>
              <w:spacing w:before="120"/>
              <w:ind w:firstLine="480"/>
              <w:jc w:val="left"/>
            </w:pPr>
            <w:r>
              <w:rPr>
                <w:rFonts w:ascii="simsun" w:hAnsi="simsun" w:cs="simsun" w:eastAsia="simsun"/>
                <w:sz w:val="12"/>
              </w:rPr>
              <w:t>（1）评审服务费=基本服务费+绩效审核服务费。基本服务费=送审金额×0.05%；审减率在5%内的绩效审核服务费=项目净审减金额×5%×</w:t>
            </w:r>
            <w:r>
              <w:rPr>
                <w:rFonts w:ascii="simsun" w:hAnsi="simsun" w:cs="simsun" w:eastAsia="simsun"/>
                <w:b/>
                <w:color w:val="0000FF"/>
                <w:sz w:val="12"/>
              </w:rPr>
              <w:t>（响应报价/最高限价）；</w:t>
            </w:r>
            <w:r>
              <w:rPr>
                <w:rFonts w:ascii="simsun" w:hAnsi="simsun" w:cs="simsun" w:eastAsia="simsun"/>
                <w:sz w:val="12"/>
              </w:rPr>
              <w:t>审减超5%部分绩效审核服务费=审减超5%部分项目净审减金额×10%）×（</w:t>
            </w:r>
            <w:r>
              <w:rPr>
                <w:rFonts w:ascii="simsun" w:hAnsi="simsun" w:cs="simsun" w:eastAsia="simsun"/>
                <w:b/>
                <w:color w:val="0000FF"/>
                <w:sz w:val="12"/>
              </w:rPr>
              <w:t>响应报价/最高限价），</w:t>
            </w:r>
            <w:r>
              <w:rPr>
                <w:rFonts w:ascii="simsun" w:hAnsi="simsun" w:cs="simsun" w:eastAsia="simsun"/>
                <w:sz w:val="12"/>
              </w:rPr>
              <w:t>项目净审减金额不包含采购人复核的审减金额。</w:t>
            </w:r>
          </w:p>
          <w:p>
            <w:pPr>
              <w:pStyle w:val="null3"/>
              <w:spacing w:before="120"/>
              <w:ind w:firstLine="480"/>
              <w:jc w:val="left"/>
            </w:pPr>
            <w:r>
              <w:rPr>
                <w:rFonts w:ascii="宋体" w:hAnsi="宋体" w:cs="宋体" w:eastAsia="宋体"/>
                <w:sz w:val="18"/>
              </w:rPr>
              <w:t>（</w:t>
            </w:r>
            <w:r>
              <w:rPr>
                <w:rFonts w:ascii="宋体" w:hAnsi="宋体" w:cs="宋体" w:eastAsia="宋体"/>
                <w:sz w:val="18"/>
              </w:rPr>
              <w:t>2）质量考核：</w:t>
            </w:r>
          </w:p>
          <w:p>
            <w:pPr>
              <w:pStyle w:val="null3"/>
              <w:spacing w:before="165"/>
              <w:ind w:left="105" w:firstLine="480"/>
              <w:jc w:val="left"/>
            </w:pPr>
            <w:r>
              <w:rPr>
                <w:rFonts w:ascii="宋体" w:hAnsi="宋体" w:cs="宋体" w:eastAsia="宋体"/>
                <w:sz w:val="18"/>
              </w:rPr>
              <w:t>①扣减绩效</w:t>
            </w:r>
            <w:r>
              <w:rPr>
                <w:rFonts w:ascii="宋体" w:hAnsi="宋体" w:cs="宋体" w:eastAsia="宋体"/>
                <w:sz w:val="18"/>
              </w:rPr>
              <w:t>审核</w:t>
            </w:r>
            <w:r>
              <w:rPr>
                <w:rFonts w:ascii="宋体" w:hAnsi="宋体" w:cs="宋体" w:eastAsia="宋体"/>
                <w:sz w:val="18"/>
              </w:rPr>
              <w:t>服务费。评审时限每超期</w:t>
            </w:r>
            <w:r>
              <w:rPr>
                <w:rFonts w:ascii="宋体" w:hAnsi="宋体" w:cs="宋体" w:eastAsia="宋体"/>
                <w:sz w:val="18"/>
              </w:rPr>
              <w:t>5个工作日，扣减该绩效</w:t>
            </w:r>
            <w:r>
              <w:rPr>
                <w:rFonts w:ascii="宋体" w:hAnsi="宋体" w:cs="宋体" w:eastAsia="宋体"/>
                <w:sz w:val="18"/>
              </w:rPr>
              <w:t>审核</w:t>
            </w:r>
            <w:r>
              <w:rPr>
                <w:rFonts w:ascii="宋体" w:hAnsi="宋体" w:cs="宋体" w:eastAsia="宋体"/>
                <w:sz w:val="18"/>
              </w:rPr>
              <w:t>服务费</w:t>
            </w:r>
            <w:r>
              <w:rPr>
                <w:rFonts w:ascii="宋体" w:hAnsi="宋体" w:cs="宋体" w:eastAsia="宋体"/>
                <w:sz w:val="18"/>
              </w:rPr>
              <w:t>10</w:t>
            </w:r>
            <w:r>
              <w:rPr>
                <w:rFonts w:ascii="宋体" w:hAnsi="宋体" w:cs="宋体" w:eastAsia="宋体"/>
                <w:sz w:val="18"/>
              </w:rPr>
              <w:t>%，直到绩效</w:t>
            </w:r>
            <w:r>
              <w:rPr>
                <w:rFonts w:ascii="宋体" w:hAnsi="宋体" w:cs="宋体" w:eastAsia="宋体"/>
                <w:sz w:val="18"/>
              </w:rPr>
              <w:t>审核</w:t>
            </w:r>
            <w:r>
              <w:rPr>
                <w:rFonts w:ascii="宋体" w:hAnsi="宋体" w:cs="宋体" w:eastAsia="宋体"/>
                <w:sz w:val="18"/>
              </w:rPr>
              <w:t>服务费扣完为止；</w:t>
            </w:r>
          </w:p>
          <w:p>
            <w:pPr>
              <w:pStyle w:val="null3"/>
              <w:spacing w:before="120"/>
              <w:ind w:left="105" w:firstLine="480"/>
              <w:jc w:val="left"/>
            </w:pPr>
            <w:r>
              <w:rPr>
                <w:rFonts w:ascii="宋体" w:hAnsi="宋体" w:cs="宋体" w:eastAsia="宋体"/>
                <w:sz w:val="18"/>
              </w:rPr>
              <w:t>②扣减基本</w:t>
            </w:r>
            <w:r>
              <w:rPr>
                <w:rFonts w:ascii="宋体" w:hAnsi="宋体" w:cs="宋体" w:eastAsia="宋体"/>
                <w:sz w:val="18"/>
              </w:rPr>
              <w:t>审核</w:t>
            </w:r>
            <w:r>
              <w:rPr>
                <w:rFonts w:ascii="宋体" w:hAnsi="宋体" w:cs="宋体" w:eastAsia="宋体"/>
                <w:sz w:val="18"/>
              </w:rPr>
              <w:t>服务费。成交供应商提供的《</w:t>
            </w:r>
            <w:r>
              <w:rPr>
                <w:rFonts w:ascii="宋体" w:hAnsi="宋体" w:cs="宋体" w:eastAsia="宋体"/>
                <w:sz w:val="18"/>
              </w:rPr>
              <w:t>审核</w:t>
            </w:r>
            <w:r>
              <w:rPr>
                <w:rFonts w:ascii="宋体" w:hAnsi="宋体" w:cs="宋体" w:eastAsia="宋体"/>
                <w:sz w:val="18"/>
              </w:rPr>
              <w:t>报告》成果文件，经采购人抽查，成交供应商审定</w:t>
            </w:r>
            <w:r>
              <w:rPr>
                <w:rFonts w:ascii="宋体" w:hAnsi="宋体" w:cs="宋体" w:eastAsia="宋体"/>
                <w:sz w:val="18"/>
              </w:rPr>
              <w:t>的综合审减率与抽查核定的综合审减率，两者偏差在</w:t>
            </w:r>
            <w:r>
              <w:rPr>
                <w:rFonts w:ascii="宋体" w:hAnsi="宋体" w:cs="宋体" w:eastAsia="宋体"/>
                <w:sz w:val="18"/>
              </w:rPr>
              <w:t>3个百分点以内，视同正常；两者相差大于3个百</w:t>
            </w:r>
            <w:r>
              <w:rPr>
                <w:rFonts w:ascii="宋体" w:hAnsi="宋体" w:cs="宋体" w:eastAsia="宋体"/>
                <w:sz w:val="18"/>
              </w:rPr>
              <w:t>分点以上的，每</w:t>
            </w:r>
            <w:r>
              <w:rPr>
                <w:rFonts w:ascii="宋体" w:hAnsi="宋体" w:cs="宋体" w:eastAsia="宋体"/>
                <w:sz w:val="18"/>
              </w:rPr>
              <w:t>1个百分点扣减该项</w:t>
            </w:r>
            <w:r>
              <w:rPr>
                <w:rFonts w:ascii="宋体" w:hAnsi="宋体" w:cs="宋体" w:eastAsia="宋体"/>
                <w:sz w:val="18"/>
              </w:rPr>
              <w:t>审核</w:t>
            </w:r>
            <w:r>
              <w:rPr>
                <w:rFonts w:ascii="宋体" w:hAnsi="宋体" w:cs="宋体" w:eastAsia="宋体"/>
                <w:sz w:val="18"/>
              </w:rPr>
              <w:t>基本服务费</w:t>
            </w:r>
            <w:r>
              <w:rPr>
                <w:rFonts w:ascii="宋体" w:hAnsi="宋体" w:cs="宋体" w:eastAsia="宋体"/>
                <w:sz w:val="18"/>
              </w:rPr>
              <w:t>20%【</w:t>
            </w:r>
            <w:r>
              <w:rPr>
                <w:rFonts w:ascii="宋体" w:hAnsi="宋体" w:cs="宋体" w:eastAsia="宋体"/>
                <w:sz w:val="18"/>
              </w:rPr>
              <w:t>计算公式：扣减基本</w:t>
            </w:r>
            <w:r>
              <w:rPr>
                <w:rFonts w:ascii="宋体" w:hAnsi="宋体" w:cs="宋体" w:eastAsia="宋体"/>
                <w:sz w:val="18"/>
              </w:rPr>
              <w:t>审核</w:t>
            </w:r>
            <w:r>
              <w:rPr>
                <w:rFonts w:ascii="宋体" w:hAnsi="宋体" w:cs="宋体" w:eastAsia="宋体"/>
                <w:sz w:val="18"/>
              </w:rPr>
              <w:t>服务费＝基本</w:t>
            </w:r>
            <w:r>
              <w:rPr>
                <w:rFonts w:ascii="宋体" w:hAnsi="宋体" w:cs="宋体" w:eastAsia="宋体"/>
                <w:sz w:val="18"/>
              </w:rPr>
              <w:t>审核</w:t>
            </w:r>
            <w:r>
              <w:rPr>
                <w:rFonts w:ascii="宋体" w:hAnsi="宋体" w:cs="宋体" w:eastAsia="宋体"/>
                <w:sz w:val="18"/>
              </w:rPr>
              <w:t>服务费</w:t>
            </w:r>
            <w:r>
              <w:rPr>
                <w:rFonts w:ascii="宋体" w:hAnsi="宋体" w:cs="宋体" w:eastAsia="宋体"/>
                <w:sz w:val="18"/>
              </w:rPr>
              <w:t>×（抽查核定的综合审减率-成交供应商审定的综合审减率-3%）÷1%×20%】，直到基本</w:t>
            </w:r>
            <w:r>
              <w:rPr>
                <w:rFonts w:ascii="宋体" w:hAnsi="宋体" w:cs="宋体" w:eastAsia="宋体"/>
                <w:sz w:val="18"/>
              </w:rPr>
              <w:t>审核</w:t>
            </w:r>
            <w:r>
              <w:rPr>
                <w:rFonts w:ascii="宋体" w:hAnsi="宋体" w:cs="宋体" w:eastAsia="宋体"/>
                <w:sz w:val="18"/>
              </w:rPr>
              <w:t>服务费扣完为止。【注：单个项目综合审减率（</w:t>
            </w:r>
            <w:r>
              <w:rPr>
                <w:rFonts w:ascii="宋体" w:hAnsi="宋体" w:cs="宋体" w:eastAsia="宋体"/>
                <w:sz w:val="18"/>
              </w:rPr>
              <w:t>%）＝单个项目《</w:t>
            </w:r>
            <w:r>
              <w:rPr>
                <w:rFonts w:ascii="宋体" w:hAnsi="宋体" w:cs="宋体" w:eastAsia="宋体"/>
                <w:sz w:val="18"/>
              </w:rPr>
              <w:t>审核</w:t>
            </w:r>
            <w:r>
              <w:rPr>
                <w:rFonts w:ascii="宋体" w:hAnsi="宋体" w:cs="宋体" w:eastAsia="宋体"/>
                <w:sz w:val="18"/>
              </w:rPr>
              <w:t>报告》中净审减金额</w:t>
            </w:r>
            <w:r>
              <w:rPr>
                <w:rFonts w:ascii="宋体" w:hAnsi="宋体" w:cs="宋体" w:eastAsia="宋体"/>
                <w:sz w:val="18"/>
              </w:rPr>
              <w:t>÷送</w:t>
            </w:r>
            <w:r>
              <w:rPr>
                <w:rFonts w:ascii="宋体" w:hAnsi="宋体" w:cs="宋体" w:eastAsia="宋体"/>
                <w:sz w:val="18"/>
              </w:rPr>
              <w:t>审金额</w:t>
            </w:r>
            <w:r>
              <w:rPr>
                <w:rFonts w:ascii="宋体" w:hAnsi="宋体" w:cs="宋体" w:eastAsia="宋体"/>
                <w:sz w:val="18"/>
              </w:rPr>
              <w:t>×100，送审及审定金额中包含暂列金的，均扣除后计算】。</w:t>
            </w:r>
          </w:p>
          <w:p>
            <w:pPr>
              <w:pStyle w:val="null3"/>
              <w:spacing w:before="120"/>
              <w:ind w:left="105" w:firstLine="480"/>
              <w:jc w:val="left"/>
            </w:pPr>
            <w:r>
              <w:rPr>
                <w:rFonts w:ascii="宋体" w:hAnsi="宋体" w:cs="宋体" w:eastAsia="宋体"/>
                <w:sz w:val="18"/>
              </w:rPr>
              <w:t>实得</w:t>
            </w:r>
            <w:r>
              <w:rPr>
                <w:rFonts w:ascii="宋体" w:hAnsi="宋体" w:cs="宋体" w:eastAsia="宋体"/>
                <w:sz w:val="18"/>
              </w:rPr>
              <w:t>审核</w:t>
            </w:r>
            <w:r>
              <w:rPr>
                <w:rFonts w:ascii="宋体" w:hAnsi="宋体" w:cs="宋体" w:eastAsia="宋体"/>
                <w:sz w:val="18"/>
              </w:rPr>
              <w:t>服务费</w:t>
            </w:r>
            <w:r>
              <w:rPr>
                <w:rFonts w:ascii="宋体" w:hAnsi="宋体" w:cs="宋体" w:eastAsia="宋体"/>
                <w:sz w:val="18"/>
              </w:rPr>
              <w:t>=基本</w:t>
            </w:r>
            <w:r>
              <w:rPr>
                <w:rFonts w:ascii="宋体" w:hAnsi="宋体" w:cs="宋体" w:eastAsia="宋体"/>
                <w:sz w:val="18"/>
              </w:rPr>
              <w:t>审核</w:t>
            </w:r>
            <w:r>
              <w:rPr>
                <w:rFonts w:ascii="宋体" w:hAnsi="宋体" w:cs="宋体" w:eastAsia="宋体"/>
                <w:sz w:val="18"/>
              </w:rPr>
              <w:t>服务费</w:t>
            </w:r>
            <w:r>
              <w:rPr>
                <w:rFonts w:ascii="宋体" w:hAnsi="宋体" w:cs="宋体" w:eastAsia="宋体"/>
                <w:sz w:val="18"/>
              </w:rPr>
              <w:t>-扣减基本</w:t>
            </w:r>
            <w:r>
              <w:rPr>
                <w:rFonts w:ascii="宋体" w:hAnsi="宋体" w:cs="宋体" w:eastAsia="宋体"/>
                <w:sz w:val="18"/>
              </w:rPr>
              <w:t>审核</w:t>
            </w:r>
            <w:r>
              <w:rPr>
                <w:rFonts w:ascii="宋体" w:hAnsi="宋体" w:cs="宋体" w:eastAsia="宋体"/>
                <w:sz w:val="18"/>
              </w:rPr>
              <w:t>服务费</w:t>
            </w:r>
            <w:r>
              <w:rPr>
                <w:rFonts w:ascii="宋体" w:hAnsi="宋体" w:cs="宋体" w:eastAsia="宋体"/>
                <w:sz w:val="18"/>
              </w:rPr>
              <w:t>+绩效</w:t>
            </w:r>
            <w:r>
              <w:rPr>
                <w:rFonts w:ascii="宋体" w:hAnsi="宋体" w:cs="宋体" w:eastAsia="宋体"/>
                <w:sz w:val="18"/>
              </w:rPr>
              <w:t>审核</w:t>
            </w:r>
            <w:r>
              <w:rPr>
                <w:rFonts w:ascii="宋体" w:hAnsi="宋体" w:cs="宋体" w:eastAsia="宋体"/>
                <w:sz w:val="18"/>
              </w:rPr>
              <w:t>服务费</w:t>
            </w:r>
            <w:r>
              <w:rPr>
                <w:rFonts w:ascii="宋体" w:hAnsi="宋体" w:cs="宋体" w:eastAsia="宋体"/>
                <w:sz w:val="18"/>
              </w:rPr>
              <w:t>-扣减绩效</w:t>
            </w:r>
            <w:r>
              <w:rPr>
                <w:rFonts w:ascii="宋体" w:hAnsi="宋体" w:cs="宋体" w:eastAsia="宋体"/>
                <w:sz w:val="18"/>
              </w:rPr>
              <w:t>审核</w:t>
            </w:r>
            <w:r>
              <w:rPr>
                <w:rFonts w:ascii="宋体" w:hAnsi="宋体" w:cs="宋体" w:eastAsia="宋体"/>
                <w:sz w:val="18"/>
              </w:rPr>
              <w:t>服务费。</w:t>
            </w:r>
          </w:p>
          <w:p>
            <w:pPr>
              <w:pStyle w:val="null3"/>
              <w:jc w:val="left"/>
            </w:pPr>
            <w:r>
              <w:rPr>
                <w:rFonts w:ascii="宋体" w:hAnsi="宋体" w:cs="宋体" w:eastAsia="宋体"/>
                <w:sz w:val="18"/>
              </w:rPr>
              <w:t>（</w:t>
            </w:r>
            <w:r>
              <w:rPr>
                <w:rFonts w:ascii="宋体" w:hAnsi="宋体" w:cs="宋体" w:eastAsia="宋体"/>
                <w:sz w:val="18"/>
              </w:rPr>
              <w:t>3）复核及索赔。成交供应商提供的《</w:t>
            </w:r>
            <w:r>
              <w:rPr>
                <w:rFonts w:ascii="宋体" w:hAnsi="宋体" w:cs="宋体" w:eastAsia="宋体"/>
                <w:sz w:val="18"/>
              </w:rPr>
              <w:t>审核</w:t>
            </w:r>
            <w:r>
              <w:rPr>
                <w:rFonts w:ascii="宋体" w:hAnsi="宋体" w:cs="宋体" w:eastAsia="宋体"/>
                <w:sz w:val="18"/>
              </w:rPr>
              <w:t>报告》成果文件，发生净审增的，采购人将复查，成交</w:t>
            </w:r>
            <w:r>
              <w:rPr>
                <w:rFonts w:ascii="宋体" w:hAnsi="宋体" w:cs="宋体" w:eastAsia="宋体"/>
                <w:sz w:val="18"/>
              </w:rPr>
              <w:t>供应商存在评审错误的，扣减该子项全部或部分</w:t>
            </w:r>
            <w:r>
              <w:rPr>
                <w:rFonts w:ascii="宋体" w:hAnsi="宋体" w:cs="宋体" w:eastAsia="宋体"/>
                <w:sz w:val="18"/>
              </w:rPr>
              <w:t>审核</w:t>
            </w:r>
            <w:r>
              <w:rPr>
                <w:rFonts w:ascii="宋体" w:hAnsi="宋体" w:cs="宋体" w:eastAsia="宋体"/>
                <w:sz w:val="18"/>
              </w:rPr>
              <w:t>服务费（包括基本</w:t>
            </w:r>
            <w:r>
              <w:rPr>
                <w:rFonts w:ascii="宋体" w:hAnsi="宋体" w:cs="宋体" w:eastAsia="宋体"/>
                <w:sz w:val="18"/>
              </w:rPr>
              <w:t>审核</w:t>
            </w:r>
            <w:r>
              <w:rPr>
                <w:rFonts w:ascii="宋体" w:hAnsi="宋体" w:cs="宋体" w:eastAsia="宋体"/>
                <w:sz w:val="18"/>
              </w:rPr>
              <w:t>服务费、绩效</w:t>
            </w:r>
            <w:r>
              <w:rPr>
                <w:rFonts w:ascii="宋体" w:hAnsi="宋体" w:cs="宋体" w:eastAsia="宋体"/>
                <w:sz w:val="18"/>
              </w:rPr>
              <w:t>审核</w:t>
            </w:r>
            <w:r>
              <w:rPr>
                <w:rFonts w:ascii="宋体" w:hAnsi="宋体" w:cs="宋体" w:eastAsia="宋体"/>
                <w:sz w:val="18"/>
              </w:rPr>
              <w:t>服务</w:t>
            </w:r>
            <w:r>
              <w:rPr>
                <w:rFonts w:ascii="宋体" w:hAnsi="宋体" w:cs="宋体" w:eastAsia="宋体"/>
                <w:sz w:val="18"/>
              </w:rPr>
              <w:t>费）、并视情况进行索赔。</w:t>
            </w:r>
          </w:p>
        </w:tc>
      </w:tr>
      <w:tr>
        <w:tc>
          <w:tcPr>
            <w:tcW w:type="dxa" w:w="2769"/>
          </w:tcPr>
          <w:p>
            <w:pPr>
              <w:pStyle w:val="null3"/>
              <w:jc w:val="left"/>
            </w:pPr>
            <w:r>
              <w:rPr/>
              <w:t>★</w:t>
            </w:r>
          </w:p>
        </w:tc>
        <w:tc>
          <w:tcPr>
            <w:tcW w:type="dxa" w:w="2769"/>
          </w:tcPr>
          <w:p>
            <w:pPr>
              <w:pStyle w:val="null3"/>
              <w:jc w:val="left"/>
            </w:pPr>
            <w:r>
              <w:rPr/>
              <w:t>5</w:t>
            </w:r>
          </w:p>
        </w:tc>
        <w:tc>
          <w:tcPr>
            <w:tcW w:type="dxa" w:w="2769"/>
          </w:tcPr>
          <w:p>
            <w:pPr>
              <w:pStyle w:val="null3"/>
              <w:jc w:val="left"/>
            </w:pPr>
            <w:r>
              <w:rPr>
                <w:rFonts w:ascii="宋体" w:hAnsi="宋体" w:cs="宋体" w:eastAsia="宋体"/>
                <w:sz w:val="18"/>
              </w:rPr>
              <w:t>项目服务时间。自符合政府采购合同之日起</w:t>
            </w:r>
            <w:r>
              <w:rPr>
                <w:rFonts w:ascii="宋体" w:hAnsi="宋体" w:cs="宋体" w:eastAsia="宋体"/>
                <w:sz w:val="18"/>
              </w:rPr>
              <w:t>2年，服务期限内，采购预算使用完，自动终止合同。</w:t>
            </w:r>
          </w:p>
        </w:tc>
      </w:tr>
    </w:tbl>
    <w:p>
      <w:pPr>
        <w:pStyle w:val="null3"/>
        <w:ind w:firstLine="480"/>
        <w:jc w:val="left"/>
        <w:outlineLvl w:val="2"/>
      </w:pPr>
      <w:r>
        <w:rPr>
          <w:b/>
          <w:sz w:val="28"/>
        </w:rPr>
        <w:t>3.2.3人员配置要求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3.2.3.1见“3.2.2服务要求”。3.2.3.2人员要求：人员的其他相关要求见第5章综合评分明细表。</w:t>
      </w:r>
    </w:p>
    <w:p>
      <w:pPr>
        <w:pStyle w:val="null3"/>
        <w:ind w:firstLine="480"/>
        <w:jc w:val="left"/>
        <w:outlineLvl w:val="2"/>
      </w:pPr>
      <w:r>
        <w:rPr>
          <w:b/>
          <w:sz w:val="28"/>
        </w:rPr>
        <w:t>3.2.4设施设备要求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（实质性要求）供应商须自行准备手提电脑、清单计价软件等办公所需设备设施。</w:t>
      </w:r>
    </w:p>
    <w:p>
      <w:pPr>
        <w:pStyle w:val="null3"/>
        <w:ind w:firstLine="480"/>
        <w:jc w:val="left"/>
        <w:outlineLvl w:val="2"/>
      </w:pPr>
      <w:r>
        <w:rPr>
          <w:b/>
          <w:sz w:val="28"/>
        </w:rPr>
        <w:t>3.2.5其他要求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w:t>
      </w:r>
    </w:p>
    <w:p>
      <w:pPr>
        <w:pStyle w:val="null3"/>
        <w:ind w:firstLine="480"/>
        <w:jc w:val="left"/>
        <w:outlineLvl w:val="2"/>
      </w:pPr>
      <w:r>
        <w:rPr>
          <w:b/>
          <w:sz w:val="28"/>
        </w:rPr>
        <w:t>3.3、商务要求</w:t>
      </w:r>
    </w:p>
    <w:p>
      <w:pPr>
        <w:pStyle w:val="null3"/>
        <w:ind w:firstLine="480"/>
        <w:jc w:val="left"/>
        <w:outlineLvl w:val="3"/>
      </w:pPr>
      <w:r>
        <w:rPr>
          <w:b/>
          <w:sz w:val="24"/>
        </w:rPr>
        <w:t>3.3.1服务期限</w:t>
      </w:r>
    </w:p>
    <w:p>
      <w:pPr>
        <w:pStyle w:val="null3"/>
        <w:jc w:val="left"/>
      </w:pPr>
    </w:p>
    <w:p>
      <w:pPr>
        <w:pStyle w:val="null3"/>
        <w:jc w:val="left"/>
      </w:pPr>
    </w:p>
    <w:p>
      <w:pPr>
        <w:pStyle w:val="null3"/>
        <w:jc w:val="left"/>
      </w:pPr>
    </w:p>
    <w:p>
      <w:pPr>
        <w:pStyle w:val="null3"/>
        <w:jc w:val="left"/>
      </w:pPr>
      <w:r>
        <w:rPr/>
        <w:t>采购包1：</w:t>
      </w:r>
    </w:p>
    <w:p>
      <w:pPr>
        <w:pStyle w:val="null3"/>
        <w:jc w:val="left"/>
      </w:pPr>
      <w:r>
        <w:rPr/>
        <w:t>自合同签订之日起730日</w:t>
      </w:r>
    </w:p>
    <w:p>
      <w:pPr>
        <w:pStyle w:val="null3"/>
        <w:ind w:firstLine="480"/>
        <w:jc w:val="left"/>
        <w:outlineLvl w:val="3"/>
      </w:pPr>
      <w:r>
        <w:rPr>
          <w:b/>
          <w:sz w:val="24"/>
        </w:rPr>
        <w:t>3.3.2服务地点</w:t>
      </w:r>
    </w:p>
    <w:p>
      <w:pPr>
        <w:pStyle w:val="null3"/>
        <w:jc w:val="left"/>
      </w:pPr>
    </w:p>
    <w:p>
      <w:pPr>
        <w:pStyle w:val="null3"/>
        <w:jc w:val="left"/>
      </w:pPr>
    </w:p>
    <w:p>
      <w:pPr>
        <w:pStyle w:val="null3"/>
        <w:jc w:val="left"/>
      </w:pPr>
    </w:p>
    <w:p>
      <w:pPr>
        <w:pStyle w:val="null3"/>
        <w:jc w:val="left"/>
      </w:pPr>
      <w:r>
        <w:rPr/>
        <w:t>采购包1：</w:t>
      </w:r>
    </w:p>
    <w:p>
      <w:pPr>
        <w:pStyle w:val="null3"/>
        <w:jc w:val="left"/>
      </w:pPr>
      <w:r>
        <w:rPr/>
        <w:t>自贡高新技术产业开发区管理委员会审计局</w:t>
      </w:r>
    </w:p>
    <w:p>
      <w:pPr>
        <w:pStyle w:val="null3"/>
        <w:ind w:firstLine="480"/>
        <w:jc w:val="left"/>
        <w:outlineLvl w:val="3"/>
      </w:pPr>
      <w:r>
        <w:rPr>
          <w:b/>
          <w:sz w:val="24"/>
        </w:rPr>
        <w:t>3.3.3考核（验收）标准和方法</w:t>
      </w:r>
    </w:p>
    <w:p>
      <w:pPr>
        <w:pStyle w:val="null3"/>
        <w:jc w:val="left"/>
      </w:pPr>
    </w:p>
    <w:p>
      <w:pPr>
        <w:pStyle w:val="null3"/>
        <w:jc w:val="left"/>
      </w:pPr>
    </w:p>
    <w:p>
      <w:pPr>
        <w:pStyle w:val="null3"/>
        <w:jc w:val="left"/>
      </w:pPr>
    </w:p>
    <w:p>
      <w:pPr>
        <w:pStyle w:val="null3"/>
        <w:jc w:val="left"/>
      </w:pPr>
      <w:r>
        <w:rPr/>
        <w:t>采购包1：</w:t>
      </w:r>
    </w:p>
    <w:p>
      <w:pPr>
        <w:pStyle w:val="null3"/>
        <w:jc w:val="left"/>
      </w:pPr>
      <w:r>
        <w:rPr/>
        <w:t>3.3.3.1采购人与成交供应商应严格按照《财政部关于进一步加强政府采购需求和履约验收管理的指导意见的规定》（财库 〔2016〕205号）及采购文件、投标文件及合同内容进行验收。3.3.3.2履约验收标准：（1）本项目采购人或其委托的代理机构将按照合同约定，依据政府采购相关法律法规、《财政部关于进一步加强政府采购需求和履约验收管理的指导意见》（财库〔2016〕205号）、《政府采购需求管理办法》（财库〔2021〕22号）的要求及 国家行业主管部门规定的标准、方法和内容组织验收： 按国家有关规定以及招标文件、中标供应商递交的投标文件与合同约定标准进行验收。（2）交付竣工验收的工程，必须符合规定的工程质量标准，有完整的工程技术经济资料和经签署的工程保修书，并具备国家规定的其他竣工条件。工程竣工经验收合格后，方可交付使用；未经验收或者验收不合格的，不得交付使用。 （3）验收结果合格的，采购人应向成交供应商出具履约验收报告，成交供应商凭验收报告办理相关手续。 （4）验收结果不合格的，履约保证金将不予退还，给采购人造成的损失超过履约保证金数额的，还应当对超过部分予以赔偿；没有提交履约保证金的，应当对采购人的损失承担赔偿责任。</w:t>
      </w:r>
    </w:p>
    <w:p>
      <w:pPr>
        <w:pStyle w:val="null3"/>
        <w:ind w:firstLine="480"/>
        <w:jc w:val="left"/>
        <w:outlineLvl w:val="3"/>
      </w:pPr>
      <w:r>
        <w:rPr>
          <w:b/>
          <w:sz w:val="24"/>
        </w:rPr>
        <w:t>3.3.4支付方式</w:t>
      </w:r>
    </w:p>
    <w:p>
      <w:pPr>
        <w:pStyle w:val="null3"/>
        <w:jc w:val="left"/>
      </w:pPr>
    </w:p>
    <w:p>
      <w:pPr>
        <w:pStyle w:val="null3"/>
        <w:jc w:val="left"/>
      </w:pPr>
    </w:p>
    <w:p>
      <w:pPr>
        <w:pStyle w:val="null3"/>
        <w:jc w:val="left"/>
      </w:pPr>
    </w:p>
    <w:p>
      <w:pPr>
        <w:pStyle w:val="null3"/>
        <w:jc w:val="left"/>
      </w:pPr>
      <w:r>
        <w:rPr/>
        <w:t>采购包1：</w:t>
      </w:r>
    </w:p>
    <w:p>
      <w:pPr>
        <w:pStyle w:val="null3"/>
        <w:jc w:val="left"/>
      </w:pPr>
      <w:r>
        <w:rPr/>
        <w:t>分期付款</w:t>
      </w:r>
    </w:p>
    <w:p>
      <w:pPr>
        <w:pStyle w:val="null3"/>
        <w:ind w:firstLine="480"/>
        <w:jc w:val="left"/>
        <w:outlineLvl w:val="3"/>
      </w:pPr>
      <w:r>
        <w:rPr>
          <w:b/>
          <w:sz w:val="24"/>
        </w:rPr>
        <w:t>3.3.5支付约定</w:t>
      </w:r>
    </w:p>
    <w:p>
      <w:pPr>
        <w:pStyle w:val="null3"/>
        <w:jc w:val="left"/>
      </w:pPr>
    </w:p>
    <w:p>
      <w:pPr>
        <w:pStyle w:val="null3"/>
        <w:jc w:val="left"/>
      </w:pPr>
    </w:p>
    <w:p>
      <w:pPr>
        <w:pStyle w:val="null3"/>
        <w:jc w:val="left"/>
      </w:pPr>
    </w:p>
    <w:p>
      <w:pPr>
        <w:pStyle w:val="null3"/>
        <w:jc w:val="left"/>
      </w:pPr>
      <w:r>
        <w:rPr/>
        <w:t>采购包1：</w:t>
      </w:r>
      <w:r>
        <w:rPr/>
        <w:t>付款条件说明：</w:t>
      </w:r>
      <w:r>
        <w:rPr/>
        <w:t>签订合同并安排评审任务后</w:t>
      </w:r>
      <w:r>
        <w:rPr/>
        <w:t>，达到付款条件起</w:t>
      </w:r>
      <w:r>
        <w:rPr/>
        <w:t>15</w:t>
      </w:r>
      <w:r>
        <w:rPr/>
        <w:t>日，支付合同总金额的</w:t>
      </w:r>
      <w:r>
        <w:rPr/>
        <w:t>30.00</w:t>
      </w:r>
      <w:r>
        <w:rPr/>
        <w:t>%。</w:t>
      </w:r>
    </w:p>
    <w:p>
      <w:pPr>
        <w:pStyle w:val="null3"/>
        <w:jc w:val="left"/>
      </w:pPr>
      <w:r>
        <w:rPr/>
        <w:t>采购包1：</w:t>
      </w:r>
      <w:r>
        <w:rPr/>
        <w:t>付款条件说明：</w:t>
      </w:r>
      <w:r>
        <w:rPr/>
        <w:t>采购人向成交供应商出具服务费结算确认表并收到成交供应商开具的发票后</w:t>
      </w:r>
      <w:r>
        <w:rPr/>
        <w:t>，达到付款条件起</w:t>
      </w:r>
      <w:r>
        <w:rPr/>
        <w:t>15</w:t>
      </w:r>
      <w:r>
        <w:rPr/>
        <w:t>日，支付合同总金额的</w:t>
      </w:r>
      <w:r>
        <w:rPr/>
        <w:t>70.00</w:t>
      </w:r>
      <w:r>
        <w:rPr/>
        <w:t>%。</w:t>
      </w:r>
    </w:p>
    <w:p>
      <w:pPr>
        <w:pStyle w:val="null3"/>
        <w:ind w:firstLine="480"/>
        <w:jc w:val="left"/>
        <w:outlineLvl w:val="3"/>
      </w:pPr>
      <w:r>
        <w:rPr>
          <w:b/>
          <w:sz w:val="24"/>
        </w:rPr>
        <w:t>3.3.6违约责任及解决争议的方法</w:t>
      </w:r>
    </w:p>
    <w:p>
      <w:pPr>
        <w:pStyle w:val="null3"/>
        <w:jc w:val="left"/>
      </w:pPr>
    </w:p>
    <w:p>
      <w:pPr>
        <w:pStyle w:val="null3"/>
        <w:jc w:val="left"/>
      </w:pPr>
    </w:p>
    <w:p>
      <w:pPr>
        <w:pStyle w:val="null3"/>
        <w:jc w:val="left"/>
      </w:pPr>
    </w:p>
    <w:p>
      <w:pPr>
        <w:pStyle w:val="null3"/>
        <w:jc w:val="left"/>
      </w:pPr>
      <w:r>
        <w:rPr/>
        <w:t>采购包1：</w:t>
      </w:r>
    </w:p>
    <w:p>
      <w:pPr>
        <w:pStyle w:val="null3"/>
        <w:jc w:val="left"/>
      </w:pPr>
      <w:r>
        <w:rPr/>
        <w:t>在合同中约定。</w:t>
      </w:r>
    </w:p>
    <w:p>
      <w:pPr>
        <w:pStyle w:val="null3"/>
        <w:ind w:firstLine="480"/>
        <w:jc w:val="left"/>
        <w:outlineLvl w:val="2"/>
      </w:pPr>
      <w:r>
        <w:rPr>
          <w:b/>
          <w:sz w:val="28"/>
        </w:rPr>
        <w:t>3.4其他要求</w:t>
      </w:r>
    </w:p>
    <w:p>
      <w:pPr>
        <w:pStyle w:val="null3"/>
        <w:jc w:val="left"/>
      </w:pPr>
    </w:p>
    <w:p>
      <w:pPr>
        <w:pStyle w:val="null3"/>
        <w:jc w:val="left"/>
      </w:pPr>
    </w:p>
    <w:p>
      <w:pPr>
        <w:pStyle w:val="null3"/>
        <w:jc w:val="left"/>
      </w:pPr>
      <w:r>
        <w:rPr/>
        <w:t>3.4.1成本补偿和风险分担约定（实质性要求）：成交供应商有下列情形之一的，采购人可以对其提出警告、扣减咨询费用、取消其承担评审咨询任务、暂停服务期并终止合同、向有管理权限的部门通报追究其违规责任；构成犯罪的，依法追究刑事责任。①咨询评审报告有重大失误或质量低劣，经一次修改后仍未达到要求的；②因自身工作过失造成重大质量偏差的；a.材料审核单价高于或低于省、市造价部门公布的当期市场信息价的10%；b.预算、结算评审项目误差超正负3%；c．2个及以上单独项目未在规定时间内完成评审工作（因资料未及时完整提供的除外）的；d．咨询评审过程中未经允许私自向业主单位、施工单位等相关单位透露评审情况或信息；e．无正当理由拒绝接受委托评审咨询任务；f．机构或其人员徇私舞弊，向被评审项目相关单位或个人索要财物；③采购人发现供应商未安排响应文件中的参审人员的，第一次发现时给予警告；第二次发现时按人次，每人次扣减实得审核服务费的5%。 3.4.2合同其他条款（实质性要求）：①如有未尽事宜，由双方依法订立补充合同。②本合同双方应加盖骑缝章。本合同一式6份，自甲乙双方签章后生效，均具有同等法律效力。甲方执3份、乙方执3份。 3.4.3供应商应针对本项目的采购项目内容及要求编制审计实施草案。审计实施方案草案包含：（1）项目概况及审计目标；（2）审计内容和重点；（3）审计方法；（4）审计依据；（5）审计工作步骤及时间计划安排；（6）审计人员的安排和计划；（7）审计质量控制；（8）审计纪律要求；（9）协审服务措施；（10）审计复核制度，符合内部二级、三级复核制度。磋商小组将按照第5章的评审规则对供应商编制的审计实施草案进行综合评审。 3.4.4供应商应在响应文件中提供已完成审计项目审计报告，审计报告应满足以下要求：（1）审计报告包含的要素完整（符合审计相关法规中对审计报告要素的要求）；（2）评价意见客观准确、合理体现项目科学性、效益性；（3）审计报告中无文字和数字错误；（4）对问题进行了定性、处理意见合法合规；（5）提出的建议意见与项目实际相衔接；说明：审计项目审计报告质量的评审以供应商在响应文件中提供的第一份审计报告为准。磋商小组将按照第5章的评审规则对供应商提供的第一份已完成审计项目审计报告进行综合评审。 3.4.5类似业绩：2020年1月1日（含）至今，供应商应具有政府性或财政性投资项目结算审计服务项目业绩。供应商在响应文件中提供的业绩要件为：提供合同扫描件并加盖供应商电子印章。注：①财政性投资项目：包括一般公共预算、政府性基金预算、政府债券以及国有资本经营预算，安排的基本建设资金和其他专项建设 资金投资的项目；②政府投资项目：是指在中国境内使用预算安排的资金进行固定资产投资建设活动，包括新建、扩建、改建、改造等； ③磋商小组将按第5章综合评分明细表的规则对供应商的类似业绩进行综合评审。3.4.6本章中“3.3、商务要求”的所有内容均为实质性要求。 3.4.7与综合评分相关的要求：见评审标准。 3.4.8除磋商文件另有规定外，若出现有关法律、法规和规章有强制性规定但磋商文件未列明的情形，则磋商小组和响应人应按照有关法律、法规和规章强制性规定执行。</w:t>
      </w:r>
    </w:p>
    <w:p>
      <w:pPr>
        <w:pStyle w:val="null3"/>
        <w:jc w:val="left"/>
      </w:pPr>
    </w:p>
    <w:p>
      <w:pPr>
        <w:pStyle w:val="null3"/>
        <w:ind w:firstLine="480"/>
        <w:jc w:val="left"/>
      </w:pPr>
      <w:r>
        <w:rPr/>
        <w:t xml:space="preserve"> </w:t>
      </w:r>
    </w:p>
    <w:p>
      <w:pPr>
        <w:pStyle w:val="null3"/>
        <w:ind w:firstLine="480"/>
        <w:jc w:val="center"/>
        <w:outlineLvl w:val="1"/>
      </w:pPr>
      <w:r>
        <w:rPr>
          <w:b/>
          <w:sz w:val="36"/>
        </w:rPr>
        <w:t>第四章 磋商过程中可实质性变动的内容</w:t>
      </w:r>
    </w:p>
    <w:p>
      <w:pPr>
        <w:pStyle w:val="null3"/>
        <w:ind w:firstLine="480"/>
        <w:jc w:val="left"/>
      </w:pPr>
      <w:r>
        <w:rPr/>
        <w:t>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jc w:val="left"/>
      </w:pPr>
    </w:p>
    <w:p>
      <w:pPr>
        <w:pStyle w:val="null3"/>
        <w:ind w:firstLine="480"/>
        <w:jc w:val="left"/>
      </w:pPr>
      <w:r>
        <w:rPr/>
        <w:t xml:space="preserve"> </w:t>
      </w:r>
    </w:p>
    <w:p>
      <w:pPr>
        <w:pStyle w:val="null3"/>
        <w:ind w:firstLine="480"/>
        <w:jc w:val="center"/>
        <w:outlineLvl w:val="1"/>
      </w:pPr>
      <w:r>
        <w:rPr>
          <w:b/>
          <w:sz w:val="36"/>
        </w:rPr>
        <w:t>第五章 磋商办法</w:t>
      </w:r>
    </w:p>
    <w:p>
      <w:pPr>
        <w:pStyle w:val="null3"/>
        <w:ind w:firstLine="480"/>
        <w:jc w:val="left"/>
        <w:outlineLvl w:val="2"/>
      </w:pPr>
      <w:r>
        <w:rPr>
          <w:b/>
          <w:sz w:val="28"/>
        </w:rPr>
        <w:t>5.1总则</w:t>
      </w:r>
    </w:p>
    <w:p>
      <w:pPr>
        <w:pStyle w:val="null3"/>
        <w:ind w:firstLine="480"/>
        <w:jc w:val="left"/>
      </w:pPr>
      <w:r>
        <w:rPr/>
        <w:t>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jc w:val="left"/>
      </w:pPr>
      <w:r>
        <w:rPr/>
        <w:t>二、评审工作由代理机构组织，具体评审事务由依法组建的磋商小组负责。</w:t>
      </w:r>
    </w:p>
    <w:p>
      <w:pPr>
        <w:pStyle w:val="null3"/>
        <w:ind w:firstLine="480"/>
        <w:jc w:val="left"/>
      </w:pPr>
      <w:r>
        <w:rPr/>
        <w:t>三、评审工作应遵循客观、公正、审慎的原则，并以相同的磋商程序和标准对待所有的供应商。</w:t>
      </w:r>
    </w:p>
    <w:p>
      <w:pPr>
        <w:pStyle w:val="null3"/>
        <w:ind w:firstLine="480"/>
        <w:jc w:val="left"/>
      </w:pPr>
      <w:r>
        <w:rPr/>
        <w:t>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jc w:val="left"/>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jc w:val="left"/>
        <w:outlineLvl w:val="2"/>
      </w:pPr>
      <w:r>
        <w:rPr>
          <w:b/>
          <w:sz w:val="28"/>
        </w:rPr>
        <w:t>5.2 磋商小组</w:t>
      </w:r>
    </w:p>
    <w:p>
      <w:pPr>
        <w:pStyle w:val="null3"/>
        <w:ind w:firstLine="480"/>
        <w:jc w:val="left"/>
      </w:pPr>
      <w:r>
        <w:rPr/>
        <w:t>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left"/>
      </w:pPr>
      <w:r>
        <w:rPr/>
        <w:t>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jc w:val="left"/>
      </w:pPr>
      <w:r>
        <w:rPr/>
        <w:t>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t>四、磋商小组按照磋商文件规定的磋商程序、评分方法和标准进行评审，并独立履行下列职责：</w:t>
      </w:r>
    </w:p>
    <w:p>
      <w:pPr>
        <w:pStyle w:val="null3"/>
        <w:ind w:firstLine="480"/>
        <w:jc w:val="left"/>
      </w:pPr>
      <w:r>
        <w:rPr/>
        <w:t>（一）熟悉和理解磋商文件；</w:t>
      </w:r>
    </w:p>
    <w:p>
      <w:pPr>
        <w:pStyle w:val="null3"/>
        <w:ind w:firstLine="480"/>
        <w:jc w:val="left"/>
      </w:pPr>
      <w:r>
        <w:rPr/>
        <w:t>（二）审查供应商响应文件等是否满足磋商文件要求，并作出评价；</w:t>
      </w:r>
    </w:p>
    <w:p>
      <w:pPr>
        <w:pStyle w:val="null3"/>
        <w:ind w:firstLine="480"/>
        <w:jc w:val="left"/>
      </w:pPr>
      <w:r>
        <w:rPr/>
        <w:t>（三）根据需要要求采购组织单位对磋商文件作出解释；根据需要要求供应商对响应文件有关事项作出澄清、说明或者更正；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（五）起草资格审查报告、评审报告并进行签署；</w:t>
      </w:r>
    </w:p>
    <w:p>
      <w:pPr>
        <w:pStyle w:val="null3"/>
        <w:ind w:firstLine="480"/>
        <w:jc w:val="left"/>
      </w:pPr>
      <w:r>
        <w:rPr/>
        <w:t>（六）向采购组织单位、财政部门或者其他监督部门报告非法干预评审工作的行为；</w:t>
      </w:r>
    </w:p>
    <w:p>
      <w:pPr>
        <w:pStyle w:val="null3"/>
        <w:ind w:firstLine="480"/>
        <w:jc w:val="left"/>
      </w:pPr>
      <w:r>
        <w:rPr/>
        <w:t>（七）法律、法规和规章规定的其他职责。</w:t>
      </w:r>
    </w:p>
    <w:p>
      <w:pPr>
        <w:pStyle w:val="null3"/>
        <w:ind w:firstLine="480"/>
        <w:jc w:val="left"/>
        <w:outlineLvl w:val="2"/>
      </w:pPr>
      <w:r>
        <w:rPr>
          <w:b/>
          <w:sz w:val="28"/>
        </w:rPr>
        <w:t>5.3评审程序</w:t>
      </w:r>
    </w:p>
    <w:p>
      <w:pPr>
        <w:pStyle w:val="null3"/>
        <w:ind w:firstLine="480"/>
        <w:jc w:val="left"/>
        <w:outlineLvl w:val="3"/>
      </w:pPr>
      <w:r>
        <w:rPr>
          <w:b/>
          <w:sz w:val="24"/>
        </w:rPr>
        <w:t>5.3.1.熟悉和理解磋商文件和停止评审</w:t>
      </w:r>
    </w:p>
    <w:p>
      <w:pPr>
        <w:pStyle w:val="null3"/>
        <w:ind w:firstLine="480"/>
        <w:jc w:val="left"/>
      </w:pPr>
      <w:r>
        <w:rPr/>
        <w:t>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jc w:val="left"/>
      </w:pPr>
      <w:r>
        <w:rPr/>
        <w:t>二、本磋商文件有下列情形之一的，磋商小组应当停止评审：</w:t>
      </w:r>
    </w:p>
    <w:p>
      <w:pPr>
        <w:pStyle w:val="null3"/>
        <w:ind w:firstLine="480"/>
        <w:jc w:val="left"/>
      </w:pPr>
      <w:r>
        <w:rPr/>
        <w:t>（一）磋商文件的规定存在歧义、重大缺陷的；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（七）磋商文件有违反国家其他有关强制性规定的情形。</w:t>
      </w:r>
    </w:p>
    <w:p>
      <w:pPr>
        <w:pStyle w:val="null3"/>
        <w:ind w:firstLine="480"/>
        <w:jc w:val="left"/>
      </w:pPr>
      <w:r>
        <w:rPr/>
        <w:t>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ind w:firstLine="480"/>
        <w:jc w:val="left"/>
        <w:outlineLvl w:val="3"/>
      </w:pPr>
      <w:r>
        <w:rPr>
          <w:b/>
          <w:sz w:val="24"/>
        </w:rPr>
        <w:t>5.3.2资格审查</w:t>
      </w:r>
    </w:p>
    <w:p>
      <w:pPr>
        <w:pStyle w:val="null3"/>
        <w:jc w:val="left"/>
      </w:pPr>
    </w:p>
    <w:p>
      <w:pPr>
        <w:pStyle w:val="null3"/>
        <w:jc w:val="left"/>
      </w:pPr>
    </w:p>
    <w:p>
      <w:pPr>
        <w:pStyle w:val="null3"/>
        <w:ind w:firstLine="480"/>
        <w:jc w:val="left"/>
      </w:pPr>
      <w:r>
        <w:rPr/>
        <w:t>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jc w:val="left"/>
        <w:outlineLvl w:val="3"/>
      </w:pPr>
      <w:r>
        <w:rPr>
          <w:b/>
          <w:sz w:val="24"/>
        </w:rPr>
        <w:t>5.3.2.1一般资格审查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2、提供下述营业执照等证明材料（四选一）：A.供应商若为企业法人：提供有效的“统一社会信用代码营业执照”；未换证的提供有效的“营业执照、税务登记证、组织机构代码证或三证合一的营业执照”。B.供应商若为事业法人：提供有效的“统一社会信用代码法人登记证书”；未换证的提供有效的“事业法人登记证书、组织机构代码证”。C.供应商若为其他组织：提供有效的“对应主管部门颁发的准许执业证明文件或营业执照”。D.供应商若为自然人：提供有效的“身份证明材料”；身份证明材料包括在有效期内的居民身份证或户口本或军官证或护照等。</w:t>
            </w:r>
          </w:p>
        </w:tc>
        <w:tc>
          <w:tcPr>
            <w:tcW w:type="dxa" w:w="1661"/>
          </w:tcPr>
          <w:p>
            <w:pPr>
              <w:pStyle w:val="null3"/>
              <w:jc w:val="left"/>
            </w:pPr>
            <w:r>
              <w:rPr/>
              <w:t>供应商应提交的相关资格证明材料 投标（响应）函</w:t>
            </w:r>
          </w:p>
        </w:tc>
      </w:tr>
      <w:tr>
        <w:tc>
          <w:tcPr>
            <w:tcW w:type="dxa" w:w="831"/>
          </w:tcPr>
          <w:p>
            <w:pPr>
              <w:pStyle w:val="null3"/>
              <w:jc w:val="left"/>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bl>
    <w:p>
      <w:pPr>
        <w:pStyle w:val="null3"/>
        <w:ind w:firstLine="480"/>
        <w:jc w:val="left"/>
        <w:outlineLvl w:val="3"/>
      </w:pPr>
      <w:r>
        <w:rPr>
          <w:b/>
          <w:sz w:val="24"/>
        </w:rPr>
        <w:t>5.3.2.2特殊资格审查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06"/>
            <w:gridSpan w:val="4"/>
          </w:tcPr>
          <w:p>
            <w:pPr>
              <w:pStyle w:val="null3"/>
              <w:jc w:val="left"/>
            </w:pPr>
            <w:r>
              <w:rPr/>
              <w:t>无</w:t>
            </w:r>
          </w:p>
        </w:tc>
      </w:tr>
    </w:tbl>
    <w:p>
      <w:pPr>
        <w:pStyle w:val="null3"/>
        <w:ind w:firstLine="480"/>
        <w:jc w:val="left"/>
        <w:outlineLvl w:val="3"/>
      </w:pPr>
      <w:r>
        <w:rPr>
          <w:b/>
          <w:sz w:val="24"/>
        </w:rPr>
        <w:t>5.3.2.3落实政府采购政策资格审查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本采购包属于专门面向中小企业采购。</w:t>
            </w:r>
          </w:p>
        </w:tc>
        <w:tc>
          <w:tcPr>
            <w:tcW w:type="dxa" w:w="3322"/>
          </w:tcPr>
          <w:p>
            <w:pPr>
              <w:pStyle w:val="null3"/>
              <w:jc w:val="left"/>
            </w:pPr>
            <w:r>
              <w:rPr/>
              <w:t>供应商结合自身实际，按照采购文件要求和关联格式要求，提供《中小企业声明函》、《残疾人福利性单位声明函》或者《监狱企业证明文件》进行响应。</w:t>
            </w:r>
          </w:p>
        </w:tc>
        <w:tc>
          <w:tcPr>
            <w:tcW w:type="dxa" w:w="1661"/>
          </w:tcPr>
          <w:p>
            <w:pPr>
              <w:pStyle w:val="null3"/>
              <w:jc w:val="left"/>
            </w:pPr>
            <w:r>
              <w:rPr/>
              <w:t>中小企业声明函 残疾人福利性单位声明函 监狱企业的证明文件</w:t>
            </w:r>
          </w:p>
        </w:tc>
      </w:tr>
    </w:tbl>
    <w:p>
      <w:pPr>
        <w:pStyle w:val="null3"/>
        <w:ind w:firstLine="480"/>
        <w:jc w:val="left"/>
        <w:outlineLvl w:val="3"/>
      </w:pPr>
      <w:r>
        <w:rPr>
          <w:b/>
          <w:sz w:val="24"/>
        </w:rPr>
        <w:t>5.3.3磋商</w:t>
      </w:r>
    </w:p>
    <w:p>
      <w:pPr>
        <w:pStyle w:val="null3"/>
        <w:ind w:firstLine="480"/>
        <w:jc w:val="left"/>
      </w:pPr>
      <w:r>
        <w:rPr/>
        <w:t>一、         磋商小组按照磋商文件的规定与邀请参加磋商的供应商分别进行磋商，磋商顺序由磋商小组确定。</w:t>
      </w:r>
    </w:p>
    <w:p>
      <w:pPr>
        <w:pStyle w:val="null3"/>
        <w:ind w:firstLine="480"/>
        <w:jc w:val="left"/>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jc w:val="left"/>
      </w:pPr>
      <w:r>
        <w:rPr/>
        <w:t>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jc w:val="left"/>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jc w:val="left"/>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t>六、经最终磋商后，响应文件仍有下列情况之一的，应按照无效响应处理：</w:t>
      </w:r>
    </w:p>
    <w:p>
      <w:pPr>
        <w:pStyle w:val="null3"/>
        <w:ind w:firstLine="480"/>
        <w:jc w:val="left"/>
      </w:pPr>
      <w:r>
        <w:rPr/>
        <w:t>（一）响应文件仍不能实质响应磋商文件可实质性变动的实质性要求的；</w:t>
      </w:r>
    </w:p>
    <w:p>
      <w:pPr>
        <w:pStyle w:val="null3"/>
        <w:ind w:firstLine="480"/>
        <w:jc w:val="left"/>
      </w:pPr>
      <w:r>
        <w:rPr/>
        <w:t>（二）响应文件中仍有磋商文件规定的其他无效响应情形的。</w:t>
      </w:r>
    </w:p>
    <w:p>
      <w:pPr>
        <w:pStyle w:val="null3"/>
        <w:ind w:firstLine="480"/>
        <w:jc w:val="left"/>
      </w:pPr>
      <w:r>
        <w:rPr/>
        <w:t>七、         磋商过程中，磋商的任何一方不得透露与磋商有关的其他供应商的技术资料、价格和其他信息。</w:t>
      </w:r>
    </w:p>
    <w:p>
      <w:pPr>
        <w:pStyle w:val="null3"/>
        <w:ind w:firstLine="480"/>
        <w:jc w:val="left"/>
      </w:pPr>
      <w:r>
        <w:rPr/>
        <w:t>八、         磋商过程中，磋商小组发现或者知晓供应商存在违法行为的，应当磋商报告中予以记录，并向本级财政部门报告，依法应将该供应商响应文件作无效处理的，应当作无效处理。</w:t>
      </w:r>
    </w:p>
    <w:p>
      <w:pPr>
        <w:pStyle w:val="null3"/>
        <w:ind w:firstLine="480"/>
        <w:jc w:val="left"/>
        <w:outlineLvl w:val="3"/>
      </w:pPr>
      <w:r>
        <w:rPr>
          <w:b/>
          <w:sz w:val="24"/>
        </w:rPr>
        <w:t>5.3.4符合性审查</w:t>
      </w:r>
    </w:p>
    <w:p>
      <w:pPr>
        <w:pStyle w:val="null3"/>
        <w:ind w:firstLine="480"/>
        <w:jc w:val="left"/>
      </w:pPr>
      <w:r>
        <w:rPr/>
        <w:t>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jc w:val="left"/>
      </w:pPr>
      <w:r>
        <w:rPr/>
        <w:t>在符合性审查过程中，如果出现磋商小组成员意见不一致的情况，按照少数服从多数的原则确定，但不得违背政府采购基本原则和磋商文件规定。</w:t>
      </w:r>
    </w:p>
    <w:p>
      <w:pPr>
        <w:pStyle w:val="null3"/>
        <w:ind w:firstLine="480"/>
        <w:jc w:val="left"/>
      </w:pPr>
      <w:r>
        <w:rPr/>
        <w:t>符合性审查标准见下表：</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符合审查要求概况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不正当竞争预防措施（实质性要求）</w:t>
            </w:r>
          </w:p>
        </w:tc>
        <w:tc>
          <w:tcPr>
            <w:tcW w:type="dxa" w:w="3322"/>
          </w:tcPr>
          <w:p>
            <w:pPr>
              <w:pStyle w:val="null3"/>
              <w:jc w:val="left"/>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c>
          <w:tcPr>
            <w:tcW w:type="dxa" w:w="1661"/>
          </w:tcPr>
          <w:p>
            <w:pPr>
              <w:pStyle w:val="null3"/>
              <w:jc w:val="left"/>
            </w:pPr>
            <w:r>
              <w:rPr/>
              <w:t>分项报价表 报价表</w:t>
            </w:r>
          </w:p>
        </w:tc>
      </w:tr>
      <w:tr>
        <w:tc>
          <w:tcPr>
            <w:tcW w:type="dxa" w:w="831"/>
          </w:tcPr>
          <w:p>
            <w:pPr>
              <w:pStyle w:val="null3"/>
              <w:jc w:val="left"/>
            </w:pPr>
            <w:r>
              <w:rPr/>
              <w:t>2</w:t>
            </w:r>
          </w:p>
        </w:tc>
        <w:tc>
          <w:tcPr>
            <w:tcW w:type="dxa" w:w="2492"/>
          </w:tcPr>
          <w:p>
            <w:pPr>
              <w:pStyle w:val="null3"/>
              <w:jc w:val="left"/>
            </w:pPr>
            <w:r>
              <w:rPr/>
              <w:t>符合性审查</w:t>
            </w:r>
          </w:p>
        </w:tc>
        <w:tc>
          <w:tcPr>
            <w:tcW w:type="dxa" w:w="3322"/>
          </w:tcPr>
          <w:p>
            <w:pPr>
              <w:pStyle w:val="null3"/>
              <w:jc w:val="left"/>
            </w:pPr>
            <w:r>
              <w:rPr/>
              <w:t>磋商小组依据本磋商文件的实质性要求，对符合资格的响应文件进行审查，以确定其是否满足本磋商文件的实质性要求。本项目的符合性审查事项必须以本磋商文件的明确规定的实质性要求为依据。 在符合性审查过程中，如果出现磋商小组成员意见不一致的情况，按照少数服从多数的原则确定，但不得违背政府采购基本原则和磋商文件规定。</w:t>
            </w:r>
          </w:p>
        </w:tc>
        <w:tc>
          <w:tcPr>
            <w:tcW w:type="dxa" w:w="1661"/>
          </w:tcPr>
          <w:p>
            <w:pPr>
              <w:pStyle w:val="null3"/>
              <w:jc w:val="left"/>
            </w:pPr>
            <w:r>
              <w:rPr/>
              <w:t>响应文件封面 分项报价表 商务应答表 供应商认为需要提供的其他材料 服务内容及服务要求应答表 报价表 投标（响应）函</w:t>
            </w:r>
          </w:p>
        </w:tc>
      </w:tr>
    </w:tbl>
    <w:p>
      <w:pPr>
        <w:pStyle w:val="null3"/>
        <w:ind w:firstLine="480"/>
        <w:jc w:val="left"/>
        <w:outlineLvl w:val="3"/>
      </w:pPr>
      <w:r>
        <w:rPr>
          <w:b/>
          <w:sz w:val="24"/>
        </w:rPr>
        <w:t>5.3.5最后报价</w:t>
      </w:r>
    </w:p>
    <w:p>
      <w:pPr>
        <w:pStyle w:val="null3"/>
        <w:ind w:firstLine="480"/>
        <w:jc w:val="left"/>
      </w:pPr>
      <w:r>
        <w:rPr/>
        <w:t>一、方案评审</w:t>
      </w:r>
    </w:p>
    <w:p>
      <w:pPr>
        <w:pStyle w:val="null3"/>
        <w:jc w:val="left"/>
      </w:pPr>
    </w:p>
    <w:p>
      <w:pPr>
        <w:pStyle w:val="null3"/>
        <w:jc w:val="left"/>
      </w:pPr>
    </w:p>
    <w:p>
      <w:pPr>
        <w:pStyle w:val="null3"/>
        <w:jc w:val="left"/>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jc w:val="left"/>
      </w:pPr>
      <w:r>
        <w:rPr/>
        <w:t>二、磋商小组开启报价后，供应商应随时关注项目电子化交易系统信息提醒，登录项目电子化交易系统，通过“等候大厅”进行报价并签章后提交。</w:t>
      </w:r>
    </w:p>
    <w:p>
      <w:pPr>
        <w:pStyle w:val="null3"/>
        <w:ind w:firstLine="480"/>
        <w:jc w:val="left"/>
      </w:pPr>
      <w:r>
        <w:rPr/>
        <w:t>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四.供应商未在响应文件提交截止时间内提交报价或未按要求进行报价的，视为无效响应，由供应商自行承担不利后果。</w:t>
      </w:r>
    </w:p>
    <w:p>
      <w:pPr>
        <w:pStyle w:val="null3"/>
        <w:ind w:firstLine="480"/>
        <w:jc w:val="left"/>
      </w:pPr>
      <w:r>
        <w:rPr/>
        <w:t>五、供应商未按磋商小组要求在规定时间内提交最后报价的，视为其退出磋商。</w:t>
      </w:r>
    </w:p>
    <w:p>
      <w:pPr>
        <w:pStyle w:val="null3"/>
        <w:ind w:firstLine="480"/>
        <w:jc w:val="left"/>
      </w:pPr>
      <w:r>
        <w:rPr/>
        <w:t>六、最后报价一旦提交后，供应商不得以任何理由撤回。</w:t>
      </w:r>
    </w:p>
    <w:p>
      <w:pPr>
        <w:pStyle w:val="null3"/>
        <w:ind w:firstLine="480"/>
        <w:jc w:val="left"/>
      </w:pPr>
      <w:r>
        <w:rPr/>
        <w:t>七、最后报价为有效报价应符合下列条件：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八、最后报价出现下列情况的，不需要供应商澄清，按以下原则处理：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同时出现两种以上不一致的，按照前款规定的顺序修正。修正后的最后报价经加盖供应商（法定名称）电子印章后产生约束力，供应商不确认的，其最后报价无效。</w:t>
      </w:r>
    </w:p>
    <w:p>
      <w:pPr>
        <w:pStyle w:val="null3"/>
        <w:ind w:firstLine="480"/>
        <w:jc w:val="left"/>
        <w:outlineLvl w:val="3"/>
      </w:pPr>
      <w:r>
        <w:rPr>
          <w:b/>
          <w:sz w:val="24"/>
        </w:rPr>
        <w:t>5.3.6解释、澄清有关问题</w:t>
      </w:r>
    </w:p>
    <w:p>
      <w:pPr>
        <w:pStyle w:val="null3"/>
        <w:ind w:firstLine="480"/>
        <w:jc w:val="left"/>
      </w:pPr>
      <w:r>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jc w:val="left"/>
      </w:pPr>
      <w:r>
        <w:rPr/>
        <w:t>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jc w:val="left"/>
      </w:pPr>
      <w:r>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jc w:val="left"/>
      </w:pPr>
      <w:r>
        <w:rPr/>
        <w:t>（一）供应商响应文件中不响应磋商文件规定的技术参数指标和商务应答；</w:t>
      </w:r>
    </w:p>
    <w:p>
      <w:pPr>
        <w:pStyle w:val="null3"/>
        <w:ind w:firstLine="480"/>
        <w:jc w:val="left"/>
      </w:pPr>
      <w:r>
        <w:rPr/>
        <w:t>（二）供应商响应文件中未提供的证明其是否符合磋商文件资格、符合性规定要求的相关材料。</w:t>
      </w:r>
    </w:p>
    <w:p>
      <w:pPr>
        <w:pStyle w:val="null3"/>
        <w:ind w:firstLine="480"/>
        <w:jc w:val="left"/>
      </w:pPr>
      <w:r>
        <w:rPr/>
        <w:t>（三）供应商响应文件中的材料因印刷、影印等不清晰而难以辨认的。</w:t>
      </w:r>
    </w:p>
    <w:p>
      <w:pPr>
        <w:pStyle w:val="null3"/>
        <w:ind w:firstLine="480"/>
        <w:jc w:val="left"/>
      </w:pPr>
      <w:r>
        <w:rPr/>
        <w:t>四、响应文件报价出现前后不一致的情形，按照本章前述规定予以处理，不需要供应商澄清。</w:t>
      </w:r>
    </w:p>
    <w:p>
      <w:pPr>
        <w:pStyle w:val="null3"/>
        <w:ind w:firstLine="480"/>
        <w:jc w:val="left"/>
      </w:pPr>
      <w:r>
        <w:rPr/>
        <w:t>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jc w:val="left"/>
      </w:pPr>
      <w:r>
        <w:rPr/>
        <w:t>六、磋商小组应当积极履行澄清、说明或者更正的职责，不得滥用权力。</w:t>
      </w:r>
    </w:p>
    <w:p>
      <w:pPr>
        <w:pStyle w:val="null3"/>
        <w:ind w:firstLine="480"/>
        <w:jc w:val="left"/>
        <w:outlineLvl w:val="3"/>
      </w:pPr>
      <w:r>
        <w:rPr>
          <w:b/>
          <w:sz w:val="24"/>
        </w:rPr>
        <w:t>5.3.7比较与评价</w:t>
      </w:r>
    </w:p>
    <w:p>
      <w:pPr>
        <w:pStyle w:val="null3"/>
        <w:ind w:firstLine="480"/>
        <w:jc w:val="left"/>
      </w:pPr>
      <w:r>
        <w:rPr/>
        <w:t>磋商小组应当按照磋商文件规定的评标细则及标准，对符合性检查合格的响应文件进行商务和技术评估，综合比较和评价。</w:t>
      </w:r>
    </w:p>
    <w:p>
      <w:pPr>
        <w:pStyle w:val="null3"/>
        <w:ind w:firstLine="480"/>
        <w:jc w:val="left"/>
        <w:outlineLvl w:val="3"/>
      </w:pPr>
      <w:r>
        <w:rPr>
          <w:b/>
          <w:sz w:val="24"/>
        </w:rPr>
        <w:t>5.3.8复核</w:t>
      </w:r>
    </w:p>
    <w:p>
      <w:pPr>
        <w:pStyle w:val="null3"/>
        <w:ind w:firstLine="480"/>
        <w:jc w:val="left"/>
      </w:pPr>
      <w:r>
        <w:rPr/>
        <w:t>评审结束后，磋商小组应当进行复核，特别要对拟推荐为成交候选供应商的、报价最低的、响应文件被认定为无效的进行重点复核。</w:t>
      </w:r>
    </w:p>
    <w:p>
      <w:pPr>
        <w:pStyle w:val="null3"/>
        <w:ind w:firstLine="480"/>
        <w:jc w:val="left"/>
      </w:pPr>
      <w:r>
        <w:rPr/>
        <w:t>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jc w:val="left"/>
      </w:pPr>
      <w:r>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ind w:firstLine="480"/>
        <w:jc w:val="left"/>
        <w:outlineLvl w:val="3"/>
      </w:pPr>
      <w:r>
        <w:rPr>
          <w:b/>
          <w:sz w:val="24"/>
        </w:rPr>
        <w:t>5.3.9推荐成交候选供应商</w:t>
      </w:r>
    </w:p>
    <w:p>
      <w:pPr>
        <w:pStyle w:val="null3"/>
        <w:jc w:val="left"/>
      </w:pPr>
    </w:p>
    <w:p>
      <w:pPr>
        <w:pStyle w:val="null3"/>
        <w:jc w:val="left"/>
      </w:pPr>
    </w:p>
    <w:p>
      <w:pPr>
        <w:pStyle w:val="null3"/>
        <w:jc w:val="left"/>
      </w:pPr>
      <w:r>
        <w:rPr/>
        <w:t>采购包1：</w:t>
      </w:r>
      <w:r>
        <w:rPr/>
        <w:t>候选供应商数量3名。</w:t>
      </w:r>
    </w:p>
    <w:p>
      <w:pPr>
        <w:pStyle w:val="null3"/>
        <w:ind w:firstLine="480"/>
        <w:jc w:val="left"/>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jc w:val="left"/>
      </w:pPr>
      <w:r>
        <w:rPr/>
        <w:t>评审得分相同的，按照最后报价由低到高的顺序推荐。评审得分且最后报价相同的，按照技术指标优劣（本项目的技术指标为：</w:t>
      </w:r>
      <w:r>
        <w:rPr/>
        <w:t>服务水平</w:t>
      </w:r>
      <w:r>
        <w:rPr/>
        <w:t>，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ind w:firstLine="480"/>
        <w:jc w:val="left"/>
        <w:outlineLvl w:val="3"/>
      </w:pPr>
      <w:r>
        <w:rPr>
          <w:b/>
          <w:sz w:val="24"/>
        </w:rPr>
        <w:t>5.3.10编写磋商报告</w:t>
      </w:r>
    </w:p>
    <w:p>
      <w:pPr>
        <w:pStyle w:val="null3"/>
        <w:ind w:firstLine="480"/>
        <w:jc w:val="left"/>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w:t>
      </w:r>
    </w:p>
    <w:p>
      <w:pPr>
        <w:pStyle w:val="null3"/>
        <w:ind w:firstLine="480"/>
        <w:jc w:val="left"/>
      </w:pPr>
      <w:r>
        <w:rPr/>
        <w:t>（二）响应文件开启日期和地点；</w:t>
      </w:r>
    </w:p>
    <w:p>
      <w:pPr>
        <w:pStyle w:val="null3"/>
        <w:ind w:firstLine="480"/>
        <w:jc w:val="left"/>
      </w:pPr>
      <w:r>
        <w:rPr/>
        <w:t>（三）获取磋商文件的供应商名单和磋商小组成员名单；</w:t>
      </w:r>
    </w:p>
    <w:p>
      <w:pPr>
        <w:pStyle w:val="null3"/>
        <w:ind w:firstLine="480"/>
        <w:jc w:val="left"/>
      </w:pPr>
      <w:r>
        <w:rPr/>
        <w:t>（四）评审情况记录和说明，包括对供应商响应文件审查情况、磋商情况、报价情况等；</w:t>
      </w:r>
    </w:p>
    <w:p>
      <w:pPr>
        <w:pStyle w:val="null3"/>
        <w:ind w:firstLine="480"/>
        <w:jc w:val="left"/>
      </w:pPr>
      <w:r>
        <w:rPr/>
        <w:t>（五）提出的成交候选供应商的排序名单及理由。</w:t>
      </w:r>
    </w:p>
    <w:p>
      <w:pPr>
        <w:pStyle w:val="null3"/>
        <w:ind w:firstLine="480"/>
        <w:jc w:val="left"/>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ind w:firstLine="480"/>
        <w:jc w:val="left"/>
        <w:outlineLvl w:val="3"/>
      </w:pPr>
      <w:r>
        <w:rPr>
          <w:b/>
          <w:sz w:val="24"/>
        </w:rPr>
        <w:t>5.3.11评审争议处理规则</w:t>
      </w:r>
    </w:p>
    <w:p>
      <w:pPr>
        <w:pStyle w:val="null3"/>
        <w:ind w:firstLine="480"/>
        <w:jc w:val="left"/>
      </w:pPr>
      <w:r>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ind w:firstLine="480"/>
        <w:jc w:val="left"/>
        <w:outlineLvl w:val="2"/>
      </w:pPr>
      <w:r>
        <w:rPr>
          <w:b/>
          <w:sz w:val="28"/>
        </w:rPr>
        <w:t>5.4评审办法及标准</w:t>
      </w:r>
    </w:p>
    <w:p>
      <w:pPr>
        <w:pStyle w:val="null3"/>
        <w:ind w:firstLine="480"/>
        <w:jc w:val="left"/>
      </w:pPr>
      <w:r>
        <w:rPr/>
        <w:t>一、磋商小组只对通过资格审查的响应文件，根据磋商文件的要求采用相同的评审程序、评分办法及标准进行评价和比较。</w:t>
      </w:r>
    </w:p>
    <w:p>
      <w:pPr>
        <w:pStyle w:val="null3"/>
        <w:ind w:firstLine="480"/>
        <w:jc w:val="left"/>
      </w:pPr>
      <w:r>
        <w:rPr/>
        <w:t>二、磋商小组成员应依据磋商文件规定的评分标准和方法独立对每个有效响应的文件进行评价、打分，然后汇总每个供应商每项评分因素的得分。</w:t>
      </w:r>
    </w:p>
    <w:p>
      <w:pPr>
        <w:pStyle w:val="null3"/>
        <w:ind w:firstLine="480"/>
        <w:jc w:val="left"/>
        <w:outlineLvl w:val="3"/>
      </w:pPr>
      <w:r>
        <w:rPr>
          <w:b/>
          <w:sz w:val="24"/>
        </w:rPr>
        <w:t>5.4.1评分办法</w:t>
      </w:r>
    </w:p>
    <w:p>
      <w:pPr>
        <w:pStyle w:val="null3"/>
        <w:ind w:firstLine="480"/>
        <w:jc w:val="left"/>
      </w:pPr>
      <w:r>
        <w:rP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b/>
          <w:sz w:val="24"/>
        </w:rPr>
        <w:t>5.4.2评分标准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评审因素</w:t>
            </w:r>
          </w:p>
        </w:tc>
        <w:tc>
          <w:tcPr>
            <w:tcW w:type="dxa" w:w="5815"/>
            <w:gridSpan w:val="4"/>
          </w:tcPr>
          <w:p>
            <w:pPr>
              <w:pStyle w:val="null3"/>
              <w:jc w:val="center"/>
            </w:pPr>
            <w:r>
              <w:rPr/>
              <w:t>评审标准</w:t>
            </w:r>
          </w:p>
        </w:tc>
      </w:tr>
      <w:tr>
        <w:tc>
          <w:tcPr>
            <w:tcW w:type="dxa" w:w="2492"/>
            <w:gridSpan w:val="2"/>
          </w:tcPr>
          <w:p>
            <w:pPr>
              <w:pStyle w:val="null3"/>
              <w:jc w:val="center"/>
            </w:pPr>
            <w:r>
              <w:rPr/>
              <w:t>分值构成</w:t>
            </w:r>
          </w:p>
        </w:tc>
        <w:tc>
          <w:tcPr>
            <w:tcW w:type="dxa" w:w="5815"/>
            <w:gridSpan w:val="4"/>
          </w:tcPr>
          <w:p>
            <w:pPr>
              <w:pStyle w:val="null3"/>
              <w:jc w:val="left"/>
            </w:pPr>
            <w:r>
              <w:rPr/>
              <w:t>详细评审90.00分</w:t>
            </w:r>
          </w:p>
          <w:p>
            <w:pPr>
              <w:pStyle w:val="null3"/>
              <w:jc w:val="left"/>
            </w:pPr>
            <w:r>
              <w:rPr/>
              <w:t>报价得分10.00分</w:t>
            </w:r>
          </w:p>
        </w:tc>
      </w:tr>
      <w:tr>
        <w:tc>
          <w:tcPr>
            <w:tcW w:type="dxa" w:w="831"/>
          </w:tcPr>
          <w:p>
            <w:pPr>
              <w:pStyle w:val="null3"/>
              <w:jc w:val="center"/>
            </w:pPr>
            <w:r>
              <w:rPr/>
              <w:t>评审因素分类</w:t>
            </w:r>
          </w:p>
        </w:tc>
        <w:tc>
          <w:tcPr>
            <w:tcW w:type="dxa" w:w="1661"/>
          </w:tcPr>
          <w:p>
            <w:pPr>
              <w:pStyle w:val="null3"/>
              <w:jc w:val="center"/>
            </w:pPr>
            <w:r>
              <w:rPr/>
              <w:t>评审项</w:t>
            </w:r>
          </w:p>
        </w:tc>
        <w:tc>
          <w:tcPr>
            <w:tcW w:type="dxa" w:w="2492"/>
          </w:tcPr>
          <w:p>
            <w:pPr>
              <w:pStyle w:val="null3"/>
              <w:jc w:val="center"/>
            </w:pPr>
            <w:r>
              <w:rPr/>
              <w:t>详细描述</w:t>
            </w:r>
          </w:p>
        </w:tc>
        <w:tc>
          <w:tcPr>
            <w:tcW w:type="dxa" w:w="831"/>
          </w:tcPr>
          <w:p>
            <w:pPr>
              <w:pStyle w:val="null3"/>
              <w:jc w:val="center"/>
            </w:pPr>
            <w:r>
              <w:rPr/>
              <w:t>分值</w:t>
            </w:r>
          </w:p>
        </w:tc>
        <w:tc>
          <w:tcPr>
            <w:tcW w:type="dxa" w:w="831"/>
          </w:tcPr>
          <w:p>
            <w:pPr>
              <w:pStyle w:val="null3"/>
              <w:jc w:val="center"/>
            </w:pPr>
            <w:r>
              <w:rPr/>
              <w:t>客观/主观</w:t>
            </w:r>
          </w:p>
        </w:tc>
        <w:tc>
          <w:tcPr>
            <w:tcW w:type="dxa" w:w="1661"/>
          </w:tcPr>
          <w:p>
            <w:pPr>
              <w:pStyle w:val="null3"/>
              <w:jc w:val="center"/>
            </w:pPr>
            <w:r>
              <w:rPr/>
              <w:t>关联格式</w:t>
            </w:r>
          </w:p>
        </w:tc>
      </w:tr>
      <w:tr>
        <w:tc>
          <w:tcPr>
            <w:tcW w:type="dxa" w:w="831"/>
            <w:vMerge w:val="restart"/>
          </w:tcPr>
          <w:p>
            <w:pPr>
              <w:pStyle w:val="null3"/>
              <w:jc w:val="left"/>
            </w:pPr>
            <w:r>
              <w:rPr/>
              <w:t>详细评审</w:t>
            </w:r>
          </w:p>
        </w:tc>
        <w:tc>
          <w:tcPr>
            <w:tcW w:type="dxa" w:w="1661"/>
          </w:tcPr>
          <w:p>
            <w:pPr>
              <w:pStyle w:val="null3"/>
              <w:jc w:val="left"/>
            </w:pPr>
            <w:r>
              <w:rPr/>
              <w:t>服务水平</w:t>
            </w:r>
          </w:p>
        </w:tc>
        <w:tc>
          <w:tcPr>
            <w:tcW w:type="dxa" w:w="2492"/>
          </w:tcPr>
          <w:p>
            <w:pPr>
              <w:pStyle w:val="null3"/>
              <w:jc w:val="left"/>
            </w:pPr>
            <w:r>
              <w:rPr/>
              <w:t>1.本项目的审计实施草案（满分：20分）对供应商提供的本项目审计实施方案草案进行综合评审。审计实施方案草案包含：（1）项目概况及审计目标；（2）审计内容和重点；（3）审计方法；（4）审计依据；（5）审计工作步骤及时间计划安排；（6）审计人员的安排和计划；（7）审计质量控制；（8）审计纪律要求；（9）协审服务措施；（10）审计复核制度，符合内部二级、三级复核制度。以上 10 个子方案每具有 1个得0.5分；在上述得分基础上，每有一个子方案符合本项目第3章中列明的相关法规、规范以及本项目采购需求的加1.5分；本项最高得20分。 2.已完成审计项目审计报告质量（满分：10分）对供应商提供的已完成的政府性工程建设项目审计报告质量进行综合评审，每具有下列情形之一的加2分，本项最多加10分：（1）审计报告包含的要素完整（符合审计相关法规中对审计报告要素的要求）；（2）评价意见客观准确、合理体现项目科学性、效益性；（3）审计报告中无文字和数字错误；（4）对问题进行了定性、处理意见合法合规；（5）提出的建议意见与项目实际相衔接；说明：审计项目审计报告质量的评审以供应商在响应文件中提供的第一份审计报告为准。</w:t>
            </w:r>
          </w:p>
        </w:tc>
        <w:tc>
          <w:tcPr>
            <w:tcW w:type="dxa" w:w="831"/>
          </w:tcPr>
          <w:p>
            <w:pPr>
              <w:pStyle w:val="null3"/>
              <w:jc w:val="right"/>
            </w:pPr>
            <w:r>
              <w:rPr/>
              <w:t>30.00</w:t>
            </w:r>
          </w:p>
        </w:tc>
        <w:tc>
          <w:tcPr>
            <w:tcW w:type="dxa" w:w="831"/>
          </w:tcPr>
          <w:p>
            <w:pPr>
              <w:pStyle w:val="null3"/>
              <w:jc w:val="left"/>
            </w:pPr>
            <w:r>
              <w:rPr/>
              <w:t>主观</w:t>
            </w:r>
          </w:p>
        </w:tc>
        <w:tc>
          <w:tcPr>
            <w:tcW w:type="dxa" w:w="1661"/>
          </w:tcPr>
          <w:p>
            <w:pPr>
              <w:pStyle w:val="null3"/>
              <w:jc w:val="left"/>
            </w:pPr>
            <w:r>
              <w:rPr/>
              <w:t>供应商认为需要提供的其他材料</w:t>
            </w:r>
          </w:p>
        </w:tc>
      </w:tr>
      <w:tr>
        <w:tc>
          <w:tcPr>
            <w:tcW w:type="dxa" w:w="831"/>
            <w:vMerge/>
          </w:tcPr>
          <w:p/>
        </w:tc>
        <w:tc>
          <w:tcPr>
            <w:tcW w:type="dxa" w:w="1661"/>
          </w:tcPr>
          <w:p>
            <w:pPr>
              <w:pStyle w:val="null3"/>
              <w:jc w:val="left"/>
            </w:pPr>
            <w:r>
              <w:rPr/>
              <w:t>履约能力</w:t>
            </w:r>
          </w:p>
        </w:tc>
        <w:tc>
          <w:tcPr>
            <w:tcW w:type="dxa" w:w="2492"/>
          </w:tcPr>
          <w:p>
            <w:pPr>
              <w:pStyle w:val="null3"/>
              <w:jc w:val="left"/>
            </w:pPr>
            <w:r>
              <w:rPr/>
              <w:t>1.人员要求（54分）。 （1）供应商拟派项目负责人具有全国注册一级造价工程师资格（土建或安装专业）得5分；在上述得分基础上，供应商拟派项目负责人具有一级注册建造师资格的加3分，具有工程类高级职称的加3分，具有全国注册监理工程师资格的加3分。本项最多得14分。 （2）供应商拟派安装项目技术负责人具有全国注册一级造价工程师资格（安装专业）的得4分；在上述得分基础上，供应商拟派安装项目技术负责人具有工程类高级职称的得2分；具有全国一级注册建造师资格或全国注册监理工程师资格的，任有一项加2分，同时具有上述2个资格的不重复加分。本项最多得8分。 （3）供应商拟派土建项目技术负责人具有全国注册一级造价工程师资格（土建专业）的得4分；在上述得分基础上，供应商拟派土建项目技术负责人具有工程类高级职称的得2分；具有全国一级注册建造师资格或全国注册监理工程师资格的，任有一项加2分，同时具有上述2个资格的不重复加分。本项最多得分8分。 （4）供应商拟派本项目其他人员（不含项目负责人、安装项目技术负责人和土建项目技术负责人）中有人具有全国注册一级造价工程师资格的（土建或安装专业）的，每有1名得2分，其中每有一名具有工程类高级职称的加1分，最多得24分。 “1.人员配置”的相关说明：①以上拟派人员均不得重复安排岗位、重复计分，且承诺在本项目服务期内专职参与本项目审核的固定参审人员。②提供上述人员名单及证件的彩色扫描件。③以上注册证书人员须注册在投标人单位。未按上述要求提供佐证材料或提供的材料不满足要求的不得分。 2.类似业绩（6分）。 2020年1月1日（含）至今，供应商具有政府性或财政性投资项目结算审计服务项目业绩的，每有一个得0.6分，最多得6分。供应商应在响应文件中提供的业绩要件为：提供合同扫描件并加盖供应商电子印章，未按要求提供佐证材料或提供的业绩不符合要求的不得分；注：①财政性投资项目：包括一般公共预算、政府性基金预算、政府债券以及国有资本经营预算，安排的基本建设资金和其他专项建设 资金投资的项目；②政府投资项目：是指在中国境内使用预算安排的 资金进行固定资产投资建设活动，包括新建、扩建、改建、改造等。</w:t>
            </w:r>
          </w:p>
        </w:tc>
        <w:tc>
          <w:tcPr>
            <w:tcW w:type="dxa" w:w="831"/>
          </w:tcPr>
          <w:p>
            <w:pPr>
              <w:pStyle w:val="null3"/>
              <w:jc w:val="right"/>
            </w:pPr>
            <w:r>
              <w:rPr/>
              <w:t>60.00</w:t>
            </w:r>
          </w:p>
        </w:tc>
        <w:tc>
          <w:tcPr>
            <w:tcW w:type="dxa" w:w="831"/>
          </w:tcPr>
          <w:p>
            <w:pPr>
              <w:pStyle w:val="null3"/>
              <w:jc w:val="left"/>
            </w:pPr>
            <w:r>
              <w:rPr/>
              <w:t>客观</w:t>
            </w:r>
          </w:p>
        </w:tc>
        <w:tc>
          <w:tcPr>
            <w:tcW w:type="dxa" w:w="1661"/>
          </w:tcPr>
          <w:p>
            <w:pPr>
              <w:pStyle w:val="null3"/>
              <w:jc w:val="left"/>
            </w:pPr>
            <w:r>
              <w:rPr/>
              <w:t>供应商认为需要提供的其他材料</w:t>
            </w:r>
          </w:p>
        </w:tc>
      </w:tr>
      <w:tr>
        <w:tc>
          <w:tcPr>
            <w:tcW w:type="dxa" w:w="831"/>
          </w:tcPr>
          <w:p>
            <w:pPr>
              <w:pStyle w:val="null3"/>
              <w:jc w:val="left"/>
            </w:pPr>
            <w:r>
              <w:rPr/>
              <w:t>价格分</w:t>
            </w:r>
          </w:p>
        </w:tc>
        <w:tc>
          <w:tcPr>
            <w:tcW w:type="dxa" w:w="1661"/>
          </w:tcPr>
          <w:p>
            <w:pPr>
              <w:pStyle w:val="null3"/>
              <w:jc w:val="left"/>
            </w:pPr>
            <w:r>
              <w:rPr/>
              <w:t>投标价格得分</w:t>
            </w:r>
          </w:p>
        </w:tc>
        <w:tc>
          <w:tcPr>
            <w:tcW w:type="dxa" w:w="2492"/>
          </w:tcPr>
          <w:p>
            <w:pPr>
              <w:pStyle w:val="null3"/>
              <w:jc w:val="left"/>
            </w:pPr>
            <w:r>
              <w:rPr/>
              <w:t>以满足采购文件要求且价格最低的最后报价为评审基准价，其报价得 分为满分。其他报价得分统一按照 下列公式计算：报价得分=（评审基准价/最后报价）×10。说明：本项以供应商在项目电子化交易系统中填报的最后报价为准。</w:t>
            </w:r>
          </w:p>
        </w:tc>
        <w:tc>
          <w:tcPr>
            <w:tcW w:type="dxa" w:w="831"/>
          </w:tcPr>
          <w:p>
            <w:pPr>
              <w:pStyle w:val="null3"/>
              <w:jc w:val="right"/>
            </w:pPr>
            <w:r>
              <w:rPr/>
              <w:t>10.00</w:t>
            </w:r>
          </w:p>
        </w:tc>
        <w:tc>
          <w:tcPr>
            <w:tcW w:type="dxa" w:w="831"/>
          </w:tcPr>
          <w:p>
            <w:pPr>
              <w:pStyle w:val="null3"/>
              <w:jc w:val="left"/>
            </w:pPr>
            <w:r>
              <w:rPr/>
              <w:t>客观</w:t>
            </w:r>
          </w:p>
        </w:tc>
        <w:tc>
          <w:tcPr>
            <w:tcW w:type="dxa" w:w="1661"/>
          </w:tcPr>
          <w:p>
            <w:pPr>
              <w:pStyle w:val="null3"/>
              <w:jc w:val="left"/>
            </w:pPr>
            <w:r>
              <w:rPr/>
              <w:t>报价表</w:t>
            </w:r>
          </w:p>
          <w:p>
            <w:pPr>
              <w:pStyle w:val="null3"/>
              <w:jc w:val="left"/>
            </w:pPr>
            <w:r>
              <w:rPr/>
              <w:t>分项报价表</w:t>
            </w:r>
          </w:p>
        </w:tc>
      </w:tr>
    </w:tbl>
    <w:p>
      <w:pPr>
        <w:pStyle w:val="null3"/>
        <w:jc w:val="left"/>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t>序号</w:t>
            </w:r>
          </w:p>
        </w:tc>
        <w:tc>
          <w:tcPr>
            <w:tcW w:type="dxa" w:w="1661"/>
          </w:tcPr>
          <w:p>
            <w:pPr>
              <w:pStyle w:val="null3"/>
              <w:jc w:val="left"/>
            </w:pPr>
            <w:r>
              <w:rPr/>
              <w:t>情形</w:t>
            </w:r>
          </w:p>
        </w:tc>
        <w:tc>
          <w:tcPr>
            <w:tcW w:type="dxa" w:w="1661"/>
          </w:tcPr>
          <w:p>
            <w:pPr>
              <w:pStyle w:val="null3"/>
              <w:jc w:val="left"/>
            </w:pPr>
            <w:r>
              <w:rPr/>
              <w:t>适用对象</w:t>
            </w:r>
          </w:p>
        </w:tc>
        <w:tc>
          <w:tcPr>
            <w:tcW w:type="dxa" w:w="831"/>
          </w:tcPr>
          <w:p>
            <w:pPr>
              <w:pStyle w:val="null3"/>
              <w:jc w:val="left"/>
            </w:pPr>
            <w:r>
              <w:rPr/>
              <w:t>比例</w:t>
            </w:r>
          </w:p>
        </w:tc>
        <w:tc>
          <w:tcPr>
            <w:tcW w:type="dxa" w:w="1661"/>
          </w:tcPr>
          <w:p>
            <w:pPr>
              <w:pStyle w:val="null3"/>
              <w:jc w:val="left"/>
            </w:pPr>
            <w:r>
              <w:rPr/>
              <w:t>说明</w:t>
            </w:r>
          </w:p>
        </w:tc>
        <w:tc>
          <w:tcPr>
            <w:tcW w:type="dxa" w:w="1661"/>
          </w:tcPr>
          <w:p>
            <w:pPr>
              <w:pStyle w:val="null3"/>
              <w:jc w:val="left"/>
            </w:pPr>
            <w:r>
              <w:rPr/>
              <w:t>关联格式</w:t>
            </w:r>
          </w:p>
        </w:tc>
      </w:tr>
      <w:tr>
        <w:tc>
          <w:tcPr>
            <w:tcW w:type="dxa" w:w="8306"/>
            <w:gridSpan w:val="6"/>
          </w:tcPr>
          <w:p>
            <w:pPr>
              <w:pStyle w:val="null3"/>
              <w:jc w:val="left"/>
            </w:pPr>
            <w:r>
              <w:rPr/>
              <w:t>无</w:t>
            </w:r>
          </w:p>
        </w:tc>
      </w:tr>
    </w:tbl>
    <w:p>
      <w:pPr>
        <w:pStyle w:val="null3"/>
        <w:ind w:firstLine="480"/>
        <w:jc w:val="left"/>
      </w:pPr>
      <w:r>
        <w:rPr/>
        <w:t>说明：</w:t>
      </w:r>
    </w:p>
    <w:p>
      <w:pPr>
        <w:pStyle w:val="null3"/>
        <w:ind w:firstLine="480"/>
        <w:jc w:val="left"/>
      </w:pPr>
      <w:r>
        <w:rPr/>
        <w:t>1、所有的评分、价格等涉及小数计算，先四舍五入再计算；</w:t>
      </w:r>
    </w:p>
    <w:p>
      <w:pPr>
        <w:pStyle w:val="null3"/>
        <w:ind w:firstLine="480"/>
        <w:jc w:val="left"/>
      </w:pPr>
      <w:r>
        <w:rPr/>
        <w:t>2、评分标准中要求提供的证明材料须清晰可辨。</w:t>
      </w:r>
    </w:p>
    <w:p>
      <w:pPr>
        <w:pStyle w:val="null3"/>
        <w:ind w:firstLine="480"/>
        <w:jc w:val="left"/>
        <w:outlineLvl w:val="2"/>
      </w:pPr>
      <w:r>
        <w:rPr>
          <w:b/>
          <w:sz w:val="28"/>
        </w:rPr>
        <w:t>5.5终止采购活动</w:t>
      </w:r>
    </w:p>
    <w:p>
      <w:pPr>
        <w:pStyle w:val="null3"/>
        <w:ind w:firstLine="480"/>
        <w:jc w:val="left"/>
      </w:pPr>
      <w:r>
        <w:rPr/>
        <w:t>出现下列情形之一的，采购人或者代理机构应当终止竞争性磋商采购活动，发布项目终止公告并说明原因，重新开展采购活动：</w:t>
      </w:r>
    </w:p>
    <w:p>
      <w:pPr>
        <w:pStyle w:val="null3"/>
        <w:ind w:firstLine="480"/>
        <w:jc w:val="left"/>
      </w:pPr>
      <w:r>
        <w:rPr/>
        <w:t>（一）因情况变化，不再符合规定的竞争性磋商采购方式适用情形的；</w:t>
      </w:r>
    </w:p>
    <w:p>
      <w:pPr>
        <w:pStyle w:val="null3"/>
        <w:ind w:firstLine="480"/>
        <w:jc w:val="left"/>
      </w:pPr>
      <w:r>
        <w:rPr/>
        <w:t>（二）出现影响采购公正的违法、违规行为的；</w:t>
      </w:r>
    </w:p>
    <w:p>
      <w:pPr>
        <w:pStyle w:val="null3"/>
        <w:ind w:firstLine="480"/>
        <w:jc w:val="left"/>
      </w:pPr>
      <w:r>
        <w:rPr/>
        <w:t>（三）除《政府采购竞争性磋商采购方式管理暂行办法》第二十一条第三款规定的情形外，在采购过程中符合要求的供应商或者报价未超过采购预算的供应商不足3家的（财政部另有规定的除外）；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jc w:val="left"/>
      </w:pPr>
      <w:r>
        <w:rPr/>
        <w:t>（四）法律法规规定的其他情形。</w:t>
      </w:r>
    </w:p>
    <w:p>
      <w:pPr>
        <w:pStyle w:val="null3"/>
        <w:ind w:firstLine="480"/>
        <w:jc w:val="left"/>
        <w:outlineLvl w:val="2"/>
      </w:pPr>
      <w:r>
        <w:rPr>
          <w:b/>
          <w:sz w:val="28"/>
        </w:rPr>
        <w:t>5.6确定成交供应商</w:t>
      </w:r>
    </w:p>
    <w:p>
      <w:pPr>
        <w:pStyle w:val="null3"/>
        <w:jc w:val="left"/>
      </w:pPr>
    </w:p>
    <w:p>
      <w:pPr>
        <w:pStyle w:val="null3"/>
        <w:jc w:val="left"/>
      </w:pPr>
    </w:p>
    <w:p>
      <w:pPr>
        <w:pStyle w:val="null3"/>
        <w:jc w:val="left"/>
      </w:pPr>
      <w:r>
        <w:rPr/>
        <w:t>本项目授权磋商小组直接确认成交供应商，确认后代理机构在四川政府采购网上发布成交结果公告，同时向成交供应商发出成交通知书。</w:t>
      </w:r>
    </w:p>
    <w:p>
      <w:pPr>
        <w:pStyle w:val="null3"/>
        <w:ind w:firstLine="480"/>
        <w:jc w:val="left"/>
        <w:outlineLvl w:val="2"/>
      </w:pPr>
      <w:r>
        <w:rPr>
          <w:b/>
          <w:sz w:val="28"/>
        </w:rPr>
        <w:t>5.7评审专家在政府采购活动中承担以下义务</w:t>
      </w:r>
    </w:p>
    <w:p>
      <w:pPr>
        <w:pStyle w:val="null3"/>
        <w:ind w:firstLine="480"/>
        <w:jc w:val="left"/>
      </w:pPr>
      <w:r>
        <w:rPr/>
        <w:t>（一）遵守评审工作纪律；</w:t>
      </w:r>
    </w:p>
    <w:p>
      <w:pPr>
        <w:pStyle w:val="null3"/>
        <w:ind w:firstLine="480"/>
        <w:jc w:val="left"/>
      </w:pPr>
      <w:r>
        <w:rPr/>
        <w:t>（二）按照客观、公正、审慎的原则，根据采购文件规定的评审程序、评审方法和评审标准进行独立评审；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jc w:val="left"/>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ind w:firstLine="480"/>
        <w:jc w:val="left"/>
        <w:outlineLvl w:val="2"/>
      </w:pPr>
      <w:r>
        <w:rPr>
          <w:b/>
          <w:sz w:val="28"/>
        </w:rPr>
        <w:t>5.8评审专家在政府采购活动中应当遵守以下工作纪律</w:t>
      </w:r>
    </w:p>
    <w:p>
      <w:pPr>
        <w:pStyle w:val="null3"/>
        <w:ind w:firstLine="480"/>
        <w:jc w:val="left"/>
      </w:pPr>
      <w:r>
        <w:rPr/>
        <w:t>（一）遵行《中华人民共和国政府采购法》第十二条和《中华人民共和国政府采购法实施条例》第九条及财政部关于回避的规定。</w:t>
      </w:r>
    </w:p>
    <w:p>
      <w:pPr>
        <w:pStyle w:val="null3"/>
        <w:ind w:firstLine="480"/>
        <w:jc w:val="left"/>
      </w:pPr>
      <w:r>
        <w:rPr/>
        <w:t>（二）评审前，应当将通讯工具或者相关电子设备交由采购组织单位统一保管。</w:t>
      </w:r>
    </w:p>
    <w:p>
      <w:pPr>
        <w:pStyle w:val="null3"/>
        <w:ind w:firstLine="480"/>
        <w:jc w:val="left"/>
      </w:pPr>
      <w:r>
        <w:rPr/>
        <w:t>（三）评审过程中，不得与外界联系，因发生不可预见情况，确实需要与外界联系的，         应当在监督人员监督之下办理。</w:t>
      </w:r>
    </w:p>
    <w:p>
      <w:pPr>
        <w:pStyle w:val="null3"/>
        <w:ind w:firstLine="480"/>
        <w:jc w:val="left"/>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jc w:val="left"/>
      </w:pPr>
      <w:r>
        <w:rPr/>
        <w:t>（六）服从评审现场采购组织单位的现场秩序管理，接受评审现场监督人员的合法监督。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（七）遵守有关廉洁自律规定，不得私下接触供应商，不得收受供应商及有关业务单位和个人的财物或好处，不得接受采购组织单位的请托。</w:t>
      </w:r>
    </w:p>
    <w:p>
      <w:pPr>
        <w:pStyle w:val="null3"/>
        <w:jc w:val="left"/>
      </w:pPr>
    </w:p>
    <w:p>
      <w:pPr>
        <w:pStyle w:val="null3"/>
        <w:ind w:firstLine="480"/>
        <w:jc w:val="left"/>
      </w:pPr>
      <w:r>
        <w:rPr/>
        <w:t xml:space="preserve"> </w:t>
      </w:r>
    </w:p>
    <w:p>
      <w:pPr>
        <w:pStyle w:val="null3"/>
        <w:ind w:firstLine="480"/>
        <w:jc w:val="center"/>
        <w:outlineLvl w:val="1"/>
      </w:pPr>
      <w:r>
        <w:rPr>
          <w:b/>
          <w:sz w:val="36"/>
        </w:rPr>
        <w:t>第六章 响应文件格式</w:t>
      </w:r>
    </w:p>
    <w:p>
      <w:pPr>
        <w:pStyle w:val="null3"/>
        <w:jc w:val="left"/>
      </w:pPr>
    </w:p>
    <w:p>
      <w:pPr>
        <w:pStyle w:val="null3"/>
        <w:jc w:val="left"/>
      </w:pPr>
    </w:p>
    <w:p>
      <w:pPr>
        <w:pStyle w:val="null3"/>
        <w:jc w:val="left"/>
      </w:pP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详见附件：供应商应提交的相关资格证明材料</w:t>
      </w:r>
    </w:p>
    <w:p>
      <w:pPr>
        <w:pStyle w:val="null3"/>
        <w:ind w:firstLine="960"/>
        <w:jc w:val="left"/>
      </w:pPr>
      <w:r>
        <w:rPr/>
        <w:t>详见附件：商务应答表</w:t>
      </w:r>
    </w:p>
    <w:p>
      <w:pPr>
        <w:pStyle w:val="null3"/>
        <w:ind w:firstLine="960"/>
        <w:jc w:val="left"/>
      </w:pPr>
      <w:r>
        <w:rPr/>
        <w:t>详见附件：报价表</w:t>
      </w:r>
    </w:p>
    <w:p>
      <w:pPr>
        <w:pStyle w:val="null3"/>
        <w:ind w:firstLine="960"/>
        <w:jc w:val="left"/>
      </w:pPr>
      <w:r>
        <w:rPr/>
        <w:t>详见附件：分项报价表</w:t>
      </w:r>
    </w:p>
    <w:p>
      <w:pPr>
        <w:pStyle w:val="null3"/>
        <w:ind w:firstLine="960"/>
        <w:jc w:val="left"/>
      </w:pPr>
      <w:r>
        <w:rPr/>
        <w:t>详见附件：服务内容及服务要求应答表</w:t>
      </w:r>
    </w:p>
    <w:p>
      <w:pPr>
        <w:pStyle w:val="null3"/>
        <w:ind w:firstLine="960"/>
        <w:jc w:val="left"/>
      </w:pPr>
      <w:r>
        <w:rPr/>
        <w:t>详见附件：供应商认为需要提供的其他材料</w:t>
      </w:r>
    </w:p>
    <w:p>
      <w:pPr>
        <w:pStyle w:val="null3"/>
        <w:jc w:val="left"/>
      </w:pPr>
    </w:p>
    <w:p>
      <w:pPr>
        <w:pStyle w:val="null3"/>
        <w:ind w:firstLine="480"/>
        <w:jc w:val="left"/>
      </w:pPr>
      <w:r>
        <w:rPr/>
        <w:t xml:space="preserve"> </w:t>
      </w:r>
    </w:p>
    <w:p>
      <w:pPr>
        <w:pStyle w:val="null3"/>
        <w:ind w:firstLine="480"/>
        <w:jc w:val="center"/>
        <w:outlineLvl w:val="1"/>
      </w:pPr>
      <w:r>
        <w:rPr>
          <w:b/>
          <w:sz w:val="36"/>
        </w:rPr>
        <w:t>第七章 拟签订采购合同文本</w:t>
      </w:r>
    </w:p>
    <w:p>
      <w:pPr>
        <w:pStyle w:val="null3"/>
        <w:jc w:val="left"/>
      </w:pPr>
    </w:p>
    <w:p>
      <w:pPr>
        <w:pStyle w:val="null3"/>
        <w:jc w:val="left"/>
      </w:pPr>
    </w:p>
    <w:p>
      <w:pPr>
        <w:pStyle w:val="null3"/>
        <w:jc w:val="left"/>
      </w:pPr>
    </w:p>
    <w:p>
      <w:pPr>
        <w:pStyle w:val="null3"/>
        <w:jc w:val="left"/>
      </w:pPr>
    </w:p>
    <w:p>
      <w:pPr>
        <w:pStyle w:val="null3"/>
        <w:jc w:val="left"/>
      </w:pPr>
    </w:p>
    <w:p>
      <w:pPr>
        <w:pStyle w:val="null3"/>
        <w:ind w:firstLine="480"/>
        <w:jc w:val="center"/>
        <w:outlineLvl w:val="0"/>
      </w:pPr>
      <w:r>
        <w:rPr>
          <w:b/>
          <w:sz w:val="48"/>
        </w:rPr>
        <w:t>政府采购合同（服务类）</w:t>
      </w:r>
      <w:r>
        <w:br/>
      </w:r>
    </w:p>
    <w:p>
      <w:pPr>
        <w:pStyle w:val="null3"/>
        <w:jc w:val="left"/>
      </w:pPr>
      <w:r>
        <w:rPr/>
        <w:t>政府采购合同编号： __________________</w:t>
      </w:r>
    </w:p>
    <w:p>
      <w:pPr>
        <w:pStyle w:val="null3"/>
        <w:jc w:val="left"/>
      </w:pPr>
      <w:r>
        <w:rPr/>
        <w:t>履约地点：__________________</w:t>
      </w:r>
    </w:p>
    <w:p>
      <w:pPr>
        <w:pStyle w:val="null3"/>
        <w:jc w:val="left"/>
      </w:pPr>
      <w:r>
        <w:rPr/>
        <w:t>签订日期：20___年___月___日</w:t>
      </w:r>
    </w:p>
    <w:p>
      <w:pPr>
        <w:pStyle w:val="null3"/>
        <w:jc w:val="left"/>
      </w:pPr>
      <w:r>
        <w:rPr/>
        <w:t>签订地点：__________________</w:t>
      </w:r>
    </w:p>
    <w:p>
      <w:pPr>
        <w:pStyle w:val="null3"/>
        <w:jc w:val="left"/>
      </w:pPr>
      <w:r>
        <w:rPr/>
        <w:t>采购人（甲方）：__________________</w:t>
      </w:r>
    </w:p>
    <w:p>
      <w:pPr>
        <w:pStyle w:val="null3"/>
        <w:jc w:val="left"/>
      </w:pPr>
      <w:r>
        <w:rPr/>
        <w:t>地址：__________________</w:t>
      </w:r>
    </w:p>
    <w:p>
      <w:pPr>
        <w:pStyle w:val="null3"/>
        <w:jc w:val="left"/>
      </w:pPr>
      <w:r>
        <w:rPr/>
        <w:t>供应商(乙方)：__________________</w:t>
      </w:r>
    </w:p>
    <w:p>
      <w:pPr>
        <w:pStyle w:val="null3"/>
        <w:jc w:val="left"/>
      </w:pPr>
      <w:r>
        <w:rPr/>
        <w:t>地址：__________________</w:t>
      </w:r>
    </w:p>
    <w:p>
      <w:pPr>
        <w:pStyle w:val="null3"/>
        <w:jc w:val="left"/>
      </w:pPr>
      <w:r>
        <w:rPr/>
        <w:t>依据《中华人民共和国民法典》《中华人民共和国政府采购法》与项目行业有关的法律法规，以及XXX采购项目的</w:t>
      </w:r>
      <w:r>
        <w:rPr/>
        <w:t>《磋商文件》</w:t>
      </w:r>
      <w:r>
        <w:rPr/>
        <w:t>，乙方的《投标（响应）文件》及《中标（成交）通知书》，甲乙双方同意签订本合同。具体情况及要求如下</w:t>
      </w:r>
    </w:p>
    <w:p>
      <w:pPr>
        <w:pStyle w:val="null3"/>
        <w:jc w:val="left"/>
        <w:outlineLvl w:val="3"/>
      </w:pPr>
      <w:r>
        <w:rPr>
          <w:b/>
          <w:sz w:val="24"/>
        </w:rPr>
        <w:t>一、标的信息</w:t>
      </w:r>
      <w:r>
        <w:br/>
      </w:r>
    </w:p>
    <w:p>
      <w:pPr>
        <w:pStyle w:val="null3"/>
        <w:jc w:val="left"/>
        <w:outlineLvl w:val="3"/>
      </w:pPr>
      <w:r>
        <w:rPr>
          <w:b/>
          <w:sz w:val="24"/>
        </w:rPr>
        <w:t>二、服务要求</w:t>
      </w:r>
      <w:r>
        <w:br/>
      </w:r>
    </w:p>
    <w:p>
      <w:pPr>
        <w:pStyle w:val="null3"/>
        <w:jc w:val="left"/>
        <w:outlineLvl w:val="3"/>
      </w:pPr>
      <w:r>
        <w:rPr>
          <w:b/>
          <w:sz w:val="24"/>
        </w:rPr>
        <w:t>三、合同定价方式、付款进度和支付方式</w:t>
      </w:r>
      <w:r>
        <w:br/>
      </w:r>
    </w:p>
    <w:p>
      <w:pPr>
        <w:pStyle w:val="null3"/>
        <w:jc w:val="left"/>
        <w:outlineLvl w:val="3"/>
      </w:pPr>
      <w:r>
        <w:rPr>
          <w:b/>
          <w:sz w:val="24"/>
        </w:rPr>
        <w:t>四、履约保证金</w:t>
      </w:r>
      <w:r>
        <w:br/>
      </w:r>
    </w:p>
    <w:p>
      <w:pPr>
        <w:pStyle w:val="null3"/>
        <w:jc w:val="left"/>
        <w:outlineLvl w:val="3"/>
      </w:pPr>
      <w:r>
        <w:rPr>
          <w:b/>
          <w:sz w:val="24"/>
        </w:rPr>
        <w:t>五、验收标准和方法</w:t>
      </w:r>
      <w:r>
        <w:br/>
      </w:r>
    </w:p>
    <w:p>
      <w:pPr>
        <w:pStyle w:val="null3"/>
        <w:jc w:val="left"/>
        <w:outlineLvl w:val="3"/>
      </w:pPr>
      <w:r>
        <w:rPr>
          <w:b/>
          <w:sz w:val="24"/>
        </w:rPr>
        <w:t>六、甲方的权利和义务</w:t>
      </w:r>
    </w:p>
    <w:p>
      <w:pPr>
        <w:pStyle w:val="null3"/>
        <w:jc w:val="left"/>
      </w:pPr>
      <w:r>
        <w:rPr/>
        <w:t>1.甲方有权对合同规定范围内乙方的服务行为进行监督和检查，拥有监管权。有权定期核对乙方提供服务所配备的人员数量。对甲方认为不合理的部分XXX。</w:t>
      </w:r>
    </w:p>
    <w:p>
      <w:pPr>
        <w:pStyle w:val="null3"/>
        <w:jc w:val="left"/>
      </w:pPr>
      <w:r>
        <w:rPr/>
        <w:t>2.根据本合同规定，按时向乙方支付应付服务费用。</w:t>
      </w:r>
    </w:p>
    <w:p>
      <w:pPr>
        <w:pStyle w:val="null3"/>
        <w:jc w:val="left"/>
      </w:pPr>
      <w:r>
        <w:rPr/>
        <w:t>3.国家法律、法规所规定由甲方承担的其它责任。</w:t>
      </w:r>
    </w:p>
    <w:p>
      <w:pPr>
        <w:pStyle w:val="null3"/>
        <w:jc w:val="left"/>
      </w:pPr>
      <w:r>
        <w:rPr/>
        <w:t>......</w:t>
      </w:r>
    </w:p>
    <w:p>
      <w:pPr>
        <w:pStyle w:val="null3"/>
        <w:jc w:val="left"/>
        <w:outlineLvl w:val="3"/>
      </w:pPr>
      <w:r>
        <w:rPr>
          <w:b/>
          <w:sz w:val="24"/>
        </w:rPr>
        <w:t>七、乙方的权利和义务</w:t>
      </w:r>
    </w:p>
    <w:p>
      <w:pPr>
        <w:pStyle w:val="null3"/>
        <w:jc w:val="left"/>
      </w:pPr>
      <w:r>
        <w:rPr/>
        <w:t>1.根据本合同的约定向甲方收取相关服务费用。</w:t>
      </w:r>
    </w:p>
    <w:p>
      <w:pPr>
        <w:pStyle w:val="null3"/>
        <w:jc w:val="left"/>
      </w:pPr>
      <w:r>
        <w:rPr/>
        <w:t>2.接受项目行业管理部门及政府有关部门的指导，接受甲方的监督。</w:t>
      </w:r>
    </w:p>
    <w:p>
      <w:pPr>
        <w:pStyle w:val="null3"/>
        <w:jc w:val="left"/>
      </w:pPr>
      <w:r>
        <w:rPr/>
        <w:t>3.国家法律、法规所规定由乙方承担的其它责任。</w:t>
      </w:r>
    </w:p>
    <w:p>
      <w:pPr>
        <w:pStyle w:val="null3"/>
        <w:jc w:val="left"/>
      </w:pPr>
      <w:r>
        <w:rPr/>
        <w:t>......</w:t>
      </w:r>
    </w:p>
    <w:p>
      <w:pPr>
        <w:pStyle w:val="null3"/>
        <w:jc w:val="left"/>
        <w:outlineLvl w:val="3"/>
      </w:pPr>
      <w:r>
        <w:rPr>
          <w:b/>
          <w:sz w:val="24"/>
        </w:rPr>
        <w:t>八、违约责任</w:t>
      </w:r>
    </w:p>
    <w:p>
      <w:pPr>
        <w:pStyle w:val="null3"/>
        <w:jc w:val="left"/>
      </w:pPr>
      <w:r>
        <w:rPr/>
        <w:t>1.若甲方未按照合同约定逾期向乙方支付货物费用，每逾期一天，按应支付金额的X‰作为违约金支付给乙方，直至实际支付之日</w:t>
      </w:r>
    </w:p>
    <w:p>
      <w:pPr>
        <w:pStyle w:val="null3"/>
        <w:jc w:val="left"/>
      </w:pPr>
      <w:r>
        <w:rPr/>
        <w:t>2.因甲方原因导致变更、中止或者终止政府采购合同的，应对乙方受到的损失予以赔偿或者补偿。</w:t>
      </w:r>
    </w:p>
    <w:p>
      <w:pPr>
        <w:pStyle w:val="null3"/>
        <w:jc w:val="left"/>
      </w:pPr>
      <w:r>
        <w:rPr/>
        <w:t>......</w:t>
      </w:r>
    </w:p>
    <w:p>
      <w:pPr>
        <w:pStyle w:val="null3"/>
        <w:jc w:val="left"/>
        <w:outlineLvl w:val="3"/>
      </w:pPr>
      <w:r>
        <w:rPr>
          <w:b/>
          <w:sz w:val="24"/>
        </w:rPr>
        <w:t>九、不可抗事件处理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2.受阻一方应在不可抗力事件发生后尽快用电话通知对方并于事故发生后XX天内将有关部门出具的证明文件等用特快专递或挂号信寄给对方审阅确认。</w:t>
      </w:r>
    </w:p>
    <w:p>
      <w:pPr>
        <w:pStyle w:val="null3"/>
        <w:jc w:val="left"/>
      </w:pPr>
      <w:r>
        <w:rPr/>
        <w:t>3.不可抗力事件延续XX天以上，双方应通过友好协商，确定是否继续履行合同</w:t>
      </w:r>
    </w:p>
    <w:p>
      <w:pPr>
        <w:pStyle w:val="null3"/>
        <w:jc w:val="left"/>
      </w:pPr>
      <w:r>
        <w:rPr/>
        <w:t>......</w:t>
      </w:r>
    </w:p>
    <w:p>
      <w:pPr>
        <w:pStyle w:val="null3"/>
        <w:jc w:val="left"/>
        <w:outlineLvl w:val="3"/>
      </w:pPr>
      <w:r>
        <w:rPr>
          <w:b/>
          <w:sz w:val="24"/>
        </w:rPr>
        <w:t>十、解决合同纠纷的方式</w:t>
      </w:r>
      <w:r>
        <w:br/>
      </w:r>
    </w:p>
    <w:p>
      <w:pPr>
        <w:pStyle w:val="null3"/>
        <w:jc w:val="left"/>
        <w:outlineLvl w:val="3"/>
      </w:pPr>
      <w:r>
        <w:rPr>
          <w:b/>
          <w:sz w:val="24"/>
        </w:rPr>
        <w:t>十一、合同生效及其他</w:t>
      </w:r>
    </w:p>
    <w:p>
      <w:pPr>
        <w:pStyle w:val="null3"/>
        <w:jc w:val="left"/>
      </w:pP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r>
        <w:br/>
      </w:r>
      <w:r>
        <w:br/>
      </w:r>
      <w:r>
        <w:br/>
      </w:r>
      <w:r>
        <w:br/>
      </w:r>
      <w:r>
        <w:br/>
      </w:r>
    </w:p>
    <w:p>
      <w:pPr>
        <w:pStyle w:val="null3"/>
        <w:jc w:val="left"/>
      </w:pPr>
    </w:p>
    <w:p>
      <w:pPr>
        <w:pStyle w:val="null3"/>
        <w:jc w:val="left"/>
      </w:pPr>
    </w:p>
    <w:p>
      <w:pPr>
        <w:pStyle w:val="null3"/>
        <w:ind w:firstLine="480"/>
        <w:jc w:val="left"/>
      </w:pPr>
    </w:p>
    <w:p>
      <w:pPr>
        <w:pStyle w:val="null3"/>
        <w:jc w:val="left"/>
      </w:pPr>
      <w:r>
        <w:rPr/>
        <w:t>甲方： （盖章）</w:t>
      </w:r>
    </w:p>
    <w:p>
      <w:pPr>
        <w:pStyle w:val="null3"/>
        <w:jc w:val="left"/>
      </w:pPr>
      <w:r>
        <w:rPr/>
        <w:t>法定（授权）代表人：</w:t>
      </w:r>
    </w:p>
    <w:p>
      <w:pPr>
        <w:pStyle w:val="null3"/>
        <w:jc w:val="left"/>
      </w:pPr>
      <w:r>
        <w:rPr/>
        <w:t>地 址：</w:t>
      </w:r>
    </w:p>
    <w:p>
      <w:pPr>
        <w:pStyle w:val="null3"/>
        <w:jc w:val="left"/>
      </w:pPr>
      <w:r>
        <w:rPr/>
        <w:t>开户银行：</w:t>
      </w:r>
    </w:p>
    <w:p>
      <w:pPr>
        <w:pStyle w:val="null3"/>
        <w:jc w:val="left"/>
      </w:pPr>
      <w:r>
        <w:rPr/>
        <w:t>账号：</w:t>
      </w:r>
    </w:p>
    <w:p>
      <w:pPr>
        <w:pStyle w:val="null3"/>
        <w:jc w:val="left"/>
      </w:pPr>
      <w:r>
        <w:rPr/>
        <w:t>签订日期：  年   月   日</w:t>
      </w:r>
    </w:p>
    <w:p>
      <w:pPr>
        <w:pStyle w:val="null3"/>
        <w:ind w:firstLine="480"/>
        <w:jc w:val="left"/>
      </w:pPr>
    </w:p>
    <w:p>
      <w:pPr>
        <w:pStyle w:val="null3"/>
        <w:spacing w:after="375"/>
        <w:ind w:firstLine="480"/>
        <w:jc w:val="left"/>
      </w:pPr>
    </w:p>
    <w:p>
      <w:pPr>
        <w:pStyle w:val="null3"/>
        <w:jc w:val="left"/>
      </w:pPr>
      <w:r>
        <w:rPr/>
        <w:t>乙方：(盖章）</w:t>
      </w:r>
    </w:p>
    <w:p>
      <w:pPr>
        <w:pStyle w:val="null3"/>
        <w:jc w:val="left"/>
      </w:pPr>
      <w:r>
        <w:rPr/>
        <w:t>法定（授权）代表人：</w:t>
      </w:r>
    </w:p>
    <w:p>
      <w:pPr>
        <w:pStyle w:val="null3"/>
        <w:jc w:val="left"/>
      </w:pPr>
      <w:r>
        <w:rPr/>
        <w:t>地 址：</w:t>
      </w:r>
    </w:p>
    <w:p>
      <w:pPr>
        <w:pStyle w:val="null3"/>
        <w:jc w:val="left"/>
      </w:pPr>
      <w:r>
        <w:rPr/>
        <w:t>开户银行：</w:t>
      </w:r>
    </w:p>
    <w:p>
      <w:pPr>
        <w:pStyle w:val="null3"/>
        <w:jc w:val="left"/>
      </w:pPr>
      <w:r>
        <w:rPr/>
        <w:t>账号：</w:t>
      </w:r>
    </w:p>
    <w:p>
      <w:pPr>
        <w:pStyle w:val="null3"/>
        <w:jc w:val="left"/>
      </w:pPr>
      <w:r>
        <w:rPr/>
        <w:t>签订日期：  年   月   日</w:t>
      </w:r>
    </w:p>
    <w:p>
      <w:pPr>
        <w:pStyle w:val="null3"/>
        <w:jc w:val="left"/>
      </w:pPr>
    </w:p>
    <w:p>
      <w:pPr>
        <w:pStyle w:val="null3"/>
        <w:ind w:firstLine="480"/>
        <w:jc w:val="left"/>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