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ascii="宋体" w:hAnsi="宋体" w:eastAsia="宋体" w:cs="宋体"/>
          <w:b/>
          <w:bCs/>
          <w:i w:val="0"/>
          <w:iCs w:val="0"/>
          <w:caps w:val="0"/>
          <w:color w:val="auto"/>
          <w:spacing w:val="0"/>
          <w:sz w:val="39"/>
          <w:szCs w:val="39"/>
          <w:bdr w:val="none" w:color="auto" w:sz="0" w:space="0"/>
          <w:shd w:val="clear" w:fill="FFFFFF"/>
        </w:rPr>
        <w:t>第三章 招标项目技术、服务、商务及其他要求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rPr>
      </w:pPr>
      <w:r>
        <w:rPr>
          <w:rFonts w:hint="eastAsia" w:ascii="宋体" w:hAnsi="宋体" w:eastAsia="宋体" w:cs="宋体"/>
          <w:i w:val="0"/>
          <w:iCs w:val="0"/>
          <w:caps w:val="0"/>
          <w:color w:val="auto"/>
          <w:spacing w:val="0"/>
          <w:bdr w:val="none" w:color="auto" w:sz="0" w:space="0"/>
          <w:shd w:val="clear" w:fill="FFFFFF"/>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rPr>
      </w:pPr>
      <w:r>
        <w:rPr>
          <w:rFonts w:hint="eastAsia" w:ascii="宋体" w:hAnsi="宋体" w:eastAsia="宋体" w:cs="宋体"/>
          <w:i w:val="0"/>
          <w:iCs w:val="0"/>
          <w:caps w:val="0"/>
          <w:color w:val="auto"/>
          <w:spacing w:val="0"/>
          <w:bdr w:val="none" w:color="auto" w:sz="0" w:space="0"/>
          <w:shd w:val="clear" w:fill="FFFFFF"/>
        </w:rPr>
        <w:t>（注：当采购包的评标方法为最低评标价法时带“★”的参数需求为实质性要求，供应商必须响应并满足的参数需求，采购人、采购代理机构应当根据项目实际需求合理设定，并明确具体要求。）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购置冷暖调节机101台。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采购包预算金额（元）: 584,500.00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采购包最高限价（元）: 584,500.00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1861"/>
        <w:gridCol w:w="541"/>
        <w:gridCol w:w="1144"/>
        <w:gridCol w:w="601"/>
        <w:gridCol w:w="601"/>
        <w:gridCol w:w="682"/>
        <w:gridCol w:w="762"/>
        <w:gridCol w:w="762"/>
        <w:gridCol w:w="8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1.25p冷暖挂机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17.00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51,000.00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1.5P冷暖挂机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29.00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101,500.00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2P冷暖柜机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78,000.00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3P冷暖柜机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33.00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264,000.00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5P冷暖柜机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9.00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90,000.00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3.3技术要求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标的名称：1.25p冷暖挂机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bdr w:val="none" w:color="auto" w:sz="0" w:space="0"/>
              </w:rPr>
              <w:t>▲1.全年能源消耗效率APF≥4.8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bdr w:val="none" w:color="auto" w:sz="0" w:space="0"/>
              </w:rPr>
              <w:t>▲2.额定制冷量≥2650W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bdr w:val="none" w:color="auto" w:sz="0" w:space="0"/>
              </w:rPr>
              <w:t>▲3.额定制热量≥4050W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bdr w:val="none" w:color="auto" w:sz="0" w:space="0"/>
              </w:rPr>
              <w:t>4.制冷功率≤620W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bdr w:val="none" w:color="auto" w:sz="0" w:space="0"/>
              </w:rPr>
              <w:t>5.制热功率≤1000W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bdr w:val="none" w:color="auto" w:sz="0" w:space="0"/>
              </w:rPr>
              <w:t>6.电辅热功率≥850W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bdr w:val="none" w:color="auto" w:sz="0" w:space="0"/>
              </w:rPr>
              <w:t>7.室内机噪音高风≤35dB(A）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bdr w:val="none" w:color="auto" w:sz="0" w:space="0"/>
              </w:rPr>
              <w:t>8.室外机噪音≤50dB(A）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9.循环风量≥670m³/h</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标的名称：1.5P冷暖挂机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▲1.全年能源消耗效率APF≥4.80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▲2.额定制冷量≥3500W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▲3.额定制热量≥4800W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4.制冷功率≤850W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5.制热功率≤1160W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6.电辅热功率≥850W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7.室内机噪音高风≤35dB(A）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8.室外机噪音≤50dB(A）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9.循环风量≥700m³/h</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标的名称：2P冷暖柜机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▲1.全年能源消耗效率APF≥4.8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▲2.额定制冷量≥5200W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▲3.额定制热量≥7250W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4.制冷功率≤1260W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5.制热功率≤1950W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6.电辅热功率≥2000W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7.室内机噪音高风≤38dB(A）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8.室外机噪音≤54dB(A）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9.循环风量≥1210m³/h</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标的名称：3P冷暖柜机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▲1.全年能源消耗效率≥4.15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▲2.额定制冷量≥7250W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▲3.额定制热量≥9800W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4.制冷功率≤2000W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5.制热功率≤2850W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6.电辅热功率≥2000W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7.室内机噪音高风≤42dB(A）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8.室外机噪音≤56dB(A）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9.循环风量≥1300m³/h</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标的名称：5P冷暖柜机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color w:val="auto"/>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▲1.全年能源消耗效率APF≥4.1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▲2.额定制冷量≥12100W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▲3.额定制热量≥14200W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4.制冷功率≤3500W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5.制热功率≤3850W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6.电辅热功率≥2800W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7.室内机噪音高风≤49dB(A）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8.室外机噪音≤60dB(A）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bdr w:val="none" w:color="auto" w:sz="0" w:space="0"/>
              </w:rPr>
              <w:t>9.循环风量≥2000m³/h</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自合同签订之日起10日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江阳区江阳西路23号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一次付清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 付款条件说明： 验收合格 ，达到付款条件起 20 日，支付合同总金额的 100.00%。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验收由采购人组织，中标人配合进行： (1) 货物到达合同指定地点时，中标人通知采购人使用部门进行到货验收，到货验收合格后方可进行安装调试。安装调试完成后需进行15日试运行，试运行期间发生质量问题，采购人有权要求中标人负责修复或更换货物。试运行结束后，由采购人使用部门进行预验收。预验收合格，方可申请采购人相关职能部门组织正式验收。 (2) 验收标准：按国家有关规定以及采购人招标文件的质量要求和技术指标、中标人的投标文件及承诺与本合同约定标准进行验收；甲乙双方如对质量要求和技术指标的约定标准有相互抵触或异议的事项，由采购人在招标与投标文件中按质量要求和技术指标比较优胜的原则确定该项的约定标准进行验收（验收时必须附产品授权书，明确产品名称和型号）。 （3）中标人应将所提供货物的装箱清单、配件、随机工具、用户使用手册、原厂保修卡等资料交付给采购人；中标人不能完整交付货物及本款规定的单证和工具的，必须负责补齐，否则视为未按合同约定交货。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1）中标人须提供全新的货物（含零部件、配件等），且权属清楚，不得侵害他人的知识产权，不得使用网购机。(2)货物制造质量出现问题，中标人应负责三包（包修、包换、包退），费用由中标人负担，采购人有权到中标人生产场地检查货物质量和生产进度。 (3)货到现场后由于采购人保管不当造成的质量问题，中标人亦应负责修理，但费用由采购人负担。 (4)质保期：自验收合格之日起至少6年。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1）因货物或工程的质量问题发生争议，由质量技术监督部门或其指定的质量鉴定机构进行质量鉴定。货物符合标准的，鉴定费由采购人承担；货物不符合质量标准的，鉴定费由中标人承担。（2）合同履行期间,若双方发生争议，可协商或由有关部门调解解决，协商或调解不成的，双方同意采取下列方式解决： 向采购人所在地有管辖权的人民法院起诉。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一、 投标人根据本项目采购需求编制售后服务方案,内容包含：①拟派本项目售后人员情况（包括身份信息、职务、工种、联系电话）；②售后维保方案；③定期巡查方案；④报修流程及配件、备品、备件方案；⑤产品使用及维修培训。 二、合同其他条款：1、项目实施方案措施及交货标准。 投标人根据项目实际情况提供项目实施方案内容包含：①项目总体方案②安装技术方案③人员、机械、设备资源配置计划④安装进度计划⑤质量保证方案⑥安全文明施工方案⑦应急保障措施与应急预案。 涉及的商品包装和快递包装，均应符合《商品包装政府采购需求标准（试行）》《快递包装政府采购需求标准（试行）》的要求，包装应适应于远距离运输、防潮、防震、防锈和防野蛮装卸，以确保货物安全无损运抵指定地点。 2、安全要求。 本项目在实施过程中，中标人应严格安装国家规定进行安装调试，确保整个过程安全，若在本项目验收合格前及售后维护过程中发生任何安全事故均由中标人负责，采购人不承担任何问题（单独书面承诺）。 3、 投标人所投空气调节器应为同一品牌，便于维护质保。</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16D61"/>
    <w:rsid w:val="4F916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2023-08-30T01:09:00Z</dcterms:created>
  <dc:creator>Administrator</dc:creator>
  <cp:lastModifiedBy>Administrator</cp:lastModifiedBy>
  <dcterms:modified xsi:type="dcterms:W3CDTF">2023-08-30T01:09:31Z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A8CDAA7C9FE34777B77B1D089F64031E</vt:lpwstr>
  </property>
</Properties>
</file>