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B8" w:rsidRDefault="00BE1AB8" w:rsidP="00BE1AB8">
      <w:pPr>
        <w:pStyle w:val="null3"/>
        <w:jc w:val="center"/>
        <w:outlineLvl w:val="1"/>
        <w:rPr>
          <w:rFonts w:hint="default"/>
        </w:rPr>
      </w:pPr>
      <w:r>
        <w:rPr>
          <w:b/>
          <w:sz w:val="36"/>
        </w:rPr>
        <w:t>第三章 招标项目技术、服务、商务及其他要求</w:t>
      </w:r>
    </w:p>
    <w:p w:rsidR="00BE1AB8" w:rsidRDefault="00BE1AB8" w:rsidP="00BE1AB8">
      <w:pPr>
        <w:pStyle w:val="null3"/>
        <w:ind w:firstLine="480"/>
        <w:rPr>
          <w:rFonts w:hint="default"/>
        </w:rPr>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BE1AB8" w:rsidRDefault="00BE1AB8" w:rsidP="00BE1AB8">
      <w:pPr>
        <w:pStyle w:val="null3"/>
        <w:ind w:firstLine="480"/>
        <w:rPr>
          <w:rFonts w:hint="default"/>
        </w:rPr>
      </w:pPr>
      <w:r>
        <w:t>（注：当采购包的评标方法为最低评标价法时带“★”的参数需求为实质性要求，供应商必须响应并满足的参数需求，采购人、采购代理机构应当根据项目实际需求合理设定，并明确具体要求。）</w:t>
      </w:r>
    </w:p>
    <w:p w:rsidR="00BE1AB8" w:rsidRDefault="00BE1AB8" w:rsidP="00BE1AB8">
      <w:pPr>
        <w:pStyle w:val="null3"/>
        <w:outlineLvl w:val="2"/>
        <w:rPr>
          <w:rFonts w:hint="default"/>
        </w:rPr>
      </w:pPr>
      <w:r>
        <w:rPr>
          <w:b/>
          <w:sz w:val="28"/>
        </w:rPr>
        <w:t>3.1采购项目概况</w:t>
      </w:r>
    </w:p>
    <w:p w:rsidR="00BE1AB8" w:rsidRDefault="00BE1AB8" w:rsidP="00BE1AB8">
      <w:pPr>
        <w:pStyle w:val="null3"/>
        <w:rPr>
          <w:rFonts w:hint="default"/>
        </w:rPr>
      </w:pPr>
    </w:p>
    <w:p w:rsidR="00BE1AB8" w:rsidRDefault="00BE1AB8" w:rsidP="00BE1AB8">
      <w:pPr>
        <w:pStyle w:val="null3"/>
        <w:rPr>
          <w:rFonts w:hint="default"/>
        </w:rPr>
      </w:pPr>
      <w:r>
        <w:t>经合江县财政局批准，合江县机关事务管理办公室拟购置公务用车一批。</w:t>
      </w:r>
    </w:p>
    <w:p w:rsidR="00BE1AB8" w:rsidRDefault="00BE1AB8" w:rsidP="00BE1AB8">
      <w:pPr>
        <w:pStyle w:val="null3"/>
        <w:ind w:firstLine="480"/>
        <w:outlineLvl w:val="2"/>
        <w:rPr>
          <w:rFonts w:hint="default"/>
        </w:rPr>
      </w:pPr>
      <w:r>
        <w:rPr>
          <w:b/>
          <w:sz w:val="28"/>
        </w:rPr>
        <w:t>3.2采购内容</w:t>
      </w:r>
    </w:p>
    <w:p w:rsidR="00BE1AB8" w:rsidRDefault="00BE1AB8" w:rsidP="00BE1AB8">
      <w:pPr>
        <w:pStyle w:val="null3"/>
        <w:rPr>
          <w:rFonts w:hint="default"/>
        </w:rPr>
      </w:pPr>
    </w:p>
    <w:p w:rsidR="00BE1AB8" w:rsidRDefault="00BE1AB8" w:rsidP="00BE1AB8">
      <w:pPr>
        <w:pStyle w:val="null3"/>
        <w:rPr>
          <w:rFonts w:hint="default"/>
        </w:rPr>
      </w:pP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采购包预算金额（元）: 1,670,000.00</w:t>
      </w:r>
    </w:p>
    <w:p w:rsidR="00BE1AB8" w:rsidRDefault="00BE1AB8" w:rsidP="00BE1AB8">
      <w:pPr>
        <w:pStyle w:val="null3"/>
        <w:rPr>
          <w:rFonts w:hint="default"/>
        </w:rPr>
      </w:pPr>
      <w:r>
        <w:t>采购包最高限价（元）: 1,670,000.00</w:t>
      </w:r>
    </w:p>
    <w:p w:rsidR="00BE1AB8" w:rsidRDefault="00BE1AB8" w:rsidP="00BE1AB8">
      <w:pPr>
        <w:pStyle w:val="null3"/>
        <w:rPr>
          <w:rFonts w:hint="default"/>
        </w:rPr>
      </w:pPr>
      <w:r>
        <w:t>供应商报价不允许超过标的金额</w:t>
      </w:r>
    </w:p>
    <w:p w:rsidR="00BE1AB8" w:rsidRDefault="00BE1AB8" w:rsidP="00BE1AB8">
      <w:pPr>
        <w:pStyle w:val="null3"/>
        <w:rPr>
          <w:rFonts w:hint="default"/>
        </w:rPr>
      </w:pPr>
      <w:r>
        <w:t>（招单价的）供应商报价不允许超过标的单价</w:t>
      </w:r>
    </w:p>
    <w:tbl>
      <w:tblPr>
        <w:tblW w:w="883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1701"/>
        <w:gridCol w:w="806"/>
        <w:gridCol w:w="1147"/>
        <w:gridCol w:w="792"/>
        <w:gridCol w:w="792"/>
        <w:gridCol w:w="792"/>
        <w:gridCol w:w="792"/>
        <w:gridCol w:w="792"/>
        <w:gridCol w:w="792"/>
      </w:tblGrid>
      <w:tr w:rsidR="00BE1AB8" w:rsidTr="00BE1AB8">
        <w:tc>
          <w:tcPr>
            <w:tcW w:w="426" w:type="dxa"/>
          </w:tcPr>
          <w:p w:rsidR="00BE1AB8" w:rsidRDefault="00BE1AB8" w:rsidP="00FD73FB">
            <w:pPr>
              <w:pStyle w:val="null3"/>
              <w:rPr>
                <w:rFonts w:hint="default"/>
              </w:rPr>
            </w:pPr>
            <w:r>
              <w:t>序号</w:t>
            </w:r>
          </w:p>
        </w:tc>
        <w:tc>
          <w:tcPr>
            <w:tcW w:w="1701" w:type="dxa"/>
          </w:tcPr>
          <w:p w:rsidR="00BE1AB8" w:rsidRDefault="00BE1AB8" w:rsidP="00FD73FB">
            <w:pPr>
              <w:pStyle w:val="null3"/>
              <w:rPr>
                <w:rFonts w:hint="default"/>
              </w:rPr>
            </w:pPr>
            <w:r>
              <w:t>标的名称</w:t>
            </w:r>
          </w:p>
        </w:tc>
        <w:tc>
          <w:tcPr>
            <w:tcW w:w="806" w:type="dxa"/>
          </w:tcPr>
          <w:p w:rsidR="00BE1AB8" w:rsidRDefault="00BE1AB8" w:rsidP="00FD73FB">
            <w:pPr>
              <w:pStyle w:val="null3"/>
              <w:rPr>
                <w:rFonts w:hint="default"/>
              </w:rPr>
            </w:pPr>
            <w:r>
              <w:t>数量</w:t>
            </w:r>
          </w:p>
        </w:tc>
        <w:tc>
          <w:tcPr>
            <w:tcW w:w="1147" w:type="dxa"/>
          </w:tcPr>
          <w:p w:rsidR="00BE1AB8" w:rsidRDefault="00BE1AB8" w:rsidP="00FD73FB">
            <w:pPr>
              <w:pStyle w:val="null3"/>
              <w:rPr>
                <w:rFonts w:hint="default"/>
              </w:rPr>
            </w:pPr>
            <w:r>
              <w:t>标的金额 （元）</w:t>
            </w:r>
          </w:p>
        </w:tc>
        <w:tc>
          <w:tcPr>
            <w:tcW w:w="792" w:type="dxa"/>
          </w:tcPr>
          <w:p w:rsidR="00BE1AB8" w:rsidRDefault="00BE1AB8" w:rsidP="00FD73FB">
            <w:pPr>
              <w:pStyle w:val="null3"/>
              <w:rPr>
                <w:rFonts w:hint="default"/>
              </w:rPr>
            </w:pPr>
            <w:r>
              <w:t>计量单位</w:t>
            </w:r>
          </w:p>
        </w:tc>
        <w:tc>
          <w:tcPr>
            <w:tcW w:w="792" w:type="dxa"/>
          </w:tcPr>
          <w:p w:rsidR="00BE1AB8" w:rsidRDefault="00BE1AB8" w:rsidP="00FD73FB">
            <w:pPr>
              <w:pStyle w:val="null3"/>
              <w:rPr>
                <w:rFonts w:hint="default"/>
              </w:rPr>
            </w:pPr>
            <w:r>
              <w:t>所属行业</w:t>
            </w:r>
          </w:p>
        </w:tc>
        <w:tc>
          <w:tcPr>
            <w:tcW w:w="792" w:type="dxa"/>
          </w:tcPr>
          <w:p w:rsidR="00BE1AB8" w:rsidRDefault="00BE1AB8" w:rsidP="00FD73FB">
            <w:pPr>
              <w:pStyle w:val="null3"/>
              <w:rPr>
                <w:rFonts w:hint="default"/>
              </w:rPr>
            </w:pPr>
            <w:r>
              <w:t>是否核心产品</w:t>
            </w:r>
          </w:p>
        </w:tc>
        <w:tc>
          <w:tcPr>
            <w:tcW w:w="792" w:type="dxa"/>
          </w:tcPr>
          <w:p w:rsidR="00BE1AB8" w:rsidRDefault="00BE1AB8" w:rsidP="00FD73FB">
            <w:pPr>
              <w:pStyle w:val="null3"/>
              <w:rPr>
                <w:rFonts w:hint="default"/>
              </w:rPr>
            </w:pPr>
            <w:r>
              <w:t>是否允许进口产品</w:t>
            </w:r>
          </w:p>
        </w:tc>
        <w:tc>
          <w:tcPr>
            <w:tcW w:w="792" w:type="dxa"/>
          </w:tcPr>
          <w:p w:rsidR="00BE1AB8" w:rsidRDefault="00BE1AB8" w:rsidP="00FD73FB">
            <w:pPr>
              <w:pStyle w:val="null3"/>
              <w:rPr>
                <w:rFonts w:hint="default"/>
              </w:rPr>
            </w:pPr>
            <w:r>
              <w:t>是否属于节能产品</w:t>
            </w:r>
          </w:p>
        </w:tc>
        <w:tc>
          <w:tcPr>
            <w:tcW w:w="792" w:type="dxa"/>
          </w:tcPr>
          <w:p w:rsidR="00BE1AB8" w:rsidRDefault="00BE1AB8" w:rsidP="00FD73FB">
            <w:pPr>
              <w:pStyle w:val="null3"/>
              <w:rPr>
                <w:rFonts w:hint="default"/>
              </w:rPr>
            </w:pPr>
            <w:r>
              <w:t>是否属于环境标志产品</w:t>
            </w:r>
          </w:p>
        </w:tc>
      </w:tr>
      <w:tr w:rsidR="00BE1AB8" w:rsidTr="00BE1AB8">
        <w:tc>
          <w:tcPr>
            <w:tcW w:w="426" w:type="dxa"/>
          </w:tcPr>
          <w:p w:rsidR="00BE1AB8" w:rsidRDefault="00BE1AB8" w:rsidP="00FD73FB">
            <w:pPr>
              <w:pStyle w:val="null3"/>
              <w:rPr>
                <w:rFonts w:hint="default"/>
              </w:rPr>
            </w:pPr>
            <w:r>
              <w:t>1</w:t>
            </w:r>
          </w:p>
        </w:tc>
        <w:tc>
          <w:tcPr>
            <w:tcW w:w="1701" w:type="dxa"/>
          </w:tcPr>
          <w:p w:rsidR="00BE1AB8" w:rsidRDefault="00BE1AB8" w:rsidP="00FD73FB">
            <w:pPr>
              <w:pStyle w:val="null3"/>
              <w:rPr>
                <w:rFonts w:hint="default"/>
              </w:rPr>
            </w:pPr>
            <w:r>
              <w:t>乘用车（燃油越野车）</w:t>
            </w:r>
          </w:p>
        </w:tc>
        <w:tc>
          <w:tcPr>
            <w:tcW w:w="806" w:type="dxa"/>
          </w:tcPr>
          <w:p w:rsidR="00BE1AB8" w:rsidRDefault="00BE1AB8" w:rsidP="00FD73FB">
            <w:pPr>
              <w:pStyle w:val="null3"/>
              <w:jc w:val="right"/>
              <w:rPr>
                <w:rFonts w:hint="default"/>
              </w:rPr>
            </w:pPr>
            <w:r>
              <w:t>2.00</w:t>
            </w:r>
          </w:p>
        </w:tc>
        <w:tc>
          <w:tcPr>
            <w:tcW w:w="1147" w:type="dxa"/>
          </w:tcPr>
          <w:p w:rsidR="00BE1AB8" w:rsidRDefault="00BE1AB8" w:rsidP="00FD73FB">
            <w:pPr>
              <w:pStyle w:val="null3"/>
              <w:jc w:val="right"/>
              <w:rPr>
                <w:rFonts w:hint="default"/>
              </w:rPr>
            </w:pPr>
            <w:r>
              <w:t>700,000.00</w:t>
            </w:r>
          </w:p>
        </w:tc>
        <w:tc>
          <w:tcPr>
            <w:tcW w:w="792" w:type="dxa"/>
          </w:tcPr>
          <w:p w:rsidR="00BE1AB8" w:rsidRDefault="00BE1AB8" w:rsidP="00FD73FB">
            <w:pPr>
              <w:pStyle w:val="null3"/>
              <w:rPr>
                <w:rFonts w:hint="default"/>
              </w:rPr>
            </w:pPr>
            <w:r>
              <w:t>台</w:t>
            </w:r>
          </w:p>
        </w:tc>
        <w:tc>
          <w:tcPr>
            <w:tcW w:w="792" w:type="dxa"/>
          </w:tcPr>
          <w:p w:rsidR="00BE1AB8" w:rsidRDefault="00BE1AB8" w:rsidP="00FD73FB">
            <w:pPr>
              <w:pStyle w:val="null3"/>
              <w:rPr>
                <w:rFonts w:hint="default"/>
              </w:rPr>
            </w:pPr>
            <w:r>
              <w:t>工业</w:t>
            </w:r>
          </w:p>
        </w:tc>
        <w:tc>
          <w:tcPr>
            <w:tcW w:w="792" w:type="dxa"/>
          </w:tcPr>
          <w:p w:rsidR="00BE1AB8" w:rsidRDefault="00BE1AB8" w:rsidP="00FD73FB">
            <w:pPr>
              <w:pStyle w:val="null3"/>
              <w:rPr>
                <w:rFonts w:hint="default"/>
              </w:rPr>
            </w:pPr>
            <w:r>
              <w:t>是</w:t>
            </w:r>
          </w:p>
        </w:tc>
        <w:tc>
          <w:tcPr>
            <w:tcW w:w="792" w:type="dxa"/>
          </w:tcPr>
          <w:p w:rsidR="00BE1AB8" w:rsidRDefault="00BE1AB8" w:rsidP="00FD73FB">
            <w:pPr>
              <w:pStyle w:val="null3"/>
              <w:rPr>
                <w:rFonts w:hint="default"/>
              </w:rPr>
            </w:pPr>
            <w:r>
              <w:t>否</w:t>
            </w:r>
          </w:p>
        </w:tc>
        <w:tc>
          <w:tcPr>
            <w:tcW w:w="792" w:type="dxa"/>
          </w:tcPr>
          <w:p w:rsidR="00BE1AB8" w:rsidRDefault="00BE1AB8" w:rsidP="00FD73FB">
            <w:pPr>
              <w:pStyle w:val="null3"/>
              <w:rPr>
                <w:rFonts w:hint="default"/>
              </w:rPr>
            </w:pPr>
            <w:r>
              <w:t>否</w:t>
            </w:r>
          </w:p>
        </w:tc>
        <w:tc>
          <w:tcPr>
            <w:tcW w:w="792" w:type="dxa"/>
          </w:tcPr>
          <w:p w:rsidR="00BE1AB8" w:rsidRDefault="00BE1AB8" w:rsidP="00FD73FB">
            <w:pPr>
              <w:pStyle w:val="null3"/>
              <w:rPr>
                <w:rFonts w:hint="default"/>
              </w:rPr>
            </w:pPr>
            <w:r>
              <w:t>否</w:t>
            </w:r>
          </w:p>
        </w:tc>
      </w:tr>
      <w:tr w:rsidR="00BE1AB8" w:rsidTr="00BE1AB8">
        <w:tc>
          <w:tcPr>
            <w:tcW w:w="426" w:type="dxa"/>
          </w:tcPr>
          <w:p w:rsidR="00BE1AB8" w:rsidRDefault="00BE1AB8" w:rsidP="00FD73FB">
            <w:pPr>
              <w:pStyle w:val="null3"/>
              <w:rPr>
                <w:rFonts w:hint="default"/>
              </w:rPr>
            </w:pPr>
            <w:r>
              <w:t>2</w:t>
            </w:r>
          </w:p>
        </w:tc>
        <w:tc>
          <w:tcPr>
            <w:tcW w:w="1701" w:type="dxa"/>
          </w:tcPr>
          <w:p w:rsidR="00BE1AB8" w:rsidRDefault="00BE1AB8" w:rsidP="00FD73FB">
            <w:pPr>
              <w:pStyle w:val="null3"/>
              <w:rPr>
                <w:rFonts w:hint="default"/>
              </w:rPr>
            </w:pPr>
            <w:r>
              <w:t>乘用车（混动轿车）</w:t>
            </w:r>
          </w:p>
        </w:tc>
        <w:tc>
          <w:tcPr>
            <w:tcW w:w="806" w:type="dxa"/>
          </w:tcPr>
          <w:p w:rsidR="00BE1AB8" w:rsidRDefault="00BE1AB8" w:rsidP="00FD73FB">
            <w:pPr>
              <w:pStyle w:val="null3"/>
              <w:jc w:val="right"/>
              <w:rPr>
                <w:rFonts w:hint="default"/>
              </w:rPr>
            </w:pPr>
            <w:r>
              <w:t>4.00</w:t>
            </w:r>
          </w:p>
        </w:tc>
        <w:tc>
          <w:tcPr>
            <w:tcW w:w="1147" w:type="dxa"/>
          </w:tcPr>
          <w:p w:rsidR="00BE1AB8" w:rsidRDefault="00BE1AB8" w:rsidP="00FD73FB">
            <w:pPr>
              <w:pStyle w:val="null3"/>
              <w:jc w:val="right"/>
              <w:rPr>
                <w:rFonts w:hint="default"/>
              </w:rPr>
            </w:pPr>
            <w:r>
              <w:t>720,000.00</w:t>
            </w:r>
          </w:p>
        </w:tc>
        <w:tc>
          <w:tcPr>
            <w:tcW w:w="792" w:type="dxa"/>
          </w:tcPr>
          <w:p w:rsidR="00BE1AB8" w:rsidRDefault="00BE1AB8" w:rsidP="00FD73FB">
            <w:pPr>
              <w:pStyle w:val="null3"/>
              <w:rPr>
                <w:rFonts w:hint="default"/>
              </w:rPr>
            </w:pPr>
            <w:r>
              <w:t>台</w:t>
            </w:r>
          </w:p>
        </w:tc>
        <w:tc>
          <w:tcPr>
            <w:tcW w:w="792" w:type="dxa"/>
          </w:tcPr>
          <w:p w:rsidR="00BE1AB8" w:rsidRDefault="00BE1AB8" w:rsidP="00FD73FB">
            <w:pPr>
              <w:pStyle w:val="null3"/>
              <w:rPr>
                <w:rFonts w:hint="default"/>
              </w:rPr>
            </w:pPr>
            <w:r>
              <w:t>工业</w:t>
            </w:r>
          </w:p>
        </w:tc>
        <w:tc>
          <w:tcPr>
            <w:tcW w:w="792" w:type="dxa"/>
          </w:tcPr>
          <w:p w:rsidR="00BE1AB8" w:rsidRDefault="00BE1AB8" w:rsidP="00FD73FB">
            <w:pPr>
              <w:pStyle w:val="null3"/>
              <w:rPr>
                <w:rFonts w:hint="default"/>
              </w:rPr>
            </w:pPr>
            <w:r>
              <w:t>是</w:t>
            </w:r>
          </w:p>
        </w:tc>
        <w:tc>
          <w:tcPr>
            <w:tcW w:w="792" w:type="dxa"/>
          </w:tcPr>
          <w:p w:rsidR="00BE1AB8" w:rsidRDefault="00BE1AB8" w:rsidP="00FD73FB">
            <w:pPr>
              <w:pStyle w:val="null3"/>
              <w:rPr>
                <w:rFonts w:hint="default"/>
              </w:rPr>
            </w:pPr>
            <w:r>
              <w:t>否</w:t>
            </w:r>
          </w:p>
        </w:tc>
        <w:tc>
          <w:tcPr>
            <w:tcW w:w="792" w:type="dxa"/>
          </w:tcPr>
          <w:p w:rsidR="00BE1AB8" w:rsidRDefault="00BE1AB8" w:rsidP="00FD73FB">
            <w:pPr>
              <w:pStyle w:val="null3"/>
              <w:rPr>
                <w:rFonts w:hint="default"/>
              </w:rPr>
            </w:pPr>
            <w:r>
              <w:t>否</w:t>
            </w:r>
          </w:p>
        </w:tc>
        <w:tc>
          <w:tcPr>
            <w:tcW w:w="792" w:type="dxa"/>
          </w:tcPr>
          <w:p w:rsidR="00BE1AB8" w:rsidRDefault="00BE1AB8" w:rsidP="00FD73FB">
            <w:pPr>
              <w:pStyle w:val="null3"/>
              <w:rPr>
                <w:rFonts w:hint="default"/>
              </w:rPr>
            </w:pPr>
            <w:r>
              <w:t>是</w:t>
            </w:r>
          </w:p>
        </w:tc>
      </w:tr>
      <w:tr w:rsidR="00BE1AB8" w:rsidTr="00BE1AB8">
        <w:tc>
          <w:tcPr>
            <w:tcW w:w="426" w:type="dxa"/>
          </w:tcPr>
          <w:p w:rsidR="00BE1AB8" w:rsidRDefault="00BE1AB8" w:rsidP="00FD73FB">
            <w:pPr>
              <w:pStyle w:val="null3"/>
              <w:rPr>
                <w:rFonts w:hint="default"/>
              </w:rPr>
            </w:pPr>
            <w:r>
              <w:t>3</w:t>
            </w:r>
          </w:p>
        </w:tc>
        <w:tc>
          <w:tcPr>
            <w:tcW w:w="1701" w:type="dxa"/>
          </w:tcPr>
          <w:p w:rsidR="00BE1AB8" w:rsidRDefault="00BE1AB8" w:rsidP="00FD73FB">
            <w:pPr>
              <w:pStyle w:val="null3"/>
              <w:rPr>
                <w:rFonts w:hint="default"/>
              </w:rPr>
            </w:pPr>
            <w:r>
              <w:t>乘用车（混动越野车）</w:t>
            </w:r>
          </w:p>
        </w:tc>
        <w:tc>
          <w:tcPr>
            <w:tcW w:w="806" w:type="dxa"/>
          </w:tcPr>
          <w:p w:rsidR="00BE1AB8" w:rsidRDefault="00BE1AB8" w:rsidP="00FD73FB">
            <w:pPr>
              <w:pStyle w:val="null3"/>
              <w:jc w:val="right"/>
              <w:rPr>
                <w:rFonts w:hint="default"/>
              </w:rPr>
            </w:pPr>
            <w:r>
              <w:t>1.00</w:t>
            </w:r>
          </w:p>
        </w:tc>
        <w:tc>
          <w:tcPr>
            <w:tcW w:w="1147" w:type="dxa"/>
          </w:tcPr>
          <w:p w:rsidR="00BE1AB8" w:rsidRDefault="00BE1AB8" w:rsidP="00FD73FB">
            <w:pPr>
              <w:pStyle w:val="null3"/>
              <w:jc w:val="right"/>
              <w:rPr>
                <w:rFonts w:hint="default"/>
              </w:rPr>
            </w:pPr>
            <w:r>
              <w:t>250,000.00</w:t>
            </w:r>
          </w:p>
        </w:tc>
        <w:tc>
          <w:tcPr>
            <w:tcW w:w="792" w:type="dxa"/>
          </w:tcPr>
          <w:p w:rsidR="00BE1AB8" w:rsidRDefault="00BE1AB8" w:rsidP="00FD73FB">
            <w:pPr>
              <w:pStyle w:val="null3"/>
              <w:rPr>
                <w:rFonts w:hint="default"/>
              </w:rPr>
            </w:pPr>
            <w:r>
              <w:t>台</w:t>
            </w:r>
          </w:p>
        </w:tc>
        <w:tc>
          <w:tcPr>
            <w:tcW w:w="792" w:type="dxa"/>
          </w:tcPr>
          <w:p w:rsidR="00BE1AB8" w:rsidRDefault="00BE1AB8" w:rsidP="00FD73FB">
            <w:pPr>
              <w:pStyle w:val="null3"/>
              <w:rPr>
                <w:rFonts w:hint="default"/>
              </w:rPr>
            </w:pPr>
            <w:r>
              <w:t>工业</w:t>
            </w:r>
          </w:p>
        </w:tc>
        <w:tc>
          <w:tcPr>
            <w:tcW w:w="792" w:type="dxa"/>
          </w:tcPr>
          <w:p w:rsidR="00BE1AB8" w:rsidRDefault="00BE1AB8" w:rsidP="00FD73FB">
            <w:pPr>
              <w:pStyle w:val="null3"/>
              <w:rPr>
                <w:rFonts w:hint="default"/>
              </w:rPr>
            </w:pPr>
            <w:r>
              <w:t>是</w:t>
            </w:r>
          </w:p>
        </w:tc>
        <w:tc>
          <w:tcPr>
            <w:tcW w:w="792" w:type="dxa"/>
          </w:tcPr>
          <w:p w:rsidR="00BE1AB8" w:rsidRDefault="00BE1AB8" w:rsidP="00FD73FB">
            <w:pPr>
              <w:pStyle w:val="null3"/>
              <w:rPr>
                <w:rFonts w:hint="default"/>
              </w:rPr>
            </w:pPr>
            <w:r>
              <w:t>否</w:t>
            </w:r>
          </w:p>
        </w:tc>
        <w:tc>
          <w:tcPr>
            <w:tcW w:w="792" w:type="dxa"/>
          </w:tcPr>
          <w:p w:rsidR="00BE1AB8" w:rsidRDefault="00BE1AB8" w:rsidP="00FD73FB">
            <w:pPr>
              <w:pStyle w:val="null3"/>
              <w:rPr>
                <w:rFonts w:hint="default"/>
              </w:rPr>
            </w:pPr>
            <w:r>
              <w:t>否</w:t>
            </w:r>
          </w:p>
        </w:tc>
        <w:tc>
          <w:tcPr>
            <w:tcW w:w="792" w:type="dxa"/>
          </w:tcPr>
          <w:p w:rsidR="00BE1AB8" w:rsidRDefault="00BE1AB8" w:rsidP="00FD73FB">
            <w:pPr>
              <w:pStyle w:val="null3"/>
              <w:rPr>
                <w:rFonts w:hint="default"/>
              </w:rPr>
            </w:pPr>
            <w:r>
              <w:t>否</w:t>
            </w:r>
          </w:p>
        </w:tc>
      </w:tr>
    </w:tbl>
    <w:p w:rsidR="00BE1AB8" w:rsidRDefault="00BE1AB8" w:rsidP="00BE1AB8">
      <w:pPr>
        <w:pStyle w:val="null3"/>
        <w:ind w:firstLine="480"/>
        <w:outlineLvl w:val="2"/>
        <w:rPr>
          <w:rFonts w:hint="default"/>
        </w:rPr>
      </w:pPr>
      <w:r>
        <w:rPr>
          <w:b/>
          <w:sz w:val="28"/>
        </w:rPr>
        <w:t>3.3技术要求</w:t>
      </w:r>
    </w:p>
    <w:p w:rsidR="00BE1AB8" w:rsidRDefault="00BE1AB8" w:rsidP="00BE1AB8">
      <w:pPr>
        <w:pStyle w:val="null3"/>
        <w:rPr>
          <w:rFonts w:hint="default"/>
        </w:rPr>
      </w:pPr>
    </w:p>
    <w:p w:rsidR="00BE1AB8" w:rsidRDefault="00BE1AB8" w:rsidP="00BE1AB8">
      <w:pPr>
        <w:pStyle w:val="null3"/>
        <w:rPr>
          <w:rFonts w:hint="default"/>
        </w:rPr>
      </w:pP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p>
    <w:p w:rsidR="00BE1AB8" w:rsidRDefault="00BE1AB8" w:rsidP="00BE1AB8">
      <w:pPr>
        <w:pStyle w:val="null3"/>
        <w:rPr>
          <w:rFonts w:hint="default"/>
        </w:rPr>
      </w:pPr>
      <w:r>
        <w:t>标的名称：乘用车（燃油越野车）</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567"/>
        <w:gridCol w:w="6946"/>
      </w:tblGrid>
      <w:tr w:rsidR="00BE1AB8" w:rsidTr="00BE1AB8">
        <w:tc>
          <w:tcPr>
            <w:tcW w:w="567" w:type="dxa"/>
          </w:tcPr>
          <w:p w:rsidR="00BE1AB8" w:rsidRDefault="00BE1AB8" w:rsidP="00FD73FB">
            <w:pPr>
              <w:pStyle w:val="null3"/>
              <w:rPr>
                <w:rFonts w:hint="default"/>
              </w:rPr>
            </w:pPr>
            <w:r>
              <w:t>参数</w:t>
            </w:r>
            <w:r>
              <w:lastRenderedPageBreak/>
              <w:t>性质</w:t>
            </w:r>
          </w:p>
        </w:tc>
        <w:tc>
          <w:tcPr>
            <w:tcW w:w="567" w:type="dxa"/>
          </w:tcPr>
          <w:p w:rsidR="00BE1AB8" w:rsidRDefault="00BE1AB8" w:rsidP="00FD73FB">
            <w:pPr>
              <w:pStyle w:val="null3"/>
              <w:rPr>
                <w:rFonts w:hint="default"/>
              </w:rPr>
            </w:pPr>
            <w:r>
              <w:lastRenderedPageBreak/>
              <w:t>序号</w:t>
            </w:r>
          </w:p>
        </w:tc>
        <w:tc>
          <w:tcPr>
            <w:tcW w:w="6946" w:type="dxa"/>
          </w:tcPr>
          <w:p w:rsidR="00BE1AB8" w:rsidRDefault="00BE1AB8" w:rsidP="00FD73FB">
            <w:pPr>
              <w:pStyle w:val="null3"/>
              <w:rPr>
                <w:rFonts w:hint="default"/>
              </w:rPr>
            </w:pPr>
            <w:r>
              <w:t>技术参数与性能指标</w:t>
            </w:r>
          </w:p>
        </w:tc>
      </w:tr>
      <w:tr w:rsidR="00BE1AB8" w:rsidTr="00BE1AB8">
        <w:tc>
          <w:tcPr>
            <w:tcW w:w="567" w:type="dxa"/>
          </w:tcPr>
          <w:p w:rsidR="00BE1AB8" w:rsidRDefault="00BE1AB8" w:rsidP="00FD73FB"/>
        </w:tc>
        <w:tc>
          <w:tcPr>
            <w:tcW w:w="567" w:type="dxa"/>
          </w:tcPr>
          <w:p w:rsidR="00BE1AB8" w:rsidRDefault="00BE1AB8" w:rsidP="00FD73FB">
            <w:pPr>
              <w:pStyle w:val="null3"/>
              <w:rPr>
                <w:rFonts w:hint="default"/>
              </w:rPr>
            </w:pPr>
            <w:r>
              <w:t>1</w:t>
            </w:r>
          </w:p>
        </w:tc>
        <w:tc>
          <w:tcPr>
            <w:tcW w:w="6946" w:type="dxa"/>
          </w:tcPr>
          <w:p w:rsidR="00BE1AB8" w:rsidRDefault="00BE1AB8" w:rsidP="00FD73FB">
            <w:pPr>
              <w:pStyle w:val="null3"/>
              <w:ind w:firstLine="560"/>
              <w:jc w:val="both"/>
              <w:rPr>
                <w:rFonts w:hint="default"/>
              </w:rPr>
            </w:pPr>
            <w:r>
              <w:rPr>
                <w:rFonts w:ascii="宋体" w:eastAsia="宋体" w:hAnsi="宋体" w:cs="宋体"/>
                <w:sz w:val="24"/>
              </w:rPr>
              <w:t>乘用车（燃油越野车）技术参数及功能要求</w:t>
            </w:r>
          </w:p>
          <w:tbl>
            <w:tblPr>
              <w:tblW w:w="0" w:type="auto"/>
              <w:tblInd w:w="9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2730"/>
              <w:gridCol w:w="3868"/>
            </w:tblGrid>
            <w:tr w:rsidR="00BE1AB8" w:rsidTr="00BE1AB8">
              <w:tc>
                <w:tcPr>
                  <w:tcW w:w="2730" w:type="dxa"/>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b/>
                      <w:sz w:val="24"/>
                    </w:rPr>
                    <w:t>参数（功能）</w:t>
                  </w:r>
                </w:p>
              </w:tc>
              <w:tc>
                <w:tcPr>
                  <w:tcW w:w="3868" w:type="dxa"/>
                  <w:tcBorders>
                    <w:top w:val="single" w:sz="8"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b/>
                      <w:sz w:val="24"/>
                    </w:rPr>
                    <w:t>要求（配置）</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★车身结构</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5门7座SUV</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★车身颜色</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黑色</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★燃料类型</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汽油</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▲车身尺寸(长</w:t>
                  </w:r>
                  <w:r>
                    <w:rPr>
                      <w:rFonts w:ascii="arial, helvetica, sans-serif" w:eastAsia="arial, helvetica, sans-serif" w:hAnsi="arial, helvetica, sans-serif" w:cs="arial, helvetica, sans-serif"/>
                      <w:sz w:val="24"/>
                    </w:rPr>
                    <w:t>×</w:t>
                  </w:r>
                  <w:r>
                    <w:rPr>
                      <w:rFonts w:ascii="宋体" w:eastAsia="宋体" w:hAnsi="宋体" w:cs="宋体"/>
                      <w:sz w:val="24"/>
                    </w:rPr>
                    <w:t>宽</w:t>
                  </w:r>
                  <w:r>
                    <w:rPr>
                      <w:rFonts w:ascii="arial, helvetica, sans-serif" w:eastAsia="arial, helvetica, sans-serif" w:hAnsi="arial, helvetica, sans-serif" w:cs="arial, helvetica, sans-serif"/>
                      <w:sz w:val="24"/>
                    </w:rPr>
                    <w:t>×</w:t>
                  </w:r>
                  <w:r>
                    <w:rPr>
                      <w:rFonts w:ascii="宋体" w:eastAsia="宋体" w:hAnsi="宋体" w:cs="宋体"/>
                      <w:sz w:val="24"/>
                    </w:rPr>
                    <w:t>高)（mm）</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≥5000</w:t>
                  </w:r>
                  <w:r>
                    <w:rPr>
                      <w:rFonts w:ascii="arial, helvetica, sans-serif" w:eastAsia="arial, helvetica, sans-serif" w:hAnsi="arial, helvetica, sans-serif" w:cs="arial, helvetica, sans-serif"/>
                      <w:sz w:val="24"/>
                    </w:rPr>
                    <w:t>×</w:t>
                  </w:r>
                  <w:r>
                    <w:rPr>
                      <w:rFonts w:ascii="宋体" w:eastAsia="宋体" w:hAnsi="宋体" w:cs="宋体"/>
                      <w:sz w:val="24"/>
                    </w:rPr>
                    <w:t>1980</w:t>
                  </w:r>
                  <w:r>
                    <w:rPr>
                      <w:rFonts w:ascii="arial, helvetica, sans-serif" w:eastAsia="arial, helvetica, sans-serif" w:hAnsi="arial, helvetica, sans-serif" w:cs="arial, helvetica, sans-serif"/>
                      <w:sz w:val="24"/>
                    </w:rPr>
                    <w:t>×</w:t>
                  </w:r>
                  <w:r>
                    <w:rPr>
                      <w:rFonts w:ascii="宋体" w:eastAsia="宋体" w:hAnsi="宋体" w:cs="宋体"/>
                      <w:sz w:val="24"/>
                    </w:rPr>
                    <w:t>1770</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▲轴距（mm）</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≥2980</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★排放标准</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rPr>
                      <w:rFonts w:hint="default"/>
                    </w:rPr>
                  </w:pPr>
                  <w:r>
                    <w:rPr>
                      <w:rFonts w:ascii="&quot;times new roman&quot;" w:eastAsia="&quot;times new roman&quot;" w:hAnsi="&quot;times new roman&quot;" w:cs="&quot;times new roman&quot;"/>
                      <w:sz w:val="21"/>
                    </w:rPr>
                    <w:t>国六B</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▲变速箱</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湿式双离合，≥7档</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▲工信部综合油耗－</w:t>
                  </w:r>
                  <w:r>
                    <w:rPr>
                      <w:rFonts w:ascii="宋体" w:eastAsia="宋体" w:hAnsi="宋体" w:cs="宋体"/>
                      <w:color w:val="000000"/>
                      <w:sz w:val="24"/>
                    </w:rPr>
                    <w:t>NEDC标准</w:t>
                  </w:r>
                  <w:r>
                    <w:rPr>
                      <w:rFonts w:ascii="宋体" w:eastAsia="宋体" w:hAnsi="宋体" w:cs="宋体"/>
                      <w:sz w:val="24"/>
                    </w:rPr>
                    <w:t>（L/100km）</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≤9.7</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油箱容积（L）</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≥60</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★排量（L）</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≤2.5</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发动机进气方式</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涡轮增压</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发动机最大输出功率（KW）</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≥220</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发动机最大输出扭矩（</w:t>
                  </w:r>
                  <w:proofErr w:type="spellStart"/>
                  <w:r>
                    <w:rPr>
                      <w:rFonts w:ascii="宋体" w:eastAsia="宋体" w:hAnsi="宋体" w:cs="宋体"/>
                      <w:color w:val="000000"/>
                      <w:sz w:val="24"/>
                    </w:rPr>
                    <w:t>N.m</w:t>
                  </w:r>
                  <w:proofErr w:type="spellEnd"/>
                  <w:r>
                    <w:rPr>
                      <w:rFonts w:ascii="宋体" w:eastAsia="宋体" w:hAnsi="宋体" w:cs="宋体"/>
                      <w:color w:val="000000"/>
                      <w:sz w:val="24"/>
                    </w:rPr>
                    <w:t>）</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≥500</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w:t>
                  </w:r>
                  <w:r>
                    <w:rPr>
                      <w:rFonts w:ascii="宋体" w:eastAsia="宋体" w:hAnsi="宋体" w:cs="宋体"/>
                      <w:color w:val="000000"/>
                      <w:sz w:val="24"/>
                    </w:rPr>
                    <w:t>驱动方式</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四驱</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悬架系统（前/后）</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麦弗逊独立悬架/多摆臂式独立悬架</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制动系统（前/后）</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通风盘式/通风盘式</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主/副驾驶座安全气囊</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前/后排头部气囊（气帘）</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驾驶员膝部气囊</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前排侧气囊</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电子防盗系统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车身动态稳定系统（含ESP/ABS/ASR/EDS/MSR）</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电子手刹</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自动驻车功能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碰撞警告系统（带自动刹车）</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自适应巡航系统（带自动跟车启停）</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lastRenderedPageBreak/>
                    <w:t>变道辅助系统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坡道辅助功能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陡坡缓降功能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主动胎压监控装置</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疲劳监测系统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w:t>
                  </w:r>
                  <w:r>
                    <w:rPr>
                      <w:rFonts w:ascii="宋体" w:eastAsia="宋体" w:hAnsi="宋体" w:cs="宋体"/>
                      <w:color w:val="000000"/>
                      <w:sz w:val="24"/>
                    </w:rPr>
                    <w:t>前/后驻车雷达</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w:t>
                  </w:r>
                  <w:r>
                    <w:rPr>
                      <w:rFonts w:ascii="宋体" w:eastAsia="宋体" w:hAnsi="宋体" w:cs="宋体"/>
                      <w:sz w:val="24"/>
                    </w:rPr>
                    <w:t>智能自动泊车辅助系统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LED前大灯</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前大灯高度自动调节</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LED日间行车灯</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全景电动天窗</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▲电动行李厢盖（带位置记忆）</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▲行李厢盖感应开启</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外后视镜电动调节，带加热</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外后视镜锁车自动折叠，倒车自动下翻</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内后视镜自动防炫目功能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雨刷</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雨量感应式自动雨刷</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w:t>
                  </w:r>
                  <w:r>
                    <w:rPr>
                      <w:rFonts w:ascii="宋体" w:eastAsia="宋体" w:hAnsi="宋体" w:cs="宋体"/>
                      <w:color w:val="000000"/>
                      <w:sz w:val="24"/>
                    </w:rPr>
                    <w:t>座椅材质</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rPr>
                      <w:rFonts w:hint="default"/>
                    </w:rPr>
                  </w:pPr>
                  <w:r>
                    <w:rPr>
                      <w:rFonts w:ascii="&quot;times new roman&quot;" w:eastAsia="&quot;times new roman&quot;" w:hAnsi="&quot;times new roman&quot;" w:cs="&quot;times new roman&quot;"/>
                      <w:sz w:val="21"/>
                    </w:rPr>
                    <w:t>真皮</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前排主驾、副驾电动座椅</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≥12向自动可调</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主驾座椅带记忆功能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color w:val="000000"/>
                      <w:sz w:val="24"/>
                    </w:rPr>
                    <w:t>▲</w:t>
                  </w:r>
                  <w:r>
                    <w:rPr>
                      <w:rFonts w:ascii="宋体" w:eastAsia="宋体" w:hAnsi="宋体" w:cs="宋体"/>
                      <w:sz w:val="24"/>
                    </w:rPr>
                    <w:t>前排座椅加热</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第二排座椅加热</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拨片式数字换挡</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方向盘加热</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多功能方向盘</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主/副驾驶座椅电动调节</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空调系统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三区自动空调</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驾驶模式选择</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不少于8种</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一键启动系统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color w:val="000000"/>
                      <w:sz w:val="24"/>
                    </w:rPr>
                    <w:t>▲</w:t>
                  </w:r>
                  <w:r>
                    <w:rPr>
                      <w:rFonts w:ascii="宋体" w:eastAsia="宋体" w:hAnsi="宋体" w:cs="宋体"/>
                      <w:sz w:val="24"/>
                    </w:rPr>
                    <w:t>五门无钥匙进入</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▲全</w:t>
                  </w:r>
                  <w:r>
                    <w:rPr>
                      <w:rFonts w:ascii="宋体" w:eastAsia="宋体" w:hAnsi="宋体" w:cs="宋体"/>
                      <w:color w:val="000000"/>
                      <w:sz w:val="24"/>
                    </w:rPr>
                    <w:t>液晶仪表盘</w:t>
                  </w:r>
                  <w:r>
                    <w:rPr>
                      <w:rFonts w:ascii="宋体" w:eastAsia="宋体" w:hAnsi="宋体" w:cs="宋体"/>
                      <w:sz w:val="24"/>
                    </w:rPr>
                    <w:t>（英寸）</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w:t>
                  </w:r>
                  <w:r>
                    <w:rPr>
                      <w:rFonts w:ascii="宋体" w:eastAsia="宋体" w:hAnsi="宋体" w:cs="宋体"/>
                      <w:color w:val="000000"/>
                      <w:sz w:val="24"/>
                    </w:rPr>
                    <w:t>10</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lastRenderedPageBreak/>
                    <w:t>▲</w:t>
                  </w:r>
                  <w:r>
                    <w:rPr>
                      <w:rFonts w:ascii="宋体" w:eastAsia="宋体" w:hAnsi="宋体" w:cs="宋体"/>
                      <w:color w:val="000000"/>
                      <w:sz w:val="24"/>
                    </w:rPr>
                    <w:t>中控屏</w:t>
                  </w:r>
                  <w:r>
                    <w:rPr>
                      <w:rFonts w:ascii="宋体" w:eastAsia="宋体" w:hAnsi="宋体" w:cs="宋体"/>
                      <w:sz w:val="24"/>
                    </w:rPr>
                    <w:t>（英寸）</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w:t>
                  </w:r>
                  <w:r>
                    <w:rPr>
                      <w:rFonts w:ascii="宋体" w:eastAsia="宋体" w:hAnsi="宋体" w:cs="宋体"/>
                      <w:color w:val="000000"/>
                      <w:sz w:val="24"/>
                    </w:rPr>
                    <w:t>12</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中控台操作方式</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color w:val="000000"/>
                      <w:sz w:val="24"/>
                    </w:rPr>
                    <w:t>触控式</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color w:val="000000"/>
                      <w:sz w:val="24"/>
                    </w:rPr>
                    <w:t>▲</w:t>
                  </w:r>
                  <w:r>
                    <w:rPr>
                      <w:rFonts w:ascii="宋体" w:eastAsia="宋体" w:hAnsi="宋体" w:cs="宋体"/>
                      <w:sz w:val="24"/>
                    </w:rPr>
                    <w:t>预通风功能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语音控制功能</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jc w:val="both"/>
                    <w:rPr>
                      <w:rFonts w:hint="default"/>
                    </w:rPr>
                  </w:pPr>
                  <w:r>
                    <w:rPr>
                      <w:rFonts w:ascii="宋体" w:eastAsia="宋体" w:hAnsi="宋体" w:cs="宋体"/>
                      <w:sz w:val="24"/>
                    </w:rPr>
                    <w:t>配备</w:t>
                  </w:r>
                </w:p>
              </w:tc>
            </w:tr>
            <w:tr w:rsidR="00BE1AB8" w:rsidTr="00BE1AB8">
              <w:tc>
                <w:tcPr>
                  <w:tcW w:w="2730" w:type="dxa"/>
                  <w:tcBorders>
                    <w:top w:val="none" w:sz="4" w:space="0" w:color="000000"/>
                    <w:left w:val="single" w:sz="8"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360全景影像系统</w:t>
                  </w:r>
                </w:p>
              </w:tc>
              <w:tc>
                <w:tcPr>
                  <w:tcW w:w="3868" w:type="dxa"/>
                  <w:tcBorders>
                    <w:top w:val="none" w:sz="4" w:space="0" w:color="000000"/>
                    <w:left w:val="none" w:sz="4" w:space="0" w:color="000000"/>
                    <w:bottom w:val="single" w:sz="8" w:space="0" w:color="000000"/>
                    <w:right w:val="single" w:sz="8" w:space="0" w:color="000000"/>
                  </w:tcBorders>
                  <w:tcMar>
                    <w:top w:w="0" w:type="dxa"/>
                    <w:left w:w="105" w:type="dxa"/>
                    <w:bottom w:w="0" w:type="dxa"/>
                    <w:right w:w="105" w:type="dxa"/>
                  </w:tcMar>
                </w:tcPr>
                <w:p w:rsidR="00BE1AB8" w:rsidRDefault="00BE1AB8" w:rsidP="00FD73FB">
                  <w:pPr>
                    <w:pStyle w:val="null3"/>
                    <w:ind w:firstLine="420"/>
                    <w:rPr>
                      <w:rFonts w:hint="default"/>
                    </w:rPr>
                  </w:pPr>
                  <w:r>
                    <w:rPr>
                      <w:rFonts w:ascii="宋体" w:eastAsia="宋体" w:hAnsi="宋体" w:cs="宋体"/>
                      <w:sz w:val="24"/>
                    </w:rPr>
                    <w:t>配备</w:t>
                  </w:r>
                </w:p>
              </w:tc>
            </w:tr>
          </w:tbl>
          <w:p w:rsidR="00BE1AB8" w:rsidRDefault="00BE1AB8" w:rsidP="00FD73FB">
            <w:pPr>
              <w:pStyle w:val="null3"/>
              <w:ind w:firstLine="480"/>
              <w:jc w:val="both"/>
              <w:rPr>
                <w:rFonts w:hint="default"/>
              </w:rPr>
            </w:pPr>
            <w:r>
              <w:rPr>
                <w:rFonts w:ascii="宋体" w:eastAsia="宋体" w:hAnsi="宋体" w:cs="宋体"/>
                <w:color w:val="FF0000"/>
                <w:sz w:val="24"/>
              </w:rPr>
              <w:t>“★”项条款为实质性要求，投标产品必须全部满足，并提供汽车生产厂家宣传彩页等资料予以佐证，否则作无效投标处理。</w:t>
            </w:r>
          </w:p>
          <w:p w:rsidR="00BE1AB8" w:rsidRDefault="00BE1AB8" w:rsidP="00FD73FB">
            <w:pPr>
              <w:pStyle w:val="null3"/>
              <w:rPr>
                <w:rFonts w:hint="default"/>
              </w:rPr>
            </w:pPr>
            <w:r>
              <w:t xml:space="preserve"> </w:t>
            </w:r>
          </w:p>
        </w:tc>
      </w:tr>
    </w:tbl>
    <w:p w:rsidR="00BE1AB8" w:rsidRDefault="00BE1AB8" w:rsidP="00BE1AB8">
      <w:pPr>
        <w:pStyle w:val="null3"/>
        <w:rPr>
          <w:rFonts w:hint="default"/>
        </w:rPr>
      </w:pPr>
    </w:p>
    <w:p w:rsidR="00BE1AB8" w:rsidRDefault="00BE1AB8" w:rsidP="00BE1AB8">
      <w:pPr>
        <w:pStyle w:val="null3"/>
        <w:rPr>
          <w:rFonts w:hint="default"/>
        </w:rPr>
      </w:pPr>
      <w:r>
        <w:t>标的名称：乘用车（混动轿车）</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67"/>
        <w:gridCol w:w="6804"/>
      </w:tblGrid>
      <w:tr w:rsidR="00BE1AB8" w:rsidTr="00BE1AB8">
        <w:tc>
          <w:tcPr>
            <w:tcW w:w="709" w:type="dxa"/>
          </w:tcPr>
          <w:p w:rsidR="00BE1AB8" w:rsidRDefault="00BE1AB8" w:rsidP="00FD73FB">
            <w:pPr>
              <w:pStyle w:val="null3"/>
              <w:rPr>
                <w:rFonts w:hint="default"/>
              </w:rPr>
            </w:pPr>
            <w:r>
              <w:t>参数性质</w:t>
            </w:r>
          </w:p>
        </w:tc>
        <w:tc>
          <w:tcPr>
            <w:tcW w:w="567" w:type="dxa"/>
          </w:tcPr>
          <w:p w:rsidR="00BE1AB8" w:rsidRDefault="00BE1AB8" w:rsidP="00FD73FB">
            <w:pPr>
              <w:pStyle w:val="null3"/>
              <w:rPr>
                <w:rFonts w:hint="default"/>
              </w:rPr>
            </w:pPr>
            <w:r>
              <w:t>序号</w:t>
            </w:r>
          </w:p>
        </w:tc>
        <w:tc>
          <w:tcPr>
            <w:tcW w:w="6804" w:type="dxa"/>
          </w:tcPr>
          <w:p w:rsidR="00BE1AB8" w:rsidRDefault="00BE1AB8" w:rsidP="00FD73FB">
            <w:pPr>
              <w:pStyle w:val="null3"/>
              <w:rPr>
                <w:rFonts w:hint="default"/>
              </w:rPr>
            </w:pPr>
            <w:r>
              <w:t>技术参数与性能指标</w:t>
            </w:r>
          </w:p>
        </w:tc>
      </w:tr>
      <w:tr w:rsidR="00BE1AB8" w:rsidTr="00BE1AB8">
        <w:tc>
          <w:tcPr>
            <w:tcW w:w="709" w:type="dxa"/>
          </w:tcPr>
          <w:p w:rsidR="00BE1AB8" w:rsidRDefault="00BE1AB8" w:rsidP="00FD73FB"/>
        </w:tc>
        <w:tc>
          <w:tcPr>
            <w:tcW w:w="567" w:type="dxa"/>
          </w:tcPr>
          <w:p w:rsidR="00BE1AB8" w:rsidRDefault="00BE1AB8" w:rsidP="00FD73FB">
            <w:pPr>
              <w:pStyle w:val="null3"/>
              <w:rPr>
                <w:rFonts w:hint="default"/>
              </w:rPr>
            </w:pPr>
            <w:r>
              <w:t>1</w:t>
            </w:r>
          </w:p>
        </w:tc>
        <w:tc>
          <w:tcPr>
            <w:tcW w:w="6804" w:type="dxa"/>
          </w:tcPr>
          <w:p w:rsidR="00BE1AB8" w:rsidRDefault="00BE1AB8" w:rsidP="00FD73FB">
            <w:pPr>
              <w:pStyle w:val="null3"/>
              <w:ind w:firstLine="560"/>
              <w:jc w:val="both"/>
              <w:rPr>
                <w:rFonts w:hint="default"/>
              </w:rPr>
            </w:pPr>
            <w:r>
              <w:rPr>
                <w:rFonts w:ascii="宋体" w:eastAsia="宋体" w:hAnsi="宋体" w:cs="宋体"/>
                <w:sz w:val="24"/>
              </w:rPr>
              <w:t>乘用车（混动轿车）技术参数及功能要求</w:t>
            </w:r>
          </w:p>
          <w:tbl>
            <w:tblPr>
              <w:tblW w:w="0" w:type="auto"/>
              <w:tblInd w:w="15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997"/>
              <w:gridCol w:w="4394"/>
            </w:tblGrid>
            <w:tr w:rsidR="00BE1AB8" w:rsidTr="00BE1AB8">
              <w:tc>
                <w:tcPr>
                  <w:tcW w:w="1997" w:type="dxa"/>
                  <w:tcBorders>
                    <w:top w:val="single" w:sz="8"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b/>
                      <w:color w:val="000000"/>
                      <w:sz w:val="24"/>
                    </w:rPr>
                    <w:t>参数（功能）</w:t>
                  </w:r>
                </w:p>
              </w:tc>
              <w:tc>
                <w:tcPr>
                  <w:tcW w:w="4394" w:type="dxa"/>
                  <w:tcBorders>
                    <w:top w:val="single" w:sz="8"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b/>
                      <w:color w:val="000000"/>
                      <w:sz w:val="24"/>
                    </w:rPr>
                    <w:t>要求（配置）</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★车身类型</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4门5座三厢轿车</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★能源类型</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插电式混合动力</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★车身颜色</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黑色</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▲排量(L)</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≤1.4</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发动机进气形式</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涡轮增压</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w:t>
                  </w:r>
                  <w:r>
                    <w:rPr>
                      <w:rFonts w:ascii="宋体" w:eastAsia="宋体" w:hAnsi="宋体" w:cs="宋体"/>
                      <w:sz w:val="24"/>
                    </w:rPr>
                    <w:t>长×宽×高(mm)</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≥4940×1830×1460</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w:t>
                  </w:r>
                  <w:r>
                    <w:rPr>
                      <w:rFonts w:ascii="宋体" w:eastAsia="宋体" w:hAnsi="宋体" w:cs="宋体"/>
                      <w:sz w:val="24"/>
                    </w:rPr>
                    <w:t>轴距(mm)</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≥2870</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综合油耗-NEDC标准（L/100km）</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≤1.4</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▲发动机最大功率(kW)</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≥110</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▲电机峰值功率(kW)</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≥85</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▲系统最大功率（</w:t>
                  </w:r>
                  <w:r>
                    <w:rPr>
                      <w:rFonts w:ascii="宋体" w:eastAsia="宋体" w:hAnsi="宋体" w:cs="宋体"/>
                      <w:sz w:val="24"/>
                    </w:rPr>
                    <w:t>kW</w:t>
                  </w:r>
                  <w:r>
                    <w:rPr>
                      <w:rFonts w:ascii="宋体" w:eastAsia="宋体" w:hAnsi="宋体" w:cs="宋体"/>
                      <w:color w:val="000000"/>
                      <w:sz w:val="24"/>
                    </w:rPr>
                    <w:t>）</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≥155</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▲发动机最大输出扭矩</w:t>
                  </w:r>
                  <w:r>
                    <w:rPr>
                      <w:rFonts w:ascii="宋体" w:eastAsia="宋体" w:hAnsi="宋体" w:cs="宋体"/>
                      <w:color w:val="000000"/>
                      <w:sz w:val="24"/>
                    </w:rPr>
                    <w:t>（</w:t>
                  </w:r>
                  <w:proofErr w:type="spellStart"/>
                  <w:r>
                    <w:rPr>
                      <w:rFonts w:ascii="宋体" w:eastAsia="宋体" w:hAnsi="宋体" w:cs="宋体"/>
                      <w:color w:val="000000"/>
                      <w:sz w:val="24"/>
                    </w:rPr>
                    <w:t>N.m</w:t>
                  </w:r>
                  <w:proofErr w:type="spellEnd"/>
                  <w:r>
                    <w:rPr>
                      <w:rFonts w:ascii="宋体" w:eastAsia="宋体" w:hAnsi="宋体" w:cs="宋体"/>
                      <w:color w:val="000000"/>
                      <w:sz w:val="24"/>
                    </w:rPr>
                    <w:t>）</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≥250</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▲系统最大扭矩（</w:t>
                  </w:r>
                  <w:proofErr w:type="spellStart"/>
                  <w:r>
                    <w:rPr>
                      <w:rFonts w:ascii="宋体" w:eastAsia="宋体" w:hAnsi="宋体" w:cs="宋体"/>
                      <w:color w:val="000000"/>
                      <w:sz w:val="24"/>
                    </w:rPr>
                    <w:t>N.m</w:t>
                  </w:r>
                  <w:proofErr w:type="spellEnd"/>
                  <w:r>
                    <w:rPr>
                      <w:rFonts w:ascii="宋体" w:eastAsia="宋体" w:hAnsi="宋体" w:cs="宋体"/>
                      <w:color w:val="000000"/>
                      <w:sz w:val="24"/>
                    </w:rPr>
                    <w:t>）</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≥400</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电池能量（</w:t>
                  </w:r>
                  <w:proofErr w:type="spellStart"/>
                  <w:r>
                    <w:rPr>
                      <w:rFonts w:ascii="宋体" w:eastAsia="宋体" w:hAnsi="宋体" w:cs="宋体"/>
                      <w:color w:val="000000"/>
                      <w:sz w:val="24"/>
                    </w:rPr>
                    <w:t>kW.h</w:t>
                  </w:r>
                  <w:proofErr w:type="spellEnd"/>
                  <w:r>
                    <w:rPr>
                      <w:rFonts w:ascii="宋体" w:eastAsia="宋体" w:hAnsi="宋体" w:cs="宋体"/>
                      <w:color w:val="000000"/>
                      <w:sz w:val="24"/>
                    </w:rPr>
                    <w:t>）</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≥13</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纯电续航里程</w:t>
                  </w:r>
                  <w:r>
                    <w:rPr>
                      <w:rFonts w:ascii="宋体" w:eastAsia="宋体" w:hAnsi="宋体" w:cs="宋体"/>
                      <w:sz w:val="24"/>
                    </w:rPr>
                    <w:t>－NEDC标准</w:t>
                  </w:r>
                  <w:r>
                    <w:rPr>
                      <w:rFonts w:ascii="宋体" w:eastAsia="宋体" w:hAnsi="宋体" w:cs="宋体"/>
                      <w:color w:val="000000"/>
                      <w:sz w:val="24"/>
                    </w:rPr>
                    <w:t>（km）</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≥63</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w:t>
                  </w:r>
                  <w:r>
                    <w:rPr>
                      <w:rFonts w:ascii="宋体" w:eastAsia="宋体" w:hAnsi="宋体" w:cs="宋体"/>
                      <w:sz w:val="24"/>
                    </w:rPr>
                    <w:t>变速箱</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湿式双离合，≥6档</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lastRenderedPageBreak/>
                    <w:t>★排放标准</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jc w:val="center"/>
                    <w:rPr>
                      <w:rFonts w:hint="default"/>
                    </w:rPr>
                  </w:pPr>
                  <w:r>
                    <w:rPr>
                      <w:rFonts w:ascii="&quot;times new roman&quot;" w:eastAsia="&quot;times new roman&quot;" w:hAnsi="&quot;times new roman&quot;" w:cs="&quot;times new roman&quot;"/>
                      <w:sz w:val="21"/>
                    </w:rPr>
                    <w:t>国六B</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驱动方式</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前置前驱</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w:t>
                  </w:r>
                  <w:r>
                    <w:rPr>
                      <w:rFonts w:ascii="宋体" w:eastAsia="宋体" w:hAnsi="宋体" w:cs="宋体"/>
                      <w:color w:val="000000"/>
                      <w:sz w:val="24"/>
                    </w:rPr>
                    <w:t>悬挂类型</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麦弗逊式独立悬挂</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后</w:t>
                  </w:r>
                  <w:r>
                    <w:rPr>
                      <w:rFonts w:ascii="宋体" w:eastAsia="宋体" w:hAnsi="宋体" w:cs="宋体"/>
                      <w:color w:val="000000"/>
                      <w:sz w:val="24"/>
                    </w:rPr>
                    <w:t>悬挂类型</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多连杆式独立悬挂</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LED远/近光灯</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LED日间行车灯</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铝合金轮毂</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▲座椅材质</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jc w:val="center"/>
                    <w:rPr>
                      <w:rFonts w:hint="default"/>
                    </w:rPr>
                  </w:pPr>
                  <w:r>
                    <w:rPr>
                      <w:rFonts w:ascii="&quot;times new roman&quot;" w:eastAsia="&quot;times new roman&quot;" w:hAnsi="&quot;times new roman&quot;" w:cs="&quot;times new roman&quot;"/>
                      <w:sz w:val="21"/>
                    </w:rPr>
                    <w:t>皮质</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主/副驾座椅电动调节</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▲前排座椅加热功能</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多功能方向盘</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防眩目内后视镜</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车内PM2.5过滤装置</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无钥匙启动系统</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无钥匙进入功能</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中控液晶屏</w:t>
                  </w:r>
                  <w:r>
                    <w:rPr>
                      <w:rFonts w:ascii="宋体" w:eastAsia="宋体" w:hAnsi="宋体" w:cs="宋体"/>
                      <w:sz w:val="24"/>
                    </w:rPr>
                    <w:t>（英寸）</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≥8</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前后驻车雷达</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倒车影像系统</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主/副驾驶座安全气囊</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前后排头部安全气囊(气帘)</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前排</w:t>
                  </w:r>
                  <w:r>
                    <w:rPr>
                      <w:rFonts w:ascii="宋体" w:eastAsia="宋体" w:hAnsi="宋体" w:cs="宋体"/>
                      <w:sz w:val="24"/>
                    </w:rPr>
                    <w:t>侧面安全气囊</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胎压监测装置</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胎压报警</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自动驻车功能</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车身稳定系统</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上坡辅助功能</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定速巡航</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自动感应式雨刷</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配备</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空调系统</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三区自动空调</w:t>
                  </w:r>
                </w:p>
              </w:tc>
            </w:tr>
            <w:tr w:rsidR="00BE1AB8" w:rsidTr="00BE1AB8">
              <w:tc>
                <w:tcPr>
                  <w:tcW w:w="1997"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电池保修时间</w:t>
                  </w:r>
                </w:p>
              </w:tc>
              <w:tc>
                <w:tcPr>
                  <w:tcW w:w="4394"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8年或12万公里</w:t>
                  </w:r>
                </w:p>
              </w:tc>
            </w:tr>
          </w:tbl>
          <w:p w:rsidR="00BE1AB8" w:rsidRDefault="00BE1AB8" w:rsidP="00FD73FB">
            <w:pPr>
              <w:pStyle w:val="null3"/>
              <w:rPr>
                <w:rFonts w:hint="default"/>
              </w:rPr>
            </w:pPr>
            <w:r>
              <w:rPr>
                <w:rFonts w:ascii="宋体" w:eastAsia="宋体" w:hAnsi="宋体" w:cs="宋体"/>
                <w:color w:val="FF0000"/>
                <w:sz w:val="24"/>
              </w:rPr>
              <w:lastRenderedPageBreak/>
              <w:t>“★”项条款为实质性要求，投标产品必须全部满足，并提供汽车生产厂家宣传彩页等资料予以佐证，否则作无效投标处理。</w:t>
            </w:r>
          </w:p>
          <w:p w:rsidR="00BE1AB8" w:rsidRDefault="00BE1AB8" w:rsidP="00FD73FB">
            <w:pPr>
              <w:pStyle w:val="null3"/>
              <w:ind w:firstLine="480"/>
              <w:jc w:val="both"/>
              <w:rPr>
                <w:rFonts w:hint="default"/>
              </w:rPr>
            </w:pPr>
          </w:p>
        </w:tc>
      </w:tr>
    </w:tbl>
    <w:p w:rsidR="00BE1AB8" w:rsidRDefault="00BE1AB8" w:rsidP="00BE1AB8">
      <w:pPr>
        <w:pStyle w:val="null3"/>
        <w:rPr>
          <w:rFonts w:hint="default"/>
        </w:rPr>
      </w:pPr>
    </w:p>
    <w:p w:rsidR="00BE1AB8" w:rsidRDefault="00BE1AB8" w:rsidP="00BE1AB8">
      <w:pPr>
        <w:pStyle w:val="null3"/>
        <w:rPr>
          <w:rFonts w:hint="default"/>
        </w:rPr>
      </w:pPr>
      <w:r>
        <w:t>标的名称：乘用车（混动越野车）</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425"/>
        <w:gridCol w:w="7130"/>
      </w:tblGrid>
      <w:tr w:rsidR="00BE1AB8" w:rsidTr="00BE1AB8">
        <w:tc>
          <w:tcPr>
            <w:tcW w:w="709" w:type="dxa"/>
          </w:tcPr>
          <w:p w:rsidR="00BE1AB8" w:rsidRDefault="00BE1AB8" w:rsidP="00FD73FB">
            <w:pPr>
              <w:pStyle w:val="null3"/>
              <w:rPr>
                <w:rFonts w:hint="default"/>
              </w:rPr>
            </w:pPr>
            <w:r>
              <w:t>参数性质</w:t>
            </w:r>
          </w:p>
        </w:tc>
        <w:tc>
          <w:tcPr>
            <w:tcW w:w="425" w:type="dxa"/>
          </w:tcPr>
          <w:p w:rsidR="00BE1AB8" w:rsidRDefault="00BE1AB8" w:rsidP="00FD73FB">
            <w:pPr>
              <w:pStyle w:val="null3"/>
              <w:rPr>
                <w:rFonts w:hint="default"/>
              </w:rPr>
            </w:pPr>
            <w:r>
              <w:t>序号</w:t>
            </w:r>
          </w:p>
        </w:tc>
        <w:tc>
          <w:tcPr>
            <w:tcW w:w="6946" w:type="dxa"/>
          </w:tcPr>
          <w:p w:rsidR="00BE1AB8" w:rsidRDefault="00BE1AB8" w:rsidP="00FD73FB">
            <w:pPr>
              <w:pStyle w:val="null3"/>
              <w:rPr>
                <w:rFonts w:hint="default"/>
              </w:rPr>
            </w:pPr>
            <w:r>
              <w:t>技术参数与性能指标</w:t>
            </w:r>
          </w:p>
        </w:tc>
      </w:tr>
      <w:tr w:rsidR="00BE1AB8" w:rsidTr="00BE1AB8">
        <w:tc>
          <w:tcPr>
            <w:tcW w:w="709" w:type="dxa"/>
          </w:tcPr>
          <w:p w:rsidR="00BE1AB8" w:rsidRDefault="00BE1AB8" w:rsidP="00FD73FB"/>
        </w:tc>
        <w:tc>
          <w:tcPr>
            <w:tcW w:w="425" w:type="dxa"/>
          </w:tcPr>
          <w:p w:rsidR="00BE1AB8" w:rsidRDefault="00BE1AB8" w:rsidP="00FD73FB">
            <w:pPr>
              <w:pStyle w:val="null3"/>
              <w:rPr>
                <w:rFonts w:hint="default"/>
              </w:rPr>
            </w:pPr>
            <w:r>
              <w:t>1</w:t>
            </w:r>
          </w:p>
        </w:tc>
        <w:tc>
          <w:tcPr>
            <w:tcW w:w="6946" w:type="dxa"/>
          </w:tcPr>
          <w:p w:rsidR="00BE1AB8" w:rsidRDefault="00BE1AB8" w:rsidP="00FD73FB">
            <w:pPr>
              <w:pStyle w:val="null3"/>
              <w:ind w:firstLine="480"/>
              <w:jc w:val="both"/>
              <w:rPr>
                <w:rFonts w:hint="default"/>
              </w:rPr>
            </w:pPr>
            <w:r>
              <w:rPr>
                <w:rFonts w:ascii="宋体" w:eastAsia="宋体" w:hAnsi="宋体" w:cs="宋体"/>
                <w:sz w:val="24"/>
              </w:rPr>
              <w:t>乘用车（混动越野车）技术参数及功能要求</w:t>
            </w:r>
          </w:p>
          <w:tbl>
            <w:tblPr>
              <w:tblW w:w="6894"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2861"/>
              <w:gridCol w:w="4033"/>
            </w:tblGrid>
            <w:tr w:rsidR="00BE1AB8" w:rsidTr="00BE1AB8">
              <w:tc>
                <w:tcPr>
                  <w:tcW w:w="2861" w:type="dxa"/>
                  <w:tcBorders>
                    <w:top w:val="single" w:sz="8"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b/>
                      <w:sz w:val="24"/>
                    </w:rPr>
                    <w:t>参数（功能）</w:t>
                  </w:r>
                </w:p>
              </w:tc>
              <w:tc>
                <w:tcPr>
                  <w:tcW w:w="4033" w:type="dxa"/>
                  <w:tcBorders>
                    <w:top w:val="single" w:sz="8"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b/>
                      <w:sz w:val="24"/>
                    </w:rPr>
                    <w:t>要求（配置）</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★车身结构</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5门5座SUV</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★能源类型</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插电式混合动力</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★车身颜色</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黑色</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▲长×宽×高(mm)</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≥4730×1850×1670</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color w:val="000000"/>
                      <w:sz w:val="24"/>
                    </w:rPr>
                    <w:t>▲</w:t>
                  </w:r>
                  <w:r>
                    <w:rPr>
                      <w:rFonts w:ascii="宋体" w:eastAsia="宋体" w:hAnsi="宋体" w:cs="宋体"/>
                      <w:sz w:val="24"/>
                    </w:rPr>
                    <w:t>轴距(mm)</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≥2790</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▲排量(L)</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≤1.4</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发动机进气形式</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涡轮增压</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工信部综合油耗－NEDC标准（L/100km）</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≤1.8</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发动机最大输出功率（kW）</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≥110</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发动机最大输出扭矩（</w:t>
                  </w:r>
                  <w:proofErr w:type="spellStart"/>
                  <w:r>
                    <w:rPr>
                      <w:rFonts w:ascii="宋体" w:eastAsia="宋体" w:hAnsi="宋体" w:cs="宋体"/>
                      <w:sz w:val="24"/>
                    </w:rPr>
                    <w:t>N.m</w:t>
                  </w:r>
                  <w:proofErr w:type="spellEnd"/>
                  <w:r>
                    <w:rPr>
                      <w:rFonts w:ascii="宋体" w:eastAsia="宋体" w:hAnsi="宋体" w:cs="宋体"/>
                      <w:sz w:val="24"/>
                    </w:rPr>
                    <w:t>）</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≥250</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电动机峰值功率(kW)</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≥85</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系统最大功率(Kw)</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≥155</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▲系统最大扭矩（</w:t>
                  </w:r>
                  <w:proofErr w:type="spellStart"/>
                  <w:r>
                    <w:rPr>
                      <w:rFonts w:ascii="宋体" w:eastAsia="宋体" w:hAnsi="宋体" w:cs="宋体"/>
                      <w:sz w:val="24"/>
                    </w:rPr>
                    <w:t>N.m</w:t>
                  </w:r>
                  <w:proofErr w:type="spellEnd"/>
                  <w:r>
                    <w:rPr>
                      <w:rFonts w:ascii="宋体" w:eastAsia="宋体" w:hAnsi="宋体" w:cs="宋体"/>
                      <w:sz w:val="24"/>
                    </w:rPr>
                    <w:t>）</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≥400</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电池能量（kWh）</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≥13</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纯电续航里程－NEDC标准（km）</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≥55</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▲变速箱</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color w:val="000000"/>
                      <w:sz w:val="24"/>
                    </w:rPr>
                    <w:t>湿式双离合，≥6档</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★排放标准</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jc w:val="center"/>
                    <w:rPr>
                      <w:rFonts w:hint="default"/>
                    </w:rPr>
                  </w:pPr>
                  <w:r>
                    <w:rPr>
                      <w:rFonts w:ascii="&quot;times new roman&quot;" w:eastAsia="&quot;times new roman&quot;" w:hAnsi="&quot;times new roman&quot;" w:cs="&quot;times new roman&quot;"/>
                      <w:sz w:val="21"/>
                    </w:rPr>
                    <w:t>国六B</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前悬挂类型</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麦弗逊式独立悬挂</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后悬挂类型</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多连杆式独立悬挂</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后制动器类型</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盘式</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ESP车身动态稳定系统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智能胎压监测系统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电子差速锁</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坡道辅助功能</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电子驻车制动系统（EPB）</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lastRenderedPageBreak/>
                    <w:t>自动驻车制动系统（Auto Hold）</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安全带未系提示</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全车</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前大灯光源</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LED</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前大灯高度自动调节</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LED</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日间行车灯</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LED</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大灯感光自动开启</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铝合金轮毂</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车顶行李架</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铝合金</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无钥匙启动系统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无钥匙进入系统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中控台大屏（英寸）</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≥12</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全液晶仪表盘尺寸（英寸）</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≥10</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前/后驻车雷达</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泊车影像系统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倒车影像</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▲全方位智能泊车辅助系统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主/副驾驶座安全气囊</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前/后排头部气囊(气帘)</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前排侧气囊</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胎压监测装置</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胎压报警</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上坡辅助</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电子防盗系统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电子手刹</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自动驻车功能</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定速巡航</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天窗类型</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可开启式全景天窗</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真皮多方向盘材质</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▲方向盘加热功能</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座椅材质</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皮质</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前排座椅加热功能</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主/副驾驶座电动调节</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空调调节方式</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自动</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温度分区控制</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三区</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▲后排独立空调</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车内PM2.5过滤装置</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外后视镜加热</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后视镜锁车自动折叠</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后视镜倒车自动下翻</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lastRenderedPageBreak/>
                    <w:t>内后视镜自动防眩目</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雨刷器</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雨量感应式</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▲全方位智能泊车辅助系统</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▲外后视镜照地灯</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配备</w:t>
                  </w:r>
                </w:p>
              </w:tc>
            </w:tr>
            <w:tr w:rsidR="00BE1AB8" w:rsidTr="00BE1AB8">
              <w:tc>
                <w:tcPr>
                  <w:tcW w:w="2861" w:type="dxa"/>
                  <w:tcBorders>
                    <w:top w:val="none" w:sz="4" w:space="0" w:color="000000"/>
                    <w:left w:val="single" w:sz="8"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rPr>
                      <w:rFonts w:hint="default"/>
                    </w:rPr>
                  </w:pPr>
                  <w:r>
                    <w:rPr>
                      <w:rFonts w:ascii="宋体" w:eastAsia="宋体" w:hAnsi="宋体" w:cs="宋体"/>
                      <w:sz w:val="24"/>
                    </w:rPr>
                    <w:t>电池保修时间</w:t>
                  </w:r>
                </w:p>
              </w:tc>
              <w:tc>
                <w:tcPr>
                  <w:tcW w:w="4033" w:type="dxa"/>
                  <w:tcBorders>
                    <w:top w:val="none" w:sz="4" w:space="0" w:color="000000"/>
                    <w:left w:val="none" w:sz="4" w:space="0" w:color="000000"/>
                    <w:bottom w:val="single" w:sz="8" w:space="0" w:color="000000"/>
                    <w:right w:val="single" w:sz="8" w:space="0" w:color="000000"/>
                  </w:tcBorders>
                  <w:tcMar>
                    <w:top w:w="30" w:type="dxa"/>
                    <w:left w:w="30" w:type="dxa"/>
                    <w:bottom w:w="0" w:type="dxa"/>
                    <w:right w:w="30" w:type="dxa"/>
                  </w:tcMar>
                </w:tcPr>
                <w:p w:rsidR="00BE1AB8" w:rsidRDefault="00BE1AB8" w:rsidP="00FD73FB">
                  <w:pPr>
                    <w:pStyle w:val="null3"/>
                    <w:ind w:firstLine="420"/>
                    <w:jc w:val="center"/>
                    <w:rPr>
                      <w:rFonts w:hint="default"/>
                    </w:rPr>
                  </w:pPr>
                  <w:r>
                    <w:rPr>
                      <w:rFonts w:ascii="宋体" w:eastAsia="宋体" w:hAnsi="宋体" w:cs="宋体"/>
                      <w:sz w:val="24"/>
                    </w:rPr>
                    <w:t>8年或12万公里</w:t>
                  </w:r>
                </w:p>
              </w:tc>
            </w:tr>
          </w:tbl>
          <w:p w:rsidR="00BE1AB8" w:rsidRDefault="00BE1AB8" w:rsidP="00FD73FB">
            <w:pPr>
              <w:pStyle w:val="null3"/>
              <w:ind w:firstLine="480"/>
              <w:jc w:val="both"/>
              <w:rPr>
                <w:rFonts w:hint="default"/>
              </w:rPr>
            </w:pPr>
            <w:r>
              <w:rPr>
                <w:rFonts w:ascii="宋体" w:eastAsia="宋体" w:hAnsi="宋体" w:cs="宋体"/>
                <w:color w:val="FF0000"/>
                <w:sz w:val="24"/>
              </w:rPr>
              <w:t>“★”项条款为实质性要求，投标产品必须全部满足，并提供汽车生产厂家宣传彩页等资料予以佐证，否则作无效投标处理。</w:t>
            </w:r>
          </w:p>
          <w:p w:rsidR="00BE1AB8" w:rsidRDefault="00BE1AB8" w:rsidP="00FD73FB">
            <w:pPr>
              <w:pStyle w:val="null3"/>
              <w:rPr>
                <w:rFonts w:hint="default"/>
              </w:rPr>
            </w:pPr>
            <w:r>
              <w:t xml:space="preserve"> </w:t>
            </w:r>
          </w:p>
        </w:tc>
      </w:tr>
    </w:tbl>
    <w:p w:rsidR="00BE1AB8" w:rsidRDefault="00BE1AB8" w:rsidP="00BE1AB8">
      <w:pPr>
        <w:pStyle w:val="null3"/>
        <w:ind w:firstLine="480"/>
        <w:outlineLvl w:val="2"/>
        <w:rPr>
          <w:rFonts w:hint="default"/>
        </w:rPr>
      </w:pPr>
      <w:r>
        <w:rPr>
          <w:b/>
          <w:sz w:val="28"/>
        </w:rPr>
        <w:lastRenderedPageBreak/>
        <w:t>3.4商务要求</w:t>
      </w:r>
    </w:p>
    <w:p w:rsidR="00BE1AB8" w:rsidRDefault="00BE1AB8" w:rsidP="00BE1AB8">
      <w:pPr>
        <w:pStyle w:val="null3"/>
        <w:ind w:firstLine="480"/>
        <w:outlineLvl w:val="3"/>
        <w:rPr>
          <w:rFonts w:hint="default"/>
        </w:rPr>
      </w:pPr>
      <w:r>
        <w:rPr>
          <w:b/>
          <w:sz w:val="24"/>
        </w:rPr>
        <w:t>3.4.1交货时间</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自合同签订之日起30日</w:t>
      </w:r>
    </w:p>
    <w:p w:rsidR="00BE1AB8" w:rsidRDefault="00BE1AB8" w:rsidP="00BE1AB8">
      <w:pPr>
        <w:pStyle w:val="null3"/>
        <w:ind w:firstLine="480"/>
        <w:outlineLvl w:val="3"/>
        <w:rPr>
          <w:rFonts w:hint="default"/>
        </w:rPr>
      </w:pPr>
      <w:r>
        <w:rPr>
          <w:b/>
          <w:sz w:val="24"/>
        </w:rPr>
        <w:t>3.4.2交货地点</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采购人指定地点</w:t>
      </w:r>
    </w:p>
    <w:p w:rsidR="00BE1AB8" w:rsidRDefault="00BE1AB8" w:rsidP="00BE1AB8">
      <w:pPr>
        <w:pStyle w:val="null3"/>
        <w:ind w:firstLine="480"/>
        <w:outlineLvl w:val="3"/>
        <w:rPr>
          <w:rFonts w:hint="default"/>
        </w:rPr>
      </w:pPr>
      <w:r>
        <w:rPr>
          <w:b/>
          <w:sz w:val="24"/>
        </w:rPr>
        <w:t>3.4.3支付方式</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一次付清</w:t>
      </w:r>
    </w:p>
    <w:p w:rsidR="00BE1AB8" w:rsidRDefault="00BE1AB8" w:rsidP="00BE1AB8">
      <w:pPr>
        <w:pStyle w:val="null3"/>
        <w:ind w:firstLine="480"/>
        <w:outlineLvl w:val="3"/>
        <w:rPr>
          <w:rFonts w:hint="default"/>
        </w:rPr>
      </w:pPr>
      <w:r>
        <w:rPr>
          <w:b/>
          <w:sz w:val="24"/>
        </w:rPr>
        <w:t>3.4.4支付约定</w:t>
      </w:r>
    </w:p>
    <w:p w:rsidR="00BE1AB8" w:rsidRDefault="00BE1AB8" w:rsidP="00BE1AB8">
      <w:pPr>
        <w:pStyle w:val="null3"/>
        <w:rPr>
          <w:rFonts w:hint="default"/>
        </w:rPr>
      </w:pPr>
    </w:p>
    <w:p w:rsidR="00BE1AB8" w:rsidRDefault="00BE1AB8" w:rsidP="00BE1AB8">
      <w:pPr>
        <w:pStyle w:val="null3"/>
        <w:rPr>
          <w:rFonts w:hint="default"/>
        </w:rPr>
      </w:pPr>
      <w:r>
        <w:t>采购包1：付款条件说明：采购人在收到货物验收合格并完善上户手续，收到供应商提交的付款资料后 15 个工作日支付合同全部价款，达到付款条件起15日，支付合同总金额的100.00%。</w:t>
      </w:r>
    </w:p>
    <w:p w:rsidR="00BE1AB8" w:rsidRDefault="00BE1AB8" w:rsidP="00BE1AB8">
      <w:pPr>
        <w:pStyle w:val="null3"/>
        <w:ind w:firstLine="480"/>
        <w:outlineLvl w:val="3"/>
        <w:rPr>
          <w:rFonts w:hint="default"/>
        </w:rPr>
      </w:pPr>
      <w:r>
        <w:rPr>
          <w:b/>
          <w:sz w:val="24"/>
        </w:rPr>
        <w:t>3.4.5验收标准和方法</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验收标准和方法： 1.验收总则：验收严格按照《财政部关于进一步加强政府采购需求和履约验收管理的指导意见》（财库〔2016〕205号）的要求组织验收，以招标文件技术参数及要求及投标文件技术响应为准。如出现未在招标文件中明确规定的，以行业相关标准为准。如采购双方如对质量要求和技术指标的约定标准有相互抵触或异议的事项，由采购人在采购与投标文件中按质量要求和技术指标、行业标准比较优胜的原则确定该项的约定标准进行验收。 2.验收时如发现所交付的汽车或随车物品有短装、次品、损坏或其它不符合标准及合同规定之情形者，采购人做出详尽的现场记录，或由双方签署备忘录，此现场记录或备忘录可用作补充、缺失和更换损坏部件的有效证据，由此产生的时间延误与有关费用由投标人承担，验收期限相应顺</w:t>
      </w:r>
      <w:r>
        <w:lastRenderedPageBreak/>
        <w:t>延。 3.验收主体：采购人，中标人（含成交产品厂家技术工程师）。 4.验收结果合格的，中标人凭验收报告办理相关手续；验收结果不合格的，将不予支付采购资金，同时上报相关主管部门，按照政府采购法律法规等有关规定给予行政处罚。 5.验收程序和内容：首先对商务条款进行履约验收，其次对成交汽车进行逐条参数验证。验收中存在争议的，以第三方检测机构出具的检测报告为准。 6.验收相关事宜及法律责任：对中标人所交付的汽车产品，采购方在验收过程中，认为有必要对某些功能或重要技术参数进行鉴定的，中标人应予以密切配合，由双方认可的合法第三方鉴定机构进行鉴定。鉴定结果符合相关功能和技术参数的，鉴定费由采购方承担；不符合的，鉴定费由中标人承担。如出现中标人提供虚假材料谋取成交或达不到招标要求的，采购方有权拒绝验收，并按政府采购相关法律法规向采购方同级财政部门汇报，追究其相关法律责任。</w:t>
      </w:r>
    </w:p>
    <w:p w:rsidR="00BE1AB8" w:rsidRDefault="00BE1AB8" w:rsidP="00BE1AB8">
      <w:pPr>
        <w:pStyle w:val="null3"/>
        <w:ind w:firstLine="480"/>
        <w:outlineLvl w:val="3"/>
        <w:rPr>
          <w:rFonts w:hint="default"/>
        </w:rPr>
      </w:pPr>
      <w:r>
        <w:rPr>
          <w:b/>
          <w:sz w:val="24"/>
        </w:rPr>
        <w:t>3.4.6包装方式及运输</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BE1AB8" w:rsidRDefault="00BE1AB8" w:rsidP="00BE1AB8">
      <w:pPr>
        <w:pStyle w:val="null3"/>
        <w:ind w:firstLine="480"/>
        <w:outlineLvl w:val="3"/>
        <w:rPr>
          <w:rFonts w:hint="default"/>
        </w:rPr>
      </w:pPr>
      <w:r>
        <w:rPr>
          <w:b/>
          <w:sz w:val="24"/>
        </w:rPr>
        <w:t>3.4.7质量保修范围和保修期</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质保要求和期限：按汽车生产厂家公告质保期限执行。质保期内，供应商或制造厂家接到采购人故障通知后，24 小时内到达现场或做出合理维修方案，48 小时内解决故障，如维修不涉及零配件更换，应在1日内修复完毕；如涉及到零配件更换，应在7日内修复完毕，且费用由供应商承担。 （实质性要求）</w:t>
      </w:r>
    </w:p>
    <w:p w:rsidR="00BE1AB8" w:rsidRDefault="00BE1AB8" w:rsidP="00BE1AB8">
      <w:pPr>
        <w:pStyle w:val="null3"/>
        <w:ind w:firstLine="480"/>
        <w:outlineLvl w:val="3"/>
        <w:rPr>
          <w:rFonts w:hint="default"/>
        </w:rPr>
      </w:pPr>
      <w:r>
        <w:rPr>
          <w:b/>
          <w:sz w:val="24"/>
        </w:rPr>
        <w:t>3.4.8违约责任与解决争议的方法</w:t>
      </w:r>
    </w:p>
    <w:p w:rsidR="00BE1AB8" w:rsidRDefault="00BE1AB8" w:rsidP="00BE1AB8">
      <w:pPr>
        <w:pStyle w:val="null3"/>
        <w:rPr>
          <w:rFonts w:hint="default"/>
        </w:rPr>
      </w:pPr>
    </w:p>
    <w:p w:rsidR="00BE1AB8" w:rsidRDefault="00BE1AB8" w:rsidP="00BE1AB8">
      <w:pPr>
        <w:pStyle w:val="null3"/>
        <w:rPr>
          <w:rFonts w:hint="default"/>
        </w:rPr>
      </w:pPr>
      <w:r>
        <w:t>采购包1：</w:t>
      </w:r>
    </w:p>
    <w:p w:rsidR="00BE1AB8" w:rsidRDefault="00BE1AB8" w:rsidP="00BE1AB8">
      <w:pPr>
        <w:pStyle w:val="null3"/>
        <w:rPr>
          <w:rFonts w:hint="default"/>
        </w:rPr>
      </w:pPr>
      <w:r>
        <w:t>甲方违约责任 （1） 甲方无正当理由拒收货物的，甲方应偿付合同总价百分之五的违约金。 （2） 甲方逾期支付货款的，除应及时付足货款外，应向乙方偿付欠款总额万分之三/天的违约金；逾期付款超过三十天的，乙方有权终止合同。 （3） 甲方偿付的违约金不足以弥补乙方损失的，还应按乙方损失尚未弥补的部分，支付赔偿金给乙方。 乙方违约责任 （1）乙方交付的货物质量不符合合同规定的，乙方应向甲方支付合同总价的百分之十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三/天的违约金；逾期交货超过三十天，甲方有权终止合同，乙方则应按合同总价的百分之十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天内无条件更换合格的货物，如逾期不能更换合格的货物，甲方有权终止本合同，乙方应另付合同总价的百分之十的赔偿金给甲方。 （4）乙方保证本合同货物的权利无瑕疵，包括货物所有权及知识产权等权利无瑕疵。如任何第三方经法院（或仲裁机构）裁决有权对上述货物主张权利或国家机关依法对货物进行没收查处的，乙</w:t>
      </w:r>
      <w:r>
        <w:lastRenderedPageBreak/>
        <w:t>方除应向甲方返还已收款项外，还应另按合同总价的百分之十向甲方支付违约金并赔偿因此给甲方造成的一切损失。 （5）乙方偿付的违约金不足以弥补甲方损失的，还应按甲方损失尚未弥补的部分，支付赔偿金给甲方。</w:t>
      </w:r>
    </w:p>
    <w:p w:rsidR="00BE1AB8" w:rsidRDefault="00BE1AB8" w:rsidP="00BE1AB8">
      <w:pPr>
        <w:pStyle w:val="null3"/>
        <w:ind w:firstLine="480"/>
        <w:outlineLvl w:val="2"/>
        <w:rPr>
          <w:rFonts w:hint="default"/>
        </w:rPr>
      </w:pPr>
      <w:r>
        <w:rPr>
          <w:b/>
          <w:sz w:val="28"/>
        </w:rPr>
        <w:t>3.5其他要求</w:t>
      </w:r>
    </w:p>
    <w:p w:rsidR="00BE1AB8" w:rsidRDefault="00BE1AB8" w:rsidP="00BE1AB8">
      <w:pPr>
        <w:pStyle w:val="null3"/>
        <w:rPr>
          <w:rFonts w:hint="default"/>
        </w:rPr>
      </w:pPr>
      <w:bookmarkStart w:id="0" w:name="_GoBack"/>
      <w:bookmarkEnd w:id="0"/>
      <w:r>
        <w:t>无</w:t>
      </w:r>
    </w:p>
    <w:p w:rsidR="00CC6168" w:rsidRDefault="00CC6168"/>
    <w:sectPr w:rsidR="00CC61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helvetica, sans-serif">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B8"/>
    <w:rsid w:val="00BE1AB8"/>
    <w:rsid w:val="00CC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EBBB-6A43-42C4-89A0-89DECEA0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sid w:val="00BE1AB8"/>
    <w:rPr>
      <w:rFonts w:hint="eastAsia"/>
      <w:kern w:val="0"/>
      <w:sz w:val="20"/>
      <w:szCs w:val="20"/>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822</Words>
  <Characters>4690</Characters>
  <Application>Microsoft Office Word</Application>
  <DocSecurity>0</DocSecurity>
  <Lines>39</Lines>
  <Paragraphs>11</Paragraphs>
  <ScaleCrop>false</ScaleCrop>
  <Company>LiuYuXin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2023-07-21T01:55:00Z</dcterms:created>
  <dcterms:modified xsi:type="dcterms:W3CDTF">2023-07-21T01:58:00Z</dcterms:modified>
</cp:coreProperties>
</file>