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D7" w:rsidRPr="008A3FD7" w:rsidRDefault="006519D7" w:rsidP="006519D7">
      <w:pPr>
        <w:pStyle w:val="1"/>
        <w:jc w:val="center"/>
        <w:rPr>
          <w:rStyle w:val="1Char1"/>
          <w:rFonts w:ascii="宋体" w:hAnsi="宋体" w:hint="eastAsia"/>
          <w:b/>
        </w:rPr>
      </w:pPr>
      <w:r w:rsidRPr="008A3FD7">
        <w:rPr>
          <w:rStyle w:val="1Char1"/>
          <w:rFonts w:ascii="宋体" w:hAnsi="宋体" w:hint="eastAsia"/>
          <w:b/>
        </w:rPr>
        <w:t>采购项目技术、服务、政府采购合同内容条款及其他商务要求</w:t>
      </w:r>
    </w:p>
    <w:p w:rsidR="006519D7" w:rsidRPr="008A3FD7" w:rsidRDefault="006519D7" w:rsidP="006519D7">
      <w:pPr>
        <w:spacing w:line="360" w:lineRule="auto"/>
        <w:jc w:val="left"/>
        <w:rPr>
          <w:rFonts w:ascii="宋体" w:hAnsi="宋体" w:hint="eastAsia"/>
          <w:b/>
          <w:sz w:val="32"/>
          <w:szCs w:val="32"/>
        </w:rPr>
      </w:pPr>
      <w:r w:rsidRPr="008A3FD7">
        <w:rPr>
          <w:rFonts w:ascii="宋体" w:hAnsi="宋体" w:hint="eastAsia"/>
          <w:b/>
          <w:sz w:val="24"/>
        </w:rPr>
        <w:t xml:space="preserve">  1. 项目概述</w:t>
      </w:r>
    </w:p>
    <w:p w:rsidR="006519D7" w:rsidRPr="008A3FD7" w:rsidRDefault="006519D7" w:rsidP="006519D7">
      <w:pPr>
        <w:widowControl/>
        <w:spacing w:line="360" w:lineRule="auto"/>
        <w:ind w:firstLineChars="196" w:firstLine="470"/>
        <w:jc w:val="left"/>
        <w:outlineLvl w:val="1"/>
        <w:rPr>
          <w:rFonts w:ascii="宋体" w:hAnsi="宋体" w:cs="方正小标宋简体" w:hint="eastAsia"/>
          <w:sz w:val="24"/>
        </w:rPr>
      </w:pPr>
      <w:bookmarkStart w:id="0" w:name="_GoBack"/>
      <w:r w:rsidRPr="008A3FD7">
        <w:rPr>
          <w:rFonts w:ascii="宋体" w:hAnsi="宋体" w:cs="方正小标宋简体" w:hint="eastAsia"/>
          <w:sz w:val="24"/>
        </w:rPr>
        <w:t>支持残疾人参与乡村振兴-化肥采购</w:t>
      </w:r>
    </w:p>
    <w:bookmarkEnd w:id="0"/>
    <w:p w:rsidR="006519D7" w:rsidRPr="008A3FD7" w:rsidRDefault="006519D7" w:rsidP="006519D7">
      <w:pPr>
        <w:widowControl/>
        <w:spacing w:line="360" w:lineRule="auto"/>
        <w:ind w:firstLineChars="196" w:firstLine="472"/>
        <w:jc w:val="left"/>
        <w:outlineLvl w:val="1"/>
        <w:rPr>
          <w:rFonts w:ascii="宋体" w:hAnsi="宋体"/>
          <w:b/>
          <w:sz w:val="24"/>
        </w:rPr>
      </w:pPr>
      <w:r w:rsidRPr="008A3FD7">
        <w:rPr>
          <w:rFonts w:ascii="宋体" w:hAnsi="宋体" w:hint="eastAsia"/>
          <w:b/>
          <w:sz w:val="24"/>
        </w:rPr>
        <w:t>2. 项目清单</w:t>
      </w:r>
      <w:r w:rsidRPr="008A3FD7">
        <w:rPr>
          <w:rFonts w:ascii="宋体" w:hAnsi="宋体" w:hint="eastAsia"/>
          <w:sz w:val="24"/>
        </w:rPr>
        <w:t xml:space="preserve"> </w:t>
      </w:r>
      <w:r w:rsidRPr="008A3FD7">
        <w:rPr>
          <w:rFonts w:ascii="宋体" w:hAnsi="宋体" w:hint="eastAsia"/>
          <w:b/>
          <w:sz w:val="24"/>
        </w:rPr>
        <w:t xml:space="preserve">   </w:t>
      </w:r>
    </w:p>
    <w:tbl>
      <w:tblPr>
        <w:tblW w:w="87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689"/>
        <w:gridCol w:w="4303"/>
        <w:gridCol w:w="1608"/>
      </w:tblGrid>
      <w:tr w:rsidR="006519D7" w:rsidRPr="008A3FD7" w:rsidTr="000F56D0">
        <w:trPr>
          <w:trHeight w:val="555"/>
        </w:trPr>
        <w:tc>
          <w:tcPr>
            <w:tcW w:w="1125" w:type="dxa"/>
            <w:tcBorders>
              <w:top w:val="single" w:sz="8" w:space="0" w:color="000000"/>
              <w:left w:val="single" w:sz="8" w:space="0" w:color="000000"/>
              <w:bottom w:val="single" w:sz="8" w:space="0" w:color="000000"/>
              <w:right w:val="single" w:sz="8" w:space="0" w:color="000000"/>
            </w:tcBorders>
          </w:tcPr>
          <w:p w:rsidR="006519D7" w:rsidRPr="008A3FD7" w:rsidRDefault="006519D7" w:rsidP="000F56D0">
            <w:pPr>
              <w:snapToGrid w:val="0"/>
              <w:spacing w:line="360" w:lineRule="atLeast"/>
              <w:jc w:val="center"/>
              <w:rPr>
                <w:rFonts w:ascii="宋体" w:hAnsi="宋体"/>
                <w:sz w:val="24"/>
              </w:rPr>
            </w:pPr>
            <w:r w:rsidRPr="008A3FD7">
              <w:rPr>
                <w:rFonts w:ascii="宋体" w:hAnsi="宋体"/>
                <w:sz w:val="24"/>
              </w:rPr>
              <w:t>序号</w:t>
            </w:r>
          </w:p>
        </w:tc>
        <w:tc>
          <w:tcPr>
            <w:tcW w:w="1689" w:type="dxa"/>
            <w:tcBorders>
              <w:top w:val="single" w:sz="8" w:space="0" w:color="000000"/>
              <w:left w:val="single" w:sz="8" w:space="0" w:color="000000"/>
              <w:bottom w:val="single" w:sz="8" w:space="0" w:color="000000"/>
              <w:right w:val="single" w:sz="8" w:space="0" w:color="000000"/>
            </w:tcBorders>
          </w:tcPr>
          <w:p w:rsidR="006519D7" w:rsidRPr="008A3FD7" w:rsidRDefault="006519D7" w:rsidP="000F56D0">
            <w:pPr>
              <w:snapToGrid w:val="0"/>
              <w:spacing w:line="360" w:lineRule="atLeast"/>
              <w:jc w:val="center"/>
              <w:rPr>
                <w:rFonts w:ascii="宋体" w:hAnsi="宋体"/>
                <w:sz w:val="24"/>
              </w:rPr>
            </w:pPr>
            <w:r w:rsidRPr="008A3FD7">
              <w:rPr>
                <w:rFonts w:ascii="宋体" w:hAnsi="宋体"/>
                <w:sz w:val="24"/>
              </w:rPr>
              <w:t>货物名称</w:t>
            </w:r>
          </w:p>
        </w:tc>
        <w:tc>
          <w:tcPr>
            <w:tcW w:w="4303" w:type="dxa"/>
            <w:tcBorders>
              <w:top w:val="single" w:sz="8" w:space="0" w:color="000000"/>
              <w:left w:val="single" w:sz="8" w:space="0" w:color="000000"/>
              <w:bottom w:val="single" w:sz="8" w:space="0" w:color="000000"/>
              <w:right w:val="single" w:sz="4" w:space="0" w:color="auto"/>
            </w:tcBorders>
          </w:tcPr>
          <w:p w:rsidR="006519D7" w:rsidRPr="008A3FD7" w:rsidRDefault="006519D7" w:rsidP="000F56D0">
            <w:pPr>
              <w:snapToGrid w:val="0"/>
              <w:spacing w:line="360" w:lineRule="atLeast"/>
              <w:jc w:val="center"/>
              <w:rPr>
                <w:rFonts w:ascii="宋体" w:hAnsi="宋体"/>
                <w:sz w:val="24"/>
              </w:rPr>
            </w:pPr>
            <w:r w:rsidRPr="008A3FD7">
              <w:rPr>
                <w:rFonts w:ascii="宋体" w:hAnsi="宋体"/>
                <w:sz w:val="24"/>
              </w:rPr>
              <w:t>采购数量</w:t>
            </w:r>
          </w:p>
        </w:tc>
        <w:tc>
          <w:tcPr>
            <w:tcW w:w="1608" w:type="dxa"/>
            <w:tcBorders>
              <w:top w:val="single" w:sz="8" w:space="0" w:color="000000"/>
              <w:left w:val="single" w:sz="4" w:space="0" w:color="auto"/>
              <w:bottom w:val="single" w:sz="8" w:space="0" w:color="000000"/>
              <w:right w:val="single" w:sz="8" w:space="0" w:color="000000"/>
            </w:tcBorders>
          </w:tcPr>
          <w:p w:rsidR="006519D7" w:rsidRPr="008A3FD7" w:rsidRDefault="006519D7" w:rsidP="000F56D0">
            <w:pPr>
              <w:snapToGrid w:val="0"/>
              <w:spacing w:line="360" w:lineRule="atLeast"/>
              <w:jc w:val="center"/>
              <w:rPr>
                <w:rFonts w:ascii="宋体" w:hAnsi="宋体"/>
                <w:sz w:val="24"/>
              </w:rPr>
            </w:pPr>
            <w:r w:rsidRPr="008A3FD7">
              <w:rPr>
                <w:rFonts w:ascii="宋体" w:hAnsi="宋体" w:hint="eastAsia"/>
                <w:sz w:val="24"/>
              </w:rPr>
              <w:t>最高限价</w:t>
            </w:r>
          </w:p>
        </w:tc>
      </w:tr>
      <w:tr w:rsidR="006519D7" w:rsidRPr="008A3FD7" w:rsidTr="000F56D0">
        <w:trPr>
          <w:trHeight w:val="630"/>
        </w:trPr>
        <w:tc>
          <w:tcPr>
            <w:tcW w:w="1125" w:type="dxa"/>
            <w:tcBorders>
              <w:top w:val="single" w:sz="8" w:space="0" w:color="000000"/>
              <w:left w:val="single" w:sz="8" w:space="0" w:color="000000"/>
              <w:bottom w:val="single" w:sz="8" w:space="0" w:color="000000"/>
              <w:right w:val="single" w:sz="8" w:space="0" w:color="000000"/>
            </w:tcBorders>
          </w:tcPr>
          <w:p w:rsidR="006519D7" w:rsidRPr="008A3FD7" w:rsidRDefault="006519D7" w:rsidP="000F56D0">
            <w:pPr>
              <w:snapToGrid w:val="0"/>
              <w:spacing w:line="360" w:lineRule="atLeast"/>
              <w:jc w:val="center"/>
              <w:rPr>
                <w:rFonts w:ascii="宋体" w:hAnsi="宋体"/>
                <w:sz w:val="24"/>
              </w:rPr>
            </w:pPr>
            <w:r w:rsidRPr="008A3FD7">
              <w:rPr>
                <w:rFonts w:ascii="宋体" w:hAnsi="宋体"/>
                <w:sz w:val="24"/>
              </w:rPr>
              <w:t>1</w:t>
            </w:r>
          </w:p>
        </w:tc>
        <w:tc>
          <w:tcPr>
            <w:tcW w:w="1689" w:type="dxa"/>
            <w:tcBorders>
              <w:top w:val="single" w:sz="8" w:space="0" w:color="000000"/>
              <w:left w:val="single" w:sz="8" w:space="0" w:color="000000"/>
              <w:bottom w:val="single" w:sz="8" w:space="0" w:color="000000"/>
              <w:right w:val="single" w:sz="8" w:space="0" w:color="000000"/>
            </w:tcBorders>
          </w:tcPr>
          <w:p w:rsidR="006519D7" w:rsidRPr="008A3FD7" w:rsidRDefault="006519D7" w:rsidP="000F56D0">
            <w:pPr>
              <w:snapToGrid w:val="0"/>
              <w:spacing w:line="360" w:lineRule="atLeast"/>
              <w:jc w:val="center"/>
              <w:rPr>
                <w:rFonts w:ascii="宋体" w:hAnsi="宋体"/>
                <w:sz w:val="24"/>
              </w:rPr>
            </w:pPr>
            <w:r w:rsidRPr="008A3FD7">
              <w:rPr>
                <w:rFonts w:ascii="宋体" w:hAnsi="宋体"/>
                <w:sz w:val="24"/>
              </w:rPr>
              <w:t>复合肥</w:t>
            </w:r>
          </w:p>
        </w:tc>
        <w:tc>
          <w:tcPr>
            <w:tcW w:w="4303" w:type="dxa"/>
            <w:tcBorders>
              <w:top w:val="single" w:sz="8" w:space="0" w:color="000000"/>
              <w:left w:val="single" w:sz="8" w:space="0" w:color="000000"/>
              <w:bottom w:val="single" w:sz="8" w:space="0" w:color="000000"/>
              <w:right w:val="single" w:sz="4" w:space="0" w:color="auto"/>
            </w:tcBorders>
          </w:tcPr>
          <w:p w:rsidR="006519D7" w:rsidRPr="008A3FD7" w:rsidRDefault="006519D7" w:rsidP="000F56D0">
            <w:pPr>
              <w:snapToGrid w:val="0"/>
              <w:rPr>
                <w:rFonts w:ascii="宋体" w:hAnsi="宋体"/>
                <w:sz w:val="24"/>
              </w:rPr>
            </w:pPr>
            <w:r w:rsidRPr="008A3FD7">
              <w:rPr>
                <w:rFonts w:ascii="宋体" w:hAnsi="宋体" w:hint="eastAsia"/>
                <w:sz w:val="24"/>
              </w:rPr>
              <w:t>2100包（包装规格：40 kg /包）、84吨。</w:t>
            </w:r>
          </w:p>
        </w:tc>
        <w:tc>
          <w:tcPr>
            <w:tcW w:w="1608" w:type="dxa"/>
            <w:tcBorders>
              <w:top w:val="single" w:sz="8" w:space="0" w:color="000000"/>
              <w:left w:val="single" w:sz="4" w:space="0" w:color="auto"/>
              <w:bottom w:val="single" w:sz="8" w:space="0" w:color="000000"/>
              <w:right w:val="single" w:sz="8" w:space="0" w:color="000000"/>
            </w:tcBorders>
          </w:tcPr>
          <w:p w:rsidR="006519D7" w:rsidRPr="008A3FD7" w:rsidRDefault="006519D7" w:rsidP="000F56D0">
            <w:pPr>
              <w:snapToGrid w:val="0"/>
              <w:rPr>
                <w:rFonts w:ascii="宋体" w:hAnsi="宋体"/>
                <w:sz w:val="24"/>
              </w:rPr>
            </w:pPr>
            <w:r w:rsidRPr="008A3FD7">
              <w:rPr>
                <w:rFonts w:ascii="宋体" w:hAnsi="宋体" w:hint="eastAsia"/>
                <w:sz w:val="24"/>
              </w:rPr>
              <w:t>29.4万元</w:t>
            </w:r>
          </w:p>
        </w:tc>
      </w:tr>
    </w:tbl>
    <w:p w:rsidR="006519D7" w:rsidRPr="008A3FD7" w:rsidRDefault="006519D7" w:rsidP="006519D7">
      <w:pPr>
        <w:spacing w:line="360" w:lineRule="auto"/>
        <w:rPr>
          <w:rFonts w:ascii="宋体" w:hAnsi="宋体" w:hint="eastAsia"/>
          <w:b/>
          <w:sz w:val="24"/>
        </w:rPr>
      </w:pPr>
      <w:r w:rsidRPr="008A3FD7">
        <w:rPr>
          <w:rFonts w:ascii="宋体" w:hAnsi="宋体" w:hint="eastAsia"/>
          <w:b/>
          <w:sz w:val="24"/>
        </w:rPr>
        <w:t xml:space="preserve">   3. 项目要求</w:t>
      </w:r>
    </w:p>
    <w:p w:rsidR="006519D7" w:rsidRPr="008A3FD7" w:rsidRDefault="006519D7" w:rsidP="006519D7">
      <w:pPr>
        <w:spacing w:line="360" w:lineRule="auto"/>
        <w:ind w:firstLineChars="100" w:firstLine="241"/>
        <w:jc w:val="center"/>
        <w:rPr>
          <w:rFonts w:ascii="宋体" w:hAnsi="宋体" w:hint="eastAsia"/>
          <w:b/>
          <w:sz w:val="24"/>
        </w:rPr>
      </w:pPr>
      <w:r w:rsidRPr="008A3FD7">
        <w:rPr>
          <w:rFonts w:ascii="宋体" w:hAnsi="宋体" w:hint="eastAsia"/>
          <w:b/>
          <w:sz w:val="24"/>
        </w:rPr>
        <w:t>3.1复合肥。</w:t>
      </w:r>
    </w:p>
    <w:p w:rsidR="006519D7" w:rsidRPr="008A3FD7" w:rsidRDefault="006519D7" w:rsidP="006519D7">
      <w:pPr>
        <w:spacing w:line="360" w:lineRule="auto"/>
        <w:ind w:firstLineChars="100" w:firstLine="241"/>
        <w:jc w:val="center"/>
        <w:rPr>
          <w:rFonts w:ascii="宋体" w:hAnsi="宋体" w:hint="eastAsia"/>
          <w:b/>
          <w:sz w:val="24"/>
        </w:rPr>
      </w:pPr>
      <w:r w:rsidRPr="008A3FD7">
        <w:rPr>
          <w:rFonts w:ascii="宋体" w:hAnsi="宋体" w:hint="eastAsia"/>
          <w:b/>
          <w:sz w:val="24"/>
        </w:rPr>
        <w:t>（</w:t>
      </w:r>
      <w:proofErr w:type="gramStart"/>
      <w:r w:rsidRPr="008A3FD7">
        <w:rPr>
          <w:rFonts w:ascii="宋体" w:hAnsi="宋体" w:hint="eastAsia"/>
          <w:b/>
          <w:sz w:val="24"/>
        </w:rPr>
        <w:t>本包进口</w:t>
      </w:r>
      <w:proofErr w:type="gramEnd"/>
      <w:r w:rsidRPr="008A3FD7">
        <w:rPr>
          <w:rFonts w:ascii="宋体" w:hAnsi="宋体" w:hint="eastAsia"/>
          <w:b/>
          <w:sz w:val="24"/>
        </w:rPr>
        <w:t>产品不可以参与竞争）</w:t>
      </w:r>
    </w:p>
    <w:p w:rsidR="006519D7" w:rsidRPr="008A3FD7" w:rsidRDefault="006519D7" w:rsidP="006519D7">
      <w:pPr>
        <w:spacing w:line="360" w:lineRule="auto"/>
        <w:ind w:firstLineChars="130" w:firstLine="313"/>
        <w:rPr>
          <w:rFonts w:ascii="宋体" w:hAnsi="宋体" w:hint="eastAsia"/>
          <w:b/>
          <w:bCs/>
          <w:sz w:val="24"/>
        </w:rPr>
      </w:pPr>
      <w:r w:rsidRPr="008A3FD7">
        <w:rPr>
          <w:rFonts w:ascii="宋体" w:hAnsi="宋体" w:hint="eastAsia"/>
          <w:b/>
          <w:sz w:val="24"/>
        </w:rPr>
        <w:t>3.1.1</w:t>
      </w:r>
      <w:r w:rsidRPr="008A3FD7">
        <w:rPr>
          <w:rFonts w:ascii="宋体" w:hAnsi="宋体" w:hint="eastAsia"/>
          <w:b/>
          <w:bCs/>
          <w:sz w:val="24"/>
        </w:rPr>
        <w:t>技术要求：</w:t>
      </w:r>
    </w:p>
    <w:p w:rsidR="006519D7" w:rsidRPr="008A3FD7" w:rsidRDefault="006519D7" w:rsidP="006519D7">
      <w:pPr>
        <w:spacing w:line="360" w:lineRule="auto"/>
        <w:ind w:firstLineChars="130" w:firstLine="313"/>
        <w:rPr>
          <w:rFonts w:ascii="宋体" w:hAnsi="宋体" w:hint="eastAsia"/>
          <w:sz w:val="24"/>
        </w:rPr>
      </w:pPr>
      <w:r w:rsidRPr="008A3FD7">
        <w:rPr>
          <w:rFonts w:ascii="宋体" w:hAnsi="宋体" w:cs="Arial" w:hint="eastAsia"/>
          <w:b/>
          <w:sz w:val="24"/>
        </w:rPr>
        <w:t>★</w:t>
      </w:r>
      <w:r w:rsidRPr="008A3FD7">
        <w:rPr>
          <w:rFonts w:ascii="宋体" w:hAnsi="宋体" w:hint="eastAsia"/>
          <w:sz w:val="24"/>
        </w:rPr>
        <w:t>1、执行标准：</w:t>
      </w:r>
      <w:r w:rsidRPr="008A3FD7">
        <w:rPr>
          <w:rFonts w:ascii="宋体" w:hAnsi="宋体"/>
          <w:sz w:val="24"/>
        </w:rPr>
        <w:t>GB/T 15063-</w:t>
      </w:r>
      <w:r w:rsidRPr="008A3FD7">
        <w:rPr>
          <w:rFonts w:ascii="宋体" w:hAnsi="宋体" w:hint="eastAsia"/>
          <w:sz w:val="24"/>
        </w:rPr>
        <w:t>2020；GB38400-2019；总养分含量（N+P</w:t>
      </w:r>
      <w:r w:rsidRPr="008A3FD7">
        <w:rPr>
          <w:rFonts w:ascii="宋体" w:hAnsi="宋体" w:hint="eastAsia"/>
          <w:sz w:val="24"/>
          <w:vertAlign w:val="subscript"/>
        </w:rPr>
        <w:t>2</w:t>
      </w:r>
      <w:r w:rsidRPr="008A3FD7">
        <w:rPr>
          <w:rFonts w:ascii="宋体" w:hAnsi="宋体" w:hint="eastAsia"/>
          <w:sz w:val="24"/>
        </w:rPr>
        <w:t>O</w:t>
      </w:r>
      <w:r w:rsidRPr="008A3FD7">
        <w:rPr>
          <w:rFonts w:ascii="宋体" w:hAnsi="宋体" w:hint="eastAsia"/>
          <w:sz w:val="24"/>
          <w:vertAlign w:val="subscript"/>
        </w:rPr>
        <w:t>5</w:t>
      </w:r>
      <w:r w:rsidRPr="008A3FD7">
        <w:rPr>
          <w:rFonts w:ascii="宋体" w:hAnsi="宋体" w:hint="eastAsia"/>
          <w:sz w:val="24"/>
        </w:rPr>
        <w:t>+K</w:t>
      </w:r>
      <w:r w:rsidRPr="008A3FD7">
        <w:rPr>
          <w:rFonts w:ascii="宋体" w:hAnsi="宋体" w:hint="eastAsia"/>
          <w:sz w:val="24"/>
          <w:vertAlign w:val="subscript"/>
        </w:rPr>
        <w:t>2</w:t>
      </w:r>
      <w:r w:rsidRPr="008A3FD7">
        <w:rPr>
          <w:rFonts w:ascii="宋体" w:hAnsi="宋体" w:hint="eastAsia"/>
          <w:sz w:val="24"/>
        </w:rPr>
        <w:t>O）≥40%（合式为 N-P</w:t>
      </w:r>
      <w:r w:rsidRPr="008A3FD7">
        <w:rPr>
          <w:rFonts w:ascii="宋体" w:hAnsi="宋体" w:hint="eastAsia"/>
          <w:sz w:val="24"/>
          <w:vertAlign w:val="subscript"/>
        </w:rPr>
        <w:t>2</w:t>
      </w:r>
      <w:r w:rsidRPr="008A3FD7">
        <w:rPr>
          <w:rFonts w:ascii="宋体" w:hAnsi="宋体" w:hint="eastAsia"/>
          <w:sz w:val="24"/>
        </w:rPr>
        <w:t>O</w:t>
      </w:r>
      <w:r w:rsidRPr="008A3FD7">
        <w:rPr>
          <w:rFonts w:ascii="宋体" w:hAnsi="宋体" w:hint="eastAsia"/>
          <w:sz w:val="24"/>
          <w:vertAlign w:val="subscript"/>
        </w:rPr>
        <w:t xml:space="preserve">5 </w:t>
      </w:r>
      <w:r w:rsidRPr="008A3FD7">
        <w:rPr>
          <w:rFonts w:ascii="宋体" w:hAnsi="宋体" w:hint="eastAsia"/>
          <w:sz w:val="24"/>
        </w:rPr>
        <w:t>-K</w:t>
      </w:r>
      <w:r w:rsidRPr="008A3FD7">
        <w:rPr>
          <w:rFonts w:ascii="宋体" w:hAnsi="宋体" w:hint="eastAsia"/>
          <w:sz w:val="24"/>
          <w:vertAlign w:val="subscript"/>
        </w:rPr>
        <w:t>2</w:t>
      </w:r>
      <w:r w:rsidRPr="008A3FD7">
        <w:rPr>
          <w:rFonts w:ascii="宋体" w:hAnsi="宋体" w:hint="eastAsia"/>
          <w:sz w:val="24"/>
        </w:rPr>
        <w:t>O=</w:t>
      </w:r>
      <w:r w:rsidRPr="008A3FD7">
        <w:rPr>
          <w:rFonts w:ascii="宋体" w:hAnsi="宋体"/>
          <w:sz w:val="24"/>
        </w:rPr>
        <w:t>24-6-10</w:t>
      </w:r>
      <w:r w:rsidRPr="008A3FD7">
        <w:rPr>
          <w:rFonts w:ascii="宋体" w:hAnsi="宋体" w:hint="eastAsia"/>
          <w:sz w:val="24"/>
        </w:rPr>
        <w:t>）。</w:t>
      </w:r>
    </w:p>
    <w:p w:rsidR="006519D7" w:rsidRPr="008A3FD7" w:rsidRDefault="006519D7" w:rsidP="006519D7">
      <w:pPr>
        <w:spacing w:line="360" w:lineRule="auto"/>
        <w:ind w:firstLineChars="130" w:firstLine="313"/>
        <w:rPr>
          <w:rFonts w:ascii="宋体" w:hAnsi="宋体" w:hint="eastAsia"/>
          <w:sz w:val="24"/>
        </w:rPr>
      </w:pPr>
      <w:r w:rsidRPr="008A3FD7">
        <w:rPr>
          <w:rFonts w:ascii="宋体" w:hAnsi="宋体" w:cs="Arial" w:hint="eastAsia"/>
          <w:b/>
          <w:sz w:val="24"/>
        </w:rPr>
        <w:t>★</w:t>
      </w:r>
      <w:r w:rsidRPr="008A3FD7">
        <w:rPr>
          <w:rFonts w:ascii="宋体" w:hAnsi="宋体" w:hint="eastAsia"/>
          <w:sz w:val="24"/>
        </w:rPr>
        <w:t>2、氯离子的质量分数≤15.0%。</w:t>
      </w:r>
    </w:p>
    <w:p w:rsidR="006519D7" w:rsidRPr="008A3FD7" w:rsidRDefault="006519D7" w:rsidP="006519D7">
      <w:pPr>
        <w:spacing w:line="360" w:lineRule="auto"/>
        <w:ind w:firstLineChars="130" w:firstLine="313"/>
        <w:rPr>
          <w:rFonts w:ascii="宋体" w:hAnsi="宋体" w:hint="eastAsia"/>
          <w:sz w:val="24"/>
        </w:rPr>
      </w:pPr>
      <w:r w:rsidRPr="008A3FD7">
        <w:rPr>
          <w:rFonts w:ascii="宋体" w:hAnsi="宋体" w:cs="Arial" w:hint="eastAsia"/>
          <w:b/>
          <w:sz w:val="24"/>
        </w:rPr>
        <w:t>★</w:t>
      </w:r>
      <w:r w:rsidRPr="008A3FD7">
        <w:rPr>
          <w:rFonts w:ascii="宋体" w:hAnsi="宋体" w:hint="eastAsia"/>
          <w:sz w:val="24"/>
        </w:rPr>
        <w:t>3、水溶性磷占有效磷百分率≥70%。</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4、颗粒状，粒度（1.00mm～4.75mm）：≥90%</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5、无害化指标（符合GB38400-2019《肥料中有毒有害物质的限量要求》标准）：</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★5.1 砷（As）≤50mg/kg；</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★5.2 镉（Cd）≤10mg/kg；</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★5.3 铅（</w:t>
      </w:r>
      <w:proofErr w:type="spellStart"/>
      <w:r w:rsidRPr="008A3FD7">
        <w:rPr>
          <w:rFonts w:ascii="宋体" w:hAnsi="宋体" w:hint="eastAsia"/>
          <w:sz w:val="24"/>
        </w:rPr>
        <w:t>Pb</w:t>
      </w:r>
      <w:proofErr w:type="spellEnd"/>
      <w:r w:rsidRPr="008A3FD7">
        <w:rPr>
          <w:rFonts w:ascii="宋体" w:hAnsi="宋体" w:hint="eastAsia"/>
          <w:sz w:val="24"/>
        </w:rPr>
        <w:t>）≤200mg/kg；</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★5.4 铬（Cr）≤500mg/kg；</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★5.5汞（Hg）≤5mg/kg；</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★5</w:t>
      </w:r>
      <w:r w:rsidRPr="008A3FD7">
        <w:rPr>
          <w:rFonts w:ascii="宋体" w:hAnsi="宋体"/>
          <w:sz w:val="24"/>
        </w:rPr>
        <w:t>.</w:t>
      </w:r>
      <w:r w:rsidRPr="008A3FD7">
        <w:rPr>
          <w:rFonts w:ascii="宋体" w:hAnsi="宋体" w:hint="eastAsia"/>
          <w:sz w:val="24"/>
        </w:rPr>
        <w:t>6铊（</w:t>
      </w:r>
      <w:r w:rsidRPr="008A3FD7">
        <w:rPr>
          <w:rFonts w:ascii="宋体" w:hAnsi="宋体"/>
          <w:sz w:val="24"/>
        </w:rPr>
        <w:t>Ti</w:t>
      </w:r>
      <w:r w:rsidRPr="008A3FD7">
        <w:rPr>
          <w:rFonts w:ascii="宋体" w:hAnsi="宋体" w:hint="eastAsia"/>
          <w:sz w:val="24"/>
        </w:rPr>
        <w:t>）≤</w:t>
      </w:r>
      <w:r w:rsidRPr="008A3FD7">
        <w:rPr>
          <w:rFonts w:ascii="宋体" w:hAnsi="宋体"/>
          <w:sz w:val="24"/>
        </w:rPr>
        <w:t>2.5mg/kg</w:t>
      </w:r>
      <w:r w:rsidRPr="008A3FD7">
        <w:rPr>
          <w:rFonts w:ascii="宋体" w:hAnsi="宋体" w:hint="eastAsia"/>
          <w:sz w:val="24"/>
        </w:rPr>
        <w:t>。</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★5.7缩二脲≤0.8%（因本产品执行种肥同播本项执行复合肥</w:t>
      </w:r>
      <w:r w:rsidRPr="008A3FD7">
        <w:rPr>
          <w:rFonts w:ascii="宋体" w:hAnsi="宋体"/>
          <w:sz w:val="24"/>
        </w:rPr>
        <w:t>GB/T 15063-2020</w:t>
      </w:r>
      <w:r w:rsidRPr="008A3FD7">
        <w:rPr>
          <w:rFonts w:ascii="宋体" w:hAnsi="宋体" w:hint="eastAsia"/>
          <w:sz w:val="24"/>
        </w:rPr>
        <w:t>标准，其他有毒有害物质的限量要求执行GB38400-2019标准。）</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★6、生产工艺为高塔造粒，外观圆润均匀。（需提供生产工艺为高塔工艺的</w:t>
      </w:r>
      <w:r w:rsidRPr="008A3FD7">
        <w:rPr>
          <w:rFonts w:ascii="宋体" w:hAnsi="宋体" w:hint="eastAsia"/>
          <w:sz w:val="24"/>
        </w:rPr>
        <w:lastRenderedPageBreak/>
        <w:t>证明文件复印件）</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7、水分(H</w:t>
      </w:r>
      <w:r w:rsidRPr="008A3FD7">
        <w:rPr>
          <w:rFonts w:ascii="宋体" w:hAnsi="宋体" w:hint="eastAsia"/>
          <w:sz w:val="24"/>
          <w:vertAlign w:val="subscript"/>
        </w:rPr>
        <w:t>2</w:t>
      </w:r>
      <w:r w:rsidRPr="008A3FD7">
        <w:rPr>
          <w:rFonts w:ascii="宋体" w:hAnsi="宋体" w:hint="eastAsia"/>
          <w:sz w:val="24"/>
        </w:rPr>
        <w:t>O)质量分数≤2.0%。</w:t>
      </w:r>
    </w:p>
    <w:p w:rsidR="006519D7" w:rsidRPr="008A3FD7" w:rsidRDefault="006519D7" w:rsidP="006519D7">
      <w:pPr>
        <w:spacing w:line="360" w:lineRule="auto"/>
        <w:ind w:firstLineChars="130" w:firstLine="313"/>
        <w:rPr>
          <w:rFonts w:ascii="宋体" w:hAnsi="宋体" w:hint="eastAsia"/>
          <w:sz w:val="24"/>
        </w:rPr>
      </w:pPr>
      <w:r w:rsidRPr="008A3FD7">
        <w:rPr>
          <w:rFonts w:ascii="宋体" w:hAnsi="宋体" w:cs="Arial" w:hint="eastAsia"/>
          <w:b/>
          <w:sz w:val="24"/>
        </w:rPr>
        <w:t>★</w:t>
      </w:r>
      <w:r w:rsidRPr="008A3FD7">
        <w:rPr>
          <w:rFonts w:ascii="宋体" w:hAnsi="宋体" w:hint="eastAsia"/>
          <w:sz w:val="24"/>
        </w:rPr>
        <w:t>8、包装规格：40 kg/包。</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9、提供有资质的质检部门出具的符合国家标准的谈判产品质量检测报告。</w:t>
      </w:r>
    </w:p>
    <w:p w:rsidR="006519D7" w:rsidRPr="008A3FD7" w:rsidRDefault="006519D7" w:rsidP="006519D7">
      <w:pPr>
        <w:spacing w:line="360" w:lineRule="auto"/>
        <w:ind w:firstLineChars="130" w:firstLine="313"/>
        <w:rPr>
          <w:rFonts w:ascii="宋体" w:hAnsi="宋体" w:hint="eastAsia"/>
          <w:b/>
          <w:sz w:val="24"/>
        </w:rPr>
      </w:pPr>
      <w:r w:rsidRPr="008A3FD7">
        <w:rPr>
          <w:rFonts w:ascii="宋体" w:hAnsi="宋体" w:hint="eastAsia"/>
          <w:b/>
          <w:sz w:val="24"/>
        </w:rPr>
        <w:t>3.1.2售后</w:t>
      </w:r>
      <w:r w:rsidRPr="008A3FD7">
        <w:rPr>
          <w:rFonts w:ascii="宋体" w:hAnsi="宋体" w:hint="eastAsia"/>
          <w:b/>
          <w:bCs/>
          <w:sz w:val="24"/>
        </w:rPr>
        <w:t>服务要求、</w:t>
      </w:r>
      <w:r w:rsidRPr="008A3FD7">
        <w:rPr>
          <w:rFonts w:ascii="宋体" w:hAnsi="宋体" w:hint="eastAsia"/>
          <w:b/>
          <w:sz w:val="24"/>
        </w:rPr>
        <w:t>履约能力要求：</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须提供详尽的售后服务计划，计划应包括但不限于以下内容：</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1、售后服务体系；</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2、产品保质期内的服务承诺。</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3、提供技术资料，并集中指导、培训农户如何使用；</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4、产品送到</w:t>
      </w:r>
      <w:proofErr w:type="gramStart"/>
      <w:r w:rsidRPr="008A3FD7">
        <w:rPr>
          <w:rFonts w:ascii="宋体" w:hAnsi="宋体" w:hint="eastAsia"/>
          <w:sz w:val="24"/>
        </w:rPr>
        <w:t>后两月</w:t>
      </w:r>
      <w:proofErr w:type="gramEnd"/>
      <w:r w:rsidRPr="008A3FD7">
        <w:rPr>
          <w:rFonts w:ascii="宋体" w:hAnsi="宋体" w:hint="eastAsia"/>
          <w:sz w:val="24"/>
        </w:rPr>
        <w:t>内，全区每个乡镇应派驻至少一名技术服务人员，跟踪服务。</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5、履约时间和方式： “采购人”与“成交供应商”签订合同后15天内完工、交货。</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6、履约地点：送达至采购人指定的交货地点（</w:t>
      </w:r>
      <w:proofErr w:type="gramStart"/>
      <w:r w:rsidRPr="008A3FD7">
        <w:rPr>
          <w:rFonts w:ascii="宋体" w:hAnsi="宋体" w:hint="eastAsia"/>
          <w:sz w:val="24"/>
        </w:rPr>
        <w:t>旌</w:t>
      </w:r>
      <w:proofErr w:type="gramEnd"/>
      <w:r w:rsidRPr="008A3FD7">
        <w:rPr>
          <w:rFonts w:ascii="宋体" w:hAnsi="宋体" w:hint="eastAsia"/>
          <w:sz w:val="24"/>
        </w:rPr>
        <w:t>阳区各镇不低于10个点位）。</w:t>
      </w:r>
    </w:p>
    <w:p w:rsidR="006519D7" w:rsidRPr="008A3FD7" w:rsidRDefault="006519D7" w:rsidP="006519D7">
      <w:pPr>
        <w:spacing w:line="360" w:lineRule="auto"/>
        <w:ind w:firstLineChars="130" w:firstLine="312"/>
        <w:rPr>
          <w:rFonts w:ascii="宋体" w:hAnsi="宋体" w:hint="eastAsia"/>
          <w:sz w:val="24"/>
        </w:rPr>
      </w:pPr>
      <w:r w:rsidRPr="008A3FD7">
        <w:rPr>
          <w:rFonts w:ascii="宋体" w:hAnsi="宋体" w:hint="eastAsia"/>
          <w:sz w:val="24"/>
        </w:rPr>
        <w:t>7、货物检测验收合格后，采购人签署《验收结算书》，30天内采购人向供货商支付100℅货款。</w:t>
      </w:r>
    </w:p>
    <w:p w:rsidR="006519D7" w:rsidRPr="008A3FD7" w:rsidRDefault="006519D7" w:rsidP="006519D7">
      <w:pPr>
        <w:spacing w:line="360" w:lineRule="auto"/>
        <w:ind w:firstLineChars="196" w:firstLine="470"/>
        <w:rPr>
          <w:rFonts w:hint="eastAsia"/>
          <w:sz w:val="24"/>
        </w:rPr>
      </w:pPr>
      <w:r w:rsidRPr="008A3FD7">
        <w:rPr>
          <w:rFonts w:hint="eastAsia"/>
          <w:sz w:val="24"/>
        </w:rPr>
        <w:t>8</w:t>
      </w:r>
      <w:r w:rsidRPr="008A3FD7">
        <w:rPr>
          <w:rFonts w:hint="eastAsia"/>
          <w:sz w:val="24"/>
        </w:rPr>
        <w:t>、履约地点：</w:t>
      </w:r>
      <w:r w:rsidRPr="008A3FD7">
        <w:rPr>
          <w:rFonts w:ascii="宋体" w:hAnsi="宋体" w:hint="eastAsia"/>
          <w:sz w:val="24"/>
        </w:rPr>
        <w:t>分包到位，包含运输、装卸等合同履行的所有费用，送达至采购人指定的交货地点（</w:t>
      </w:r>
      <w:proofErr w:type="gramStart"/>
      <w:r w:rsidRPr="008A3FD7">
        <w:rPr>
          <w:rFonts w:ascii="宋体" w:hAnsi="宋体" w:hint="eastAsia"/>
          <w:sz w:val="24"/>
        </w:rPr>
        <w:t>旌</w:t>
      </w:r>
      <w:proofErr w:type="gramEnd"/>
      <w:r w:rsidRPr="008A3FD7">
        <w:rPr>
          <w:rFonts w:ascii="宋体" w:hAnsi="宋体" w:hint="eastAsia"/>
          <w:sz w:val="24"/>
        </w:rPr>
        <w:t>阳区各镇或村社）。</w:t>
      </w:r>
    </w:p>
    <w:p w:rsidR="006519D7" w:rsidRPr="008A3FD7" w:rsidRDefault="006519D7" w:rsidP="006519D7">
      <w:pPr>
        <w:spacing w:line="360" w:lineRule="auto"/>
        <w:ind w:leftChars="114" w:left="239" w:firstLineChars="96" w:firstLine="230"/>
        <w:rPr>
          <w:rFonts w:hint="eastAsia"/>
          <w:sz w:val="24"/>
        </w:rPr>
      </w:pPr>
      <w:r w:rsidRPr="008A3FD7">
        <w:rPr>
          <w:rFonts w:hint="eastAsia"/>
          <w:sz w:val="24"/>
        </w:rPr>
        <w:t>9</w:t>
      </w:r>
      <w:r w:rsidRPr="008A3FD7">
        <w:rPr>
          <w:rFonts w:hint="eastAsia"/>
          <w:sz w:val="24"/>
        </w:rPr>
        <w:t>、验收方法和标准：本项目采购人将严格按照政府采购相关法律法规以及《财政部关于进一步加强政府采购需求和履约验收管理的指导意见》（财库</w:t>
      </w:r>
      <w:r w:rsidRPr="008A3FD7">
        <w:rPr>
          <w:rFonts w:hint="eastAsia"/>
          <w:sz w:val="24"/>
        </w:rPr>
        <w:t>[2016]205</w:t>
      </w:r>
      <w:r w:rsidRPr="008A3FD7">
        <w:rPr>
          <w:rFonts w:hint="eastAsia"/>
          <w:sz w:val="24"/>
        </w:rPr>
        <w:t>号）的要求进行验收。验收结果合格的，成交人凭验收报告办理相关手续；验收结果不合格的</w:t>
      </w:r>
      <w:r w:rsidRPr="008A3FD7">
        <w:rPr>
          <w:rFonts w:hint="eastAsia"/>
          <w:sz w:val="24"/>
        </w:rPr>
        <w:t>,</w:t>
      </w:r>
      <w:r w:rsidRPr="008A3FD7">
        <w:rPr>
          <w:rFonts w:hint="eastAsia"/>
          <w:sz w:val="24"/>
        </w:rPr>
        <w:t>将不予支付采购资金，同时报告本项目同级财政部门按照政府采购法律法规和《财政部关于在政府采购活动中查询及使用信用记录有关问题的通知》（财库〔</w:t>
      </w:r>
      <w:r w:rsidRPr="008A3FD7">
        <w:rPr>
          <w:rFonts w:hint="eastAsia"/>
          <w:sz w:val="24"/>
        </w:rPr>
        <w:t>2016</w:t>
      </w:r>
      <w:r w:rsidRPr="008A3FD7">
        <w:rPr>
          <w:rFonts w:hint="eastAsia"/>
          <w:sz w:val="24"/>
        </w:rPr>
        <w:t>〕</w:t>
      </w:r>
      <w:r w:rsidRPr="008A3FD7">
        <w:rPr>
          <w:rFonts w:hint="eastAsia"/>
          <w:sz w:val="24"/>
        </w:rPr>
        <w:t>125</w:t>
      </w:r>
      <w:r w:rsidRPr="008A3FD7">
        <w:rPr>
          <w:rFonts w:hint="eastAsia"/>
          <w:sz w:val="24"/>
        </w:rPr>
        <w:t>号）等有关规定给予行政处罚或者以失信行为记入诚信档案。</w:t>
      </w:r>
    </w:p>
    <w:p w:rsidR="006519D7" w:rsidRPr="008A3FD7" w:rsidRDefault="006519D7" w:rsidP="006519D7">
      <w:pPr>
        <w:spacing w:line="360" w:lineRule="auto"/>
        <w:ind w:firstLineChars="130" w:firstLine="313"/>
        <w:rPr>
          <w:rFonts w:ascii="宋体" w:hAnsi="宋体" w:hint="eastAsia"/>
          <w:b/>
          <w:sz w:val="24"/>
        </w:rPr>
      </w:pPr>
      <w:r w:rsidRPr="008A3FD7">
        <w:rPr>
          <w:rFonts w:ascii="宋体" w:hAnsi="宋体" w:hint="eastAsia"/>
          <w:b/>
          <w:sz w:val="24"/>
        </w:rPr>
        <w:t>3.1.4其它要求：</w:t>
      </w:r>
    </w:p>
    <w:p w:rsidR="006519D7" w:rsidRPr="008A3FD7" w:rsidRDefault="006519D7" w:rsidP="006519D7">
      <w:pPr>
        <w:spacing w:line="360" w:lineRule="auto"/>
        <w:ind w:firstLineChars="180" w:firstLine="432"/>
        <w:rPr>
          <w:rFonts w:ascii="宋体" w:hAnsi="宋体" w:hint="eastAsia"/>
          <w:b/>
          <w:sz w:val="24"/>
        </w:rPr>
      </w:pPr>
      <w:r w:rsidRPr="008A3FD7">
        <w:rPr>
          <w:rFonts w:ascii="宋体" w:hAnsi="宋体" w:hint="eastAsia"/>
          <w:sz w:val="24"/>
        </w:rPr>
        <w:t>1、本项目为交钥匙工程，供应商应将货物送到采购单位指定地点，后交采购单位验收，供应商的报价包括</w:t>
      </w:r>
      <w:r w:rsidRPr="008A3FD7">
        <w:rPr>
          <w:rFonts w:ascii="宋体" w:hAnsi="宋体" w:hint="eastAsia"/>
          <w:bCs/>
          <w:spacing w:val="8"/>
          <w:sz w:val="24"/>
        </w:rPr>
        <w:t>运输、装卸、保险、代理、检验费（含抽检费）、培训、税费并派送到农户家中</w:t>
      </w:r>
      <w:r w:rsidRPr="008A3FD7">
        <w:rPr>
          <w:rFonts w:ascii="宋体" w:hAnsi="宋体" w:hint="eastAsia"/>
          <w:sz w:val="24"/>
        </w:rPr>
        <w:t>货物验收前的全部费用。</w:t>
      </w:r>
    </w:p>
    <w:p w:rsidR="006519D7" w:rsidRPr="008A3FD7" w:rsidRDefault="006519D7" w:rsidP="006519D7">
      <w:pPr>
        <w:autoSpaceDE w:val="0"/>
        <w:autoSpaceDN w:val="0"/>
        <w:adjustRightInd w:val="0"/>
        <w:spacing w:line="360" w:lineRule="auto"/>
        <w:ind w:firstLineChars="200" w:firstLine="482"/>
        <w:jc w:val="left"/>
        <w:rPr>
          <w:rFonts w:ascii="宋体" w:cs="宋体" w:hint="eastAsia"/>
          <w:kern w:val="0"/>
          <w:sz w:val="24"/>
        </w:rPr>
      </w:pPr>
      <w:r w:rsidRPr="008A3FD7">
        <w:rPr>
          <w:rFonts w:ascii="宋体" w:hAnsi="宋体" w:cs="Arial" w:hint="eastAsia"/>
          <w:b/>
          <w:sz w:val="24"/>
        </w:rPr>
        <w:lastRenderedPageBreak/>
        <w:t>★</w:t>
      </w:r>
      <w:r w:rsidRPr="008A3FD7">
        <w:rPr>
          <w:rFonts w:ascii="宋体" w:cs="宋体" w:hint="eastAsia"/>
          <w:kern w:val="0"/>
          <w:sz w:val="24"/>
        </w:rPr>
        <w:t>2、谈判时必须提供满足本次采购技术要求的样品重量约1000g，保证合同所需按样品执行。</w:t>
      </w:r>
    </w:p>
    <w:p w:rsidR="006519D7" w:rsidRPr="008A3FD7" w:rsidRDefault="006519D7" w:rsidP="006519D7">
      <w:pPr>
        <w:autoSpaceDE w:val="0"/>
        <w:autoSpaceDN w:val="0"/>
        <w:adjustRightInd w:val="0"/>
        <w:spacing w:line="360" w:lineRule="auto"/>
        <w:ind w:firstLineChars="200" w:firstLine="480"/>
        <w:jc w:val="left"/>
        <w:rPr>
          <w:rFonts w:ascii="宋体" w:hAnsi="宋体" w:cs="宋体" w:hint="eastAsia"/>
          <w:sz w:val="24"/>
        </w:rPr>
      </w:pPr>
      <w:r w:rsidRPr="008A3FD7">
        <w:rPr>
          <w:rFonts w:ascii="宋体" w:hAnsi="宋体" w:cs="宋体" w:hint="eastAsia"/>
          <w:sz w:val="24"/>
        </w:rPr>
        <w:t>3、送货时</w:t>
      </w:r>
      <w:r w:rsidRPr="008A3FD7">
        <w:rPr>
          <w:rFonts w:ascii="宋体" w:hAnsi="宋体" w:hint="eastAsia"/>
          <w:bCs/>
          <w:sz w:val="24"/>
        </w:rPr>
        <w:t>提供有资质的质检部门出具的符合国家标准的本批次产品检测报告。</w:t>
      </w:r>
    </w:p>
    <w:p w:rsidR="006519D7" w:rsidRPr="008A3FD7" w:rsidRDefault="006519D7" w:rsidP="006519D7">
      <w:pPr>
        <w:spacing w:line="360" w:lineRule="auto"/>
        <w:ind w:firstLineChars="200" w:firstLine="482"/>
        <w:rPr>
          <w:rFonts w:ascii="宋体" w:hAnsi="宋体" w:hint="eastAsia"/>
          <w:bCs/>
          <w:sz w:val="24"/>
        </w:rPr>
      </w:pPr>
      <w:r w:rsidRPr="008A3FD7">
        <w:rPr>
          <w:rFonts w:ascii="宋体" w:hAnsi="宋体" w:cs="Arial" w:hint="eastAsia"/>
          <w:b/>
          <w:sz w:val="24"/>
        </w:rPr>
        <w:t>★</w:t>
      </w:r>
      <w:r w:rsidRPr="008A3FD7">
        <w:rPr>
          <w:rFonts w:ascii="宋体" w:hAnsi="宋体" w:hint="eastAsia"/>
          <w:bCs/>
          <w:sz w:val="24"/>
        </w:rPr>
        <w:t>4、送货到农户要求：将合格产品按合同要求分发到项目乡镇、村并完成发放。</w:t>
      </w:r>
    </w:p>
    <w:p w:rsidR="006519D7" w:rsidRPr="008A3FD7" w:rsidRDefault="006519D7" w:rsidP="006519D7">
      <w:pPr>
        <w:spacing w:line="360" w:lineRule="auto"/>
        <w:ind w:firstLineChars="200" w:firstLine="480"/>
        <w:rPr>
          <w:rFonts w:ascii="宋体" w:hAnsi="宋体" w:hint="eastAsia"/>
          <w:bCs/>
          <w:sz w:val="24"/>
        </w:rPr>
      </w:pPr>
      <w:r w:rsidRPr="008A3FD7">
        <w:rPr>
          <w:rFonts w:ascii="宋体" w:hAnsi="宋体" w:hint="eastAsia"/>
          <w:bCs/>
          <w:sz w:val="24"/>
        </w:rPr>
        <w:t>7、抽样检测：双方签订采购合同后，按采购合同的质量要求、交货时间、地点进行供货，成交供应商供货时采购人组织相关技术人员检查验收，并现场随机抽取样品</w:t>
      </w:r>
      <w:proofErr w:type="gramStart"/>
      <w:r w:rsidRPr="008A3FD7">
        <w:rPr>
          <w:rFonts w:ascii="宋体" w:hAnsi="宋体" w:hint="eastAsia"/>
          <w:bCs/>
          <w:sz w:val="24"/>
        </w:rPr>
        <w:t>一</w:t>
      </w:r>
      <w:proofErr w:type="gramEnd"/>
      <w:r w:rsidRPr="008A3FD7">
        <w:rPr>
          <w:rFonts w:ascii="宋体" w:hAnsi="宋体" w:hint="eastAsia"/>
          <w:bCs/>
          <w:sz w:val="24"/>
        </w:rPr>
        <w:t>分为三，由双方授权代表（须持有成交供应商出具的书面委托书））签字盖章进行封存，双方各保存一份至该产品农业生产周期结束，送质检部门一份进行抽样检测，检测结果符合谈判文件要求及国家（行业）标准，并作为产品质量仲裁依据（检测费用</w:t>
      </w:r>
      <w:proofErr w:type="gramStart"/>
      <w:r w:rsidRPr="008A3FD7">
        <w:rPr>
          <w:rFonts w:ascii="宋体" w:hAnsi="宋体" w:hint="eastAsia"/>
          <w:bCs/>
          <w:sz w:val="24"/>
        </w:rPr>
        <w:t>由成交</w:t>
      </w:r>
      <w:proofErr w:type="gramEnd"/>
      <w:r w:rsidRPr="008A3FD7">
        <w:rPr>
          <w:rFonts w:ascii="宋体" w:hAnsi="宋体" w:hint="eastAsia"/>
          <w:bCs/>
          <w:sz w:val="24"/>
        </w:rPr>
        <w:t>供应商支付）。</w:t>
      </w:r>
    </w:p>
    <w:p w:rsidR="006519D7" w:rsidRPr="008A3FD7" w:rsidRDefault="006519D7" w:rsidP="006519D7">
      <w:pPr>
        <w:spacing w:line="360" w:lineRule="auto"/>
        <w:ind w:firstLineChars="200" w:firstLine="480"/>
        <w:rPr>
          <w:rFonts w:ascii="宋体" w:hAnsi="宋体" w:hint="eastAsia"/>
          <w:bCs/>
          <w:sz w:val="24"/>
        </w:rPr>
      </w:pPr>
      <w:r w:rsidRPr="008A3FD7">
        <w:rPr>
          <w:rFonts w:ascii="宋体" w:hAnsi="宋体" w:hint="eastAsia"/>
          <w:bCs/>
          <w:sz w:val="24"/>
        </w:rPr>
        <w:t>8、采购人抽检，如货物出现包装问题，则成交供应商在采购人规定的时间内进行更换。如货物质量出现问题，采购人有权解除本合同，采购人有权拒付货款并要求退货，因此而产生的损失和费用由供应商承担。</w:t>
      </w:r>
    </w:p>
    <w:p w:rsidR="006519D7" w:rsidRPr="008A3FD7" w:rsidRDefault="006519D7" w:rsidP="006519D7">
      <w:pPr>
        <w:spacing w:line="360" w:lineRule="auto"/>
        <w:ind w:firstLineChars="200" w:firstLine="480"/>
        <w:rPr>
          <w:rFonts w:ascii="宋体" w:hAnsi="宋体" w:hint="eastAsia"/>
          <w:bCs/>
          <w:sz w:val="24"/>
        </w:rPr>
      </w:pPr>
    </w:p>
    <w:p w:rsidR="006519D7" w:rsidRPr="008A3FD7" w:rsidRDefault="006519D7" w:rsidP="006519D7">
      <w:pPr>
        <w:spacing w:line="360" w:lineRule="auto"/>
        <w:ind w:firstLineChars="200" w:firstLine="480"/>
        <w:rPr>
          <w:rFonts w:ascii="宋体" w:hAnsi="宋体" w:hint="eastAsia"/>
          <w:bCs/>
          <w:sz w:val="24"/>
        </w:rPr>
      </w:pPr>
      <w:r w:rsidRPr="008A3FD7">
        <w:rPr>
          <w:rFonts w:ascii="宋体" w:hAnsi="宋体" w:hint="eastAsia"/>
          <w:bCs/>
          <w:sz w:val="24"/>
        </w:rPr>
        <w:t>备注：</w:t>
      </w:r>
    </w:p>
    <w:p w:rsidR="006519D7" w:rsidRPr="008A3FD7" w:rsidRDefault="006519D7" w:rsidP="006519D7">
      <w:pPr>
        <w:spacing w:line="360" w:lineRule="auto"/>
        <w:ind w:firstLineChars="200" w:firstLine="480"/>
        <w:rPr>
          <w:rFonts w:ascii="宋体" w:hAnsi="宋体" w:hint="eastAsia"/>
          <w:bCs/>
          <w:sz w:val="24"/>
        </w:rPr>
      </w:pPr>
      <w:r w:rsidRPr="008A3FD7">
        <w:rPr>
          <w:rFonts w:ascii="宋体" w:hAnsi="宋体" w:hint="eastAsia"/>
          <w:bCs/>
          <w:sz w:val="24"/>
        </w:rPr>
        <w:t>1、根据《关于环境标志产品政府采购实施的意见》（财政部、国家环保总局 财库[2006]90号）文件规定：采购人采购的产品属于清单中品目的，在性能、技术、服务等指标同等条件下，应当优先采购清单中的产品（以国家有关部门机构认定的为准）。如果产品属于财库〔2019〕18号环境标志产品政府采购品目清单中产品时请提供</w:t>
      </w:r>
      <w:r w:rsidRPr="008A3FD7">
        <w:rPr>
          <w:rFonts w:ascii="宋体" w:hAnsi="宋体" w:hint="eastAsia"/>
          <w:sz w:val="24"/>
        </w:rPr>
        <w:t>以市场监管总局发布的参与实施政府采购节能产品、环境标志产品认证机构名录中的认证机构认定的，处于有效期之内的环境标志产品认证证书</w:t>
      </w:r>
      <w:r w:rsidRPr="008A3FD7">
        <w:rPr>
          <w:rFonts w:ascii="宋体" w:hAnsi="宋体" w:hint="eastAsia"/>
          <w:bCs/>
          <w:sz w:val="24"/>
        </w:rPr>
        <w:t>。</w:t>
      </w:r>
    </w:p>
    <w:p w:rsidR="006519D7" w:rsidRPr="008A3FD7" w:rsidRDefault="006519D7" w:rsidP="006519D7">
      <w:pPr>
        <w:spacing w:line="360" w:lineRule="auto"/>
        <w:ind w:firstLineChars="200" w:firstLine="482"/>
        <w:rPr>
          <w:rFonts w:ascii="宋体" w:hAnsi="宋体" w:hint="eastAsia"/>
          <w:b/>
          <w:bCs/>
          <w:sz w:val="24"/>
        </w:rPr>
      </w:pPr>
      <w:r w:rsidRPr="008A3FD7">
        <w:rPr>
          <w:rFonts w:ascii="宋体" w:hAnsi="宋体" w:hint="eastAsia"/>
          <w:b/>
          <w:bCs/>
          <w:sz w:val="24"/>
        </w:rPr>
        <w:t>2、以上打★号的参数为本次采购项目的实质性要求。</w:t>
      </w:r>
    </w:p>
    <w:p w:rsidR="006519D7" w:rsidRPr="008A3FD7" w:rsidRDefault="006519D7" w:rsidP="006519D7">
      <w:pPr>
        <w:spacing w:line="360" w:lineRule="auto"/>
        <w:jc w:val="left"/>
        <w:rPr>
          <w:rFonts w:ascii="宋体" w:hAnsi="宋体"/>
          <w:b/>
          <w:sz w:val="24"/>
        </w:rPr>
      </w:pPr>
    </w:p>
    <w:p w:rsidR="00450E88" w:rsidRPr="006519D7" w:rsidRDefault="00450E88"/>
    <w:sectPr w:rsidR="00450E88" w:rsidRPr="00651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FCC" w:rsidRDefault="00DE4FCC" w:rsidP="006519D7">
      <w:r>
        <w:separator/>
      </w:r>
    </w:p>
  </w:endnote>
  <w:endnote w:type="continuationSeparator" w:id="0">
    <w:p w:rsidR="00DE4FCC" w:rsidRDefault="00DE4FCC" w:rsidP="0065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粗黑宋简体"/>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FCC" w:rsidRDefault="00DE4FCC" w:rsidP="006519D7">
      <w:r>
        <w:separator/>
      </w:r>
    </w:p>
  </w:footnote>
  <w:footnote w:type="continuationSeparator" w:id="0">
    <w:p w:rsidR="00DE4FCC" w:rsidRDefault="00DE4FCC" w:rsidP="0065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F6"/>
    <w:rsid w:val="00450E88"/>
    <w:rsid w:val="006519D7"/>
    <w:rsid w:val="00C018F6"/>
    <w:rsid w:val="00DE4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D7"/>
    <w:pPr>
      <w:widowControl w:val="0"/>
      <w:jc w:val="both"/>
    </w:pPr>
    <w:rPr>
      <w:rFonts w:ascii="Times New Roman" w:eastAsia="宋体" w:hAnsi="Times New Roman" w:cs="Times New Roman"/>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1,章标题"/>
    <w:basedOn w:val="a"/>
    <w:next w:val="a"/>
    <w:link w:val="1Char"/>
    <w:qFormat/>
    <w:rsid w:val="006519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9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19D7"/>
    <w:rPr>
      <w:sz w:val="18"/>
      <w:szCs w:val="18"/>
    </w:rPr>
  </w:style>
  <w:style w:type="paragraph" w:styleId="a4">
    <w:name w:val="footer"/>
    <w:basedOn w:val="a"/>
    <w:link w:val="Char0"/>
    <w:uiPriority w:val="99"/>
    <w:unhideWhenUsed/>
    <w:rsid w:val="006519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19D7"/>
    <w:rPr>
      <w:sz w:val="18"/>
      <w:szCs w:val="18"/>
    </w:rPr>
  </w:style>
  <w:style w:type="character" w:customStyle="1" w:styleId="1Char">
    <w:name w:val="标题 1 Char"/>
    <w:aliases w:val="H1 Char1,L1 Heading 1 Char1,h1 Char1,1st level Char1,h11 Char1,1st level1 Char1,heading 11 Char1,h12 Char1,1st level2 Char1,heading 12 Char1,h111 Char1,1st level11 Char1,heading 111 Char1,h13 Char1,1st level3 Char1,heading 13 Char1,h112 Char1"/>
    <w:basedOn w:val="a0"/>
    <w:link w:val="1"/>
    <w:rsid w:val="006519D7"/>
    <w:rPr>
      <w:rFonts w:ascii="Times New Roman" w:eastAsia="宋体" w:hAnsi="Times New Roman" w:cs="Times New Roman"/>
      <w:b/>
      <w:bCs/>
      <w:kern w:val="44"/>
      <w:sz w:val="44"/>
      <w:szCs w:val="44"/>
    </w:rPr>
  </w:style>
  <w:style w:type="character" w:customStyle="1" w:styleId="1Char1">
    <w:name w:val="标题 1 Char1"/>
    <w:aliases w:val="H1 Char,L1 Heading 1 Char,h1 Char,1st level Char,h11 Char,1st level1 Char,heading 11 Char,h12 Char,1st level2 Char,heading 12 Char,h111 Char,1st level11 Char,heading 111 Char,h13 Char,1st level3 Char,heading 13 Char,h112 Char,1st level12 Char"/>
    <w:rsid w:val="006519D7"/>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D7"/>
    <w:pPr>
      <w:widowControl w:val="0"/>
      <w:jc w:val="both"/>
    </w:pPr>
    <w:rPr>
      <w:rFonts w:ascii="Times New Roman" w:eastAsia="宋体" w:hAnsi="Times New Roman" w:cs="Times New Roman"/>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1,章标题"/>
    <w:basedOn w:val="a"/>
    <w:next w:val="a"/>
    <w:link w:val="1Char"/>
    <w:qFormat/>
    <w:rsid w:val="006519D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9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19D7"/>
    <w:rPr>
      <w:sz w:val="18"/>
      <w:szCs w:val="18"/>
    </w:rPr>
  </w:style>
  <w:style w:type="paragraph" w:styleId="a4">
    <w:name w:val="footer"/>
    <w:basedOn w:val="a"/>
    <w:link w:val="Char0"/>
    <w:uiPriority w:val="99"/>
    <w:unhideWhenUsed/>
    <w:rsid w:val="006519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19D7"/>
    <w:rPr>
      <w:sz w:val="18"/>
      <w:szCs w:val="18"/>
    </w:rPr>
  </w:style>
  <w:style w:type="character" w:customStyle="1" w:styleId="1Char">
    <w:name w:val="标题 1 Char"/>
    <w:aliases w:val="H1 Char1,L1 Heading 1 Char1,h1 Char1,1st level Char1,h11 Char1,1st level1 Char1,heading 11 Char1,h12 Char1,1st level2 Char1,heading 12 Char1,h111 Char1,1st level11 Char1,heading 111 Char1,h13 Char1,1st level3 Char1,heading 13 Char1,h112 Char1"/>
    <w:basedOn w:val="a0"/>
    <w:link w:val="1"/>
    <w:rsid w:val="006519D7"/>
    <w:rPr>
      <w:rFonts w:ascii="Times New Roman" w:eastAsia="宋体" w:hAnsi="Times New Roman" w:cs="Times New Roman"/>
      <w:b/>
      <w:bCs/>
      <w:kern w:val="44"/>
      <w:sz w:val="44"/>
      <w:szCs w:val="44"/>
    </w:rPr>
  </w:style>
  <w:style w:type="character" w:customStyle="1" w:styleId="1Char1">
    <w:name w:val="标题 1 Char1"/>
    <w:aliases w:val="H1 Char,L1 Heading 1 Char,h1 Char,1st level Char,h11 Char,1st level1 Char,heading 11 Char,h12 Char,1st level2 Char,heading 12 Char,h111 Char,1st level11 Char,heading 111 Char,h13 Char,1st level3 Char,heading 13 Char,h112 Char,1st level12 Char"/>
    <w:rsid w:val="006519D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dc:creator>
  <cp:keywords/>
  <dc:description/>
  <cp:lastModifiedBy>ZJ</cp:lastModifiedBy>
  <cp:revision>2</cp:revision>
  <dcterms:created xsi:type="dcterms:W3CDTF">2023-03-13T03:36:00Z</dcterms:created>
  <dcterms:modified xsi:type="dcterms:W3CDTF">2023-03-13T03:36:00Z</dcterms:modified>
</cp:coreProperties>
</file>