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995A" w14:textId="77777777" w:rsidR="002A3AF1" w:rsidRPr="00671A1D" w:rsidRDefault="002A3AF1" w:rsidP="002A3AF1">
      <w:pPr>
        <w:widowControl/>
        <w:shd w:val="clear" w:color="auto" w:fill="FFFFFF"/>
        <w:jc w:val="center"/>
        <w:outlineLvl w:val="1"/>
        <w:rPr>
          <w:rFonts w:ascii="宋体" w:eastAsia="宋体" w:hAnsi="宋体" w:cs="宋体" w:hint="eastAsia"/>
          <w:b/>
          <w:bCs/>
          <w:color w:val="333333"/>
          <w:kern w:val="0"/>
          <w:sz w:val="39"/>
          <w:szCs w:val="39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39"/>
          <w:szCs w:val="39"/>
        </w:rPr>
        <w:t>第三章 招标项目技术、服务、商务及其他要求</w:t>
      </w:r>
    </w:p>
    <w:p w14:paraId="65E5F38D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333333"/>
          <w:kern w:val="0"/>
          <w:szCs w:val="21"/>
        </w:rPr>
        <w:t>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14:paraId="41BD4A9B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333333"/>
          <w:kern w:val="0"/>
          <w:szCs w:val="21"/>
        </w:rPr>
        <w:t>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 w14:paraId="15E3E2BE" w14:textId="77777777" w:rsidR="002A3AF1" w:rsidRPr="00671A1D" w:rsidRDefault="002A3AF1" w:rsidP="002A3AF1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3.1采购项目概况</w:t>
      </w:r>
    </w:p>
    <w:p w14:paraId="627E62F8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拟采购一批肥料用于小麦施肥</w:t>
      </w:r>
    </w:p>
    <w:p w14:paraId="25A7BD08" w14:textId="77777777" w:rsidR="002A3AF1" w:rsidRPr="00671A1D" w:rsidRDefault="002A3AF1" w:rsidP="002A3AF1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3.2采购内容</w:t>
      </w:r>
    </w:p>
    <w:p w14:paraId="2F0B95D4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6A7FA926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</w:t>
      </w:r>
      <w:proofErr w:type="gramStart"/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包预算</w:t>
      </w:r>
      <w:proofErr w:type="gramEnd"/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金额（元）: 1,650,000.00</w:t>
      </w:r>
    </w:p>
    <w:p w14:paraId="3E890D6B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</w:t>
      </w:r>
      <w:proofErr w:type="gramStart"/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包最高</w:t>
      </w:r>
      <w:proofErr w:type="gramEnd"/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限价（元）: 1,650,000.00</w:t>
      </w:r>
    </w:p>
    <w:p w14:paraId="2AD489F4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供应商报价不允许超过标的金额</w:t>
      </w:r>
    </w:p>
    <w:p w14:paraId="36BD2571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（招单价的）供应商报价不允许超过标的单价</w:t>
      </w:r>
    </w:p>
    <w:tbl>
      <w:tblPr>
        <w:tblW w:w="624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3"/>
        <w:gridCol w:w="1701"/>
        <w:gridCol w:w="850"/>
        <w:gridCol w:w="851"/>
        <w:gridCol w:w="797"/>
        <w:gridCol w:w="762"/>
        <w:gridCol w:w="992"/>
        <w:gridCol w:w="1276"/>
      </w:tblGrid>
      <w:tr w:rsidR="002A3AF1" w:rsidRPr="00671A1D" w14:paraId="1085B106" w14:textId="77777777" w:rsidTr="006821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5224B0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56361A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6645D4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91D3A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标的金额 （元）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72386A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EB068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6783C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是否核心产品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382006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是否允许进口产品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3143C6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是否属于节能产品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01C23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是否属于环境标志产品</w:t>
            </w:r>
          </w:p>
        </w:tc>
      </w:tr>
      <w:tr w:rsidR="002A3AF1" w:rsidRPr="00671A1D" w14:paraId="40458070" w14:textId="77777777" w:rsidTr="006821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E4F2B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4057E2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复合肥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784741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524D65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1,050,000.00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70122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7542C0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8E9EC3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6D5E9B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D329E3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FAD18A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2A3AF1" w:rsidRPr="00671A1D" w14:paraId="6DD7C2DC" w14:textId="77777777" w:rsidTr="006821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5D1258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9582A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</w:t>
            </w:r>
            <w:proofErr w:type="gramStart"/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水溶肥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C1FB7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D9B470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480,000.00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EC1835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699C45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9CD5F0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C82DFB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98CF32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51A94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2A3AF1" w:rsidRPr="00671A1D" w14:paraId="6EFFCF15" w14:textId="77777777" w:rsidTr="006821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5B695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E5B695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14-羟基芸苔素甾醇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9A2289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2BA248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120,000.00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FD8D0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193750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6BE11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A7E25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A2DE1F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304624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14:paraId="66B84A25" w14:textId="77777777" w:rsidR="002A3AF1" w:rsidRPr="00671A1D" w:rsidRDefault="002A3AF1" w:rsidP="002A3AF1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3.3技术要求</w:t>
      </w:r>
    </w:p>
    <w:p w14:paraId="47014E79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lastRenderedPageBreak/>
        <w:t>采购包1：</w:t>
      </w:r>
    </w:p>
    <w:p w14:paraId="182C5A6A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标的名称：复合肥</w:t>
      </w:r>
    </w:p>
    <w:tbl>
      <w:tblPr>
        <w:tblW w:w="5176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50"/>
        <w:gridCol w:w="6490"/>
      </w:tblGrid>
      <w:tr w:rsidR="002A3AF1" w:rsidRPr="00671A1D" w14:paraId="6B2CE9AD" w14:textId="77777777" w:rsidTr="00682144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9561E8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参数性质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D9F37A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5E3BE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技术参数与性能指标</w:t>
            </w:r>
          </w:p>
        </w:tc>
      </w:tr>
      <w:tr w:rsidR="002A3AF1" w:rsidRPr="00671A1D" w14:paraId="2A9E943B" w14:textId="77777777" w:rsidTr="00682144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0D8D1B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EB1701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DE652B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1、</w:t>
            </w:r>
            <w:r w:rsidRPr="00671A1D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★</w:t>
            </w:r>
            <w:r w:rsidRPr="00671A1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N-P2O5-K2O(26-4-10)≥40%；</w:t>
            </w:r>
          </w:p>
          <w:p w14:paraId="0ADBFA5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2、产品形态：颗粒（高塔造粒）；</w:t>
            </w:r>
          </w:p>
          <w:p w14:paraId="34209029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3、包装规格：40 ㎏/袋。</w:t>
            </w:r>
          </w:p>
          <w:p w14:paraId="60474E95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注：须提供样品。</w:t>
            </w:r>
          </w:p>
        </w:tc>
      </w:tr>
    </w:tbl>
    <w:p w14:paraId="20A956B4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标的名称：有机水溶肥</w:t>
      </w:r>
    </w:p>
    <w:tbl>
      <w:tblPr>
        <w:tblW w:w="5176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50"/>
        <w:gridCol w:w="6490"/>
      </w:tblGrid>
      <w:tr w:rsidR="002A3AF1" w:rsidRPr="00671A1D" w14:paraId="4444F84C" w14:textId="77777777" w:rsidTr="00682144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7004D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参数性质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778B72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2D633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技术参数与性能指标</w:t>
            </w:r>
          </w:p>
        </w:tc>
      </w:tr>
      <w:tr w:rsidR="002A3AF1" w:rsidRPr="00671A1D" w14:paraId="21E4FF06" w14:textId="77777777" w:rsidTr="00682144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F64CF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F41D11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0BCD8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</w:t>
            </w:r>
            <w:r w:rsidRPr="00671A1D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★</w:t>
            </w:r>
            <w:r w:rsidRPr="00671A1D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有机质≥100g/L；N+P2O5+K2O≥120g/L；Zn+B:2g/L-10g/L ；pH≥5.7；</w:t>
            </w:r>
          </w:p>
          <w:p w14:paraId="5ED857EF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kern w:val="0"/>
                <w:szCs w:val="21"/>
              </w:rPr>
              <w:t>2、水不溶物≤50</w:t>
            </w:r>
            <w:r w:rsidRPr="00671A1D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g/L；</w:t>
            </w:r>
          </w:p>
          <w:p w14:paraId="2CB245E4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3、产品形态：水剂；</w:t>
            </w:r>
          </w:p>
          <w:p w14:paraId="4E2FFC0B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4、产品规格：100克/瓶</w:t>
            </w:r>
          </w:p>
        </w:tc>
      </w:tr>
    </w:tbl>
    <w:p w14:paraId="69185887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标的名称：14-羟基芸苔素甾醇</w:t>
      </w:r>
    </w:p>
    <w:tbl>
      <w:tblPr>
        <w:tblW w:w="5176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50"/>
        <w:gridCol w:w="6490"/>
      </w:tblGrid>
      <w:tr w:rsidR="002A3AF1" w:rsidRPr="00671A1D" w14:paraId="783E611E" w14:textId="77777777" w:rsidTr="00682144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091A98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参数性质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4E141C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66364F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技术参数与性能指标</w:t>
            </w:r>
          </w:p>
        </w:tc>
      </w:tr>
      <w:tr w:rsidR="002A3AF1" w:rsidRPr="00671A1D" w14:paraId="5A8C144D" w14:textId="77777777" w:rsidTr="00682144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20B5CF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EB8E0E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B59058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1、</w:t>
            </w:r>
            <w:r w:rsidRPr="00671A1D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★</w:t>
            </w:r>
            <w:r w:rsidRPr="00671A1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含量：0.0075%；</w:t>
            </w:r>
          </w:p>
          <w:p w14:paraId="406F50F7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2、产品形态：水剂；</w:t>
            </w:r>
          </w:p>
          <w:p w14:paraId="0981FB23" w14:textId="77777777" w:rsidR="002A3AF1" w:rsidRPr="00671A1D" w:rsidRDefault="002A3AF1" w:rsidP="0068214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1A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3、产品规格：</w:t>
            </w:r>
            <w:r w:rsidRPr="00671A1D">
              <w:rPr>
                <w:rFonts w:ascii="宋体" w:eastAsia="宋体" w:hAnsi="宋体" w:cs="宋体" w:hint="eastAsia"/>
                <w:kern w:val="0"/>
                <w:szCs w:val="21"/>
              </w:rPr>
              <w:t>6ml/袋。</w:t>
            </w:r>
          </w:p>
        </w:tc>
      </w:tr>
    </w:tbl>
    <w:p w14:paraId="4AF3BCB7" w14:textId="77777777" w:rsidR="002A3AF1" w:rsidRPr="00671A1D" w:rsidRDefault="002A3AF1" w:rsidP="002A3AF1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3.4商务要求</w:t>
      </w:r>
    </w:p>
    <w:p w14:paraId="039BA428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3.4.1交货时间</w:t>
      </w:r>
    </w:p>
    <w:p w14:paraId="04F546AF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50A56B3C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自合同签订之日起90日</w:t>
      </w:r>
    </w:p>
    <w:p w14:paraId="750FB775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3.4.2交货地点</w:t>
      </w:r>
    </w:p>
    <w:p w14:paraId="76FDFB76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08A4D6BB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采购人指定地点</w:t>
      </w:r>
    </w:p>
    <w:p w14:paraId="36CE76F6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3.4.3支付方式</w:t>
      </w:r>
    </w:p>
    <w:p w14:paraId="29B68998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5AC957F8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lastRenderedPageBreak/>
        <w:t>分期付款</w:t>
      </w:r>
    </w:p>
    <w:p w14:paraId="7940B76E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3.4.4支付约定</w:t>
      </w:r>
    </w:p>
    <w:p w14:paraId="42C9FE35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 付款条件说明： 任务完成后，供应商向游仙区农业农村局提出资金拨付申请，经验收审核任务确认、相关资料完善后拨付合同金额的95%，其余5%作为质保金 ，达到付款条件起 60 日，支付合同总金额的 95.00%。</w:t>
      </w:r>
    </w:p>
    <w:p w14:paraId="5A2A0BD9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 付款条件说明： 质保期满（一个生产周期） ，达到付款条件起 60 日，支付合同总金额的 5.00%。</w:t>
      </w:r>
    </w:p>
    <w:p w14:paraId="1A156072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3.4.5验收标准和方法</w:t>
      </w:r>
    </w:p>
    <w:p w14:paraId="4121BC5F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464462E0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按照相关行业标准要求及采购合同约定</w:t>
      </w:r>
    </w:p>
    <w:p w14:paraId="48920776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3.4.6包装方式及运输</w:t>
      </w:r>
    </w:p>
    <w:p w14:paraId="25351CC6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019DA8C8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 w14:paraId="1860B3C3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3.4.7质量保修范围和保修期</w:t>
      </w:r>
    </w:p>
    <w:p w14:paraId="50DCEEAC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46BD0F9E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按相关规定执行</w:t>
      </w:r>
    </w:p>
    <w:p w14:paraId="5E0CFB5C" w14:textId="77777777" w:rsidR="002A3AF1" w:rsidRPr="00671A1D" w:rsidRDefault="002A3AF1" w:rsidP="002A3AF1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3.4.8违约责任与解决争议的方法</w:t>
      </w:r>
    </w:p>
    <w:p w14:paraId="3313E5E5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采购包1：</w:t>
      </w:r>
    </w:p>
    <w:p w14:paraId="1D674421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按相关规定执行和合同约定</w:t>
      </w:r>
    </w:p>
    <w:p w14:paraId="1DAD79D6" w14:textId="77777777" w:rsidR="002A3AF1" w:rsidRPr="00671A1D" w:rsidRDefault="002A3AF1" w:rsidP="002A3AF1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</w:pPr>
      <w:r w:rsidRPr="00671A1D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3.5其他要求</w:t>
      </w:r>
    </w:p>
    <w:p w14:paraId="2327C409" w14:textId="77777777" w:rsidR="002A3AF1" w:rsidRPr="00671A1D" w:rsidRDefault="002A3AF1" w:rsidP="002A3AF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0A82E5"/>
          <w:kern w:val="0"/>
          <w:szCs w:val="21"/>
        </w:rPr>
      </w:pPr>
      <w:r w:rsidRPr="00671A1D">
        <w:rPr>
          <w:rFonts w:ascii="宋体" w:eastAsia="宋体" w:hAnsi="宋体" w:cs="宋体" w:hint="eastAsia"/>
          <w:color w:val="0A82E5"/>
          <w:kern w:val="0"/>
          <w:szCs w:val="21"/>
        </w:rPr>
        <w:t>1、以上参数以农药登记证、肥料登记证或备案证明上标注数据和具有 CNAS 或 CMA 资质的第三方检测机构出具的检验（测）报告（2021 年至递交响应文件截止时间前的）中标注的数据为准。 2、中标供应商在签订合同之前，提供登记证、相关检测报告原件给采购人核查。（提供承诺函） 3、本项目采购产品报单价，最终以单价结算，采购数量随着单价降低而增加，项目资金须全部用完。价格评分以各产品的单价分别评审得分后汇总为报价得分。</w:t>
      </w:r>
    </w:p>
    <w:p w14:paraId="444C8ECB" w14:textId="77777777" w:rsidR="00EC3BC6" w:rsidRPr="002A3AF1" w:rsidRDefault="00EC3BC6"/>
    <w:sectPr w:rsidR="00EC3BC6" w:rsidRPr="002A3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F131" w14:textId="77777777" w:rsidR="00673C26" w:rsidRDefault="00673C26" w:rsidP="002A3AF1">
      <w:r>
        <w:separator/>
      </w:r>
    </w:p>
  </w:endnote>
  <w:endnote w:type="continuationSeparator" w:id="0">
    <w:p w14:paraId="2C24CBE7" w14:textId="77777777" w:rsidR="00673C26" w:rsidRDefault="00673C26" w:rsidP="002A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386E" w14:textId="77777777" w:rsidR="00673C26" w:rsidRDefault="00673C26" w:rsidP="002A3AF1">
      <w:r>
        <w:separator/>
      </w:r>
    </w:p>
  </w:footnote>
  <w:footnote w:type="continuationSeparator" w:id="0">
    <w:p w14:paraId="7F131DB6" w14:textId="77777777" w:rsidR="00673C26" w:rsidRDefault="00673C26" w:rsidP="002A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3A"/>
    <w:rsid w:val="000E7E3A"/>
    <w:rsid w:val="002A3AF1"/>
    <w:rsid w:val="00673C26"/>
    <w:rsid w:val="00E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F13DF-4334-4491-AE67-2FD3D44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2023-02-01T05:51:00Z</dcterms:created>
  <dcterms:modified xsi:type="dcterms:W3CDTF">2023-02-01T05:52:00Z</dcterms:modified>
</cp:coreProperties>
</file>