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eastAsiaTheme="minorEastAsia"/>
          <w:sz w:val="28"/>
          <w:szCs w:val="28"/>
          <w:lang w:eastAsia="zh-CN"/>
        </w:rPr>
      </w:pPr>
      <w:r>
        <w:rPr>
          <w:sz w:val="28"/>
          <w:szCs w:val="28"/>
        </w:rPr>
        <w:t>2022年轮作休耕扩种油菜项目油菜有机-无机复混肥采购</w:t>
      </w:r>
      <w:r>
        <w:rPr>
          <w:rFonts w:hint="eastAsia"/>
          <w:sz w:val="28"/>
          <w:szCs w:val="28"/>
          <w:lang w:eastAsia="zh-CN"/>
        </w:rPr>
        <w:t>需求</w:t>
      </w:r>
    </w:p>
    <w:tbl>
      <w:tblPr>
        <w:tblStyle w:val="2"/>
        <w:tblW w:w="9159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005"/>
        <w:gridCol w:w="7305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49" w:type="dxa"/>
            <w:vAlign w:val="center"/>
          </w:tcPr>
          <w:p>
            <w:pPr>
              <w:jc w:val="center"/>
            </w:pPr>
            <w:r>
              <w:t>参数性质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7305" w:type="dxa"/>
            <w:vAlign w:val="center"/>
          </w:tcPr>
          <w:p>
            <w:pPr>
              <w:jc w:val="center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849" w:type="dxa"/>
          </w:tcPr>
          <w:p>
            <w:r>
              <w:t>★</w:t>
            </w:r>
          </w:p>
        </w:tc>
        <w:tc>
          <w:tcPr>
            <w:tcW w:w="1005" w:type="dxa"/>
          </w:tcPr>
          <w:p>
            <w:r>
              <w:t>1</w:t>
            </w:r>
          </w:p>
        </w:tc>
        <w:tc>
          <w:tcPr>
            <w:tcW w:w="7305" w:type="dxa"/>
          </w:tcPr>
          <w:p>
            <w:pPr>
              <w:pStyle w:val="4"/>
              <w:jc w:val="both"/>
            </w:pPr>
            <w:r>
              <w:rPr>
                <w:rFonts w:ascii="仿宋" w:hAnsi="仿宋" w:eastAsia="仿宋" w:cs="仿宋"/>
                <w:sz w:val="36"/>
              </w:rPr>
              <w:t>详细技术参数</w:t>
            </w:r>
          </w:p>
          <w:tbl>
            <w:tblPr>
              <w:tblStyle w:val="2"/>
              <w:tblW w:w="0" w:type="auto"/>
              <w:tblInd w:w="135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2"/>
              <w:gridCol w:w="810"/>
              <w:gridCol w:w="3970"/>
              <w:gridCol w:w="945"/>
              <w:gridCol w:w="675"/>
            </w:tblGrid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>
                  <w:pPr>
                    <w:pStyle w:val="4"/>
                    <w:spacing w:after="120"/>
                    <w:jc w:val="center"/>
                  </w:pPr>
                  <w:bookmarkStart w:id="0" w:name="_GoBack" w:colFirst="3" w:colLast="3"/>
                  <w:r>
                    <w:rPr>
                      <w:rFonts w:ascii="仿宋" w:hAnsi="仿宋" w:eastAsia="仿宋" w:cs="仿宋"/>
                      <w:b/>
                      <w:sz w:val="28"/>
                    </w:rPr>
                    <w:t>货物名称</w:t>
                  </w:r>
                </w:p>
              </w:tc>
              <w:tc>
                <w:tcPr>
                  <w:tcW w:w="81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>
                  <w:pPr>
                    <w:pStyle w:val="4"/>
                    <w:spacing w:after="120"/>
                    <w:jc w:val="center"/>
                  </w:pPr>
                  <w:r>
                    <w:rPr>
                      <w:rFonts w:ascii="仿宋" w:hAnsi="仿宋" w:eastAsia="仿宋" w:cs="仿宋"/>
                      <w:b/>
                      <w:sz w:val="28"/>
                    </w:rPr>
                    <w:t>规格</w:t>
                  </w:r>
                </w:p>
              </w:tc>
              <w:tc>
                <w:tcPr>
                  <w:tcW w:w="397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>
                  <w:pPr>
                    <w:pStyle w:val="4"/>
                    <w:spacing w:after="120"/>
                    <w:jc w:val="center"/>
                  </w:pPr>
                  <w:r>
                    <w:rPr>
                      <w:rFonts w:ascii="仿宋" w:hAnsi="仿宋" w:eastAsia="仿宋" w:cs="仿宋"/>
                      <w:b/>
                      <w:sz w:val="28"/>
                    </w:rPr>
                    <w:t>详细的技术指标和参数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>
                  <w:pPr>
                    <w:pStyle w:val="4"/>
                    <w:spacing w:after="120"/>
                    <w:jc w:val="center"/>
                  </w:pPr>
                  <w:r>
                    <w:rPr>
                      <w:rFonts w:ascii="仿宋" w:hAnsi="仿宋" w:eastAsia="仿宋" w:cs="仿宋"/>
                      <w:b/>
                      <w:sz w:val="28"/>
                    </w:rPr>
                    <w:t>数量</w:t>
                  </w:r>
                </w:p>
              </w:tc>
              <w:tc>
                <w:tcPr>
                  <w:tcW w:w="67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>
                  <w:pPr>
                    <w:pStyle w:val="4"/>
                    <w:spacing w:after="120"/>
                    <w:jc w:val="center"/>
                  </w:pPr>
                  <w:r>
                    <w:rPr>
                      <w:rFonts w:ascii="仿宋" w:hAnsi="仿宋" w:eastAsia="仿宋" w:cs="仿宋"/>
                      <w:b/>
                      <w:sz w:val="28"/>
                    </w:rPr>
                    <w:t>单位</w:t>
                  </w:r>
                </w:p>
              </w:tc>
            </w:tr>
            <w:bookmarkEnd w:id="0"/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9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>
                  <w:pPr>
                    <w:pStyle w:val="4"/>
                    <w:spacing w:after="120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有机-无机复混肥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颗粒；</w:t>
                  </w:r>
                </w:p>
                <w:p>
                  <w:pPr>
                    <w:pStyle w:val="4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25kg/袋</w:t>
                  </w: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>
                  <w:pPr>
                    <w:pStyle w:val="4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▲1、执行标准：技术指标执行GB/T18877-2020；肥料中有毒有害物质的限量要求执行：GB 38400-2019。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★2、总养分（N+P2O5+K2O）≥30%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★3、N≥19%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★4、P2O5≥7%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★5、K2O≥4%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★6、有机质≥15%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▲7、水分（H20）/%≤12.0%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▲8、重金属限量要求：单位：mg/kg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（1）总砷（As）（以烘干基计）≤15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（2）总汞（Hg）（以烘干基计）≤2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（3）总铅（Pb）（以烘干基计）≤50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（4）总铬（Cr）（以烘干基计）≤150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（5）总镉（Cd）（以烘干基计）≤3</w:t>
                  </w:r>
                </w:p>
                <w:p>
                  <w:pPr>
                    <w:pStyle w:val="4"/>
                    <w:spacing w:after="120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（6）总铊（Tl）（以烘干基计）≤2.5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▲9、PH值5.5—8.5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▲10、粪大肠菌群数≤100个/g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▲11、蛔虫卵死亡率≥95%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▲12、氯离子含量≤15%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▲13、钠离子含量≤3%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▲14、缩二脲含量≤0.8%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▲15、粒度(1.00mm-4.75mm)/%≥70%。</w:t>
                  </w:r>
                </w:p>
                <w:p>
                  <w:pPr>
                    <w:pStyle w:val="4"/>
                    <w:jc w:val="center"/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仿宋" w:hAnsi="仿宋" w:eastAsia="仿宋" w:cs="仿宋"/>
                      <w:sz w:val="21"/>
                    </w:rPr>
                    <w:t>1650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仿宋" w:hAnsi="仿宋" w:eastAsia="仿宋" w:cs="仿宋"/>
                      <w:sz w:val="28"/>
                    </w:rPr>
                    <w:t>吨</w:t>
                  </w:r>
                </w:p>
              </w:tc>
            </w:tr>
          </w:tbl>
          <w:p>
            <w:pPr>
              <w:pStyle w:val="4"/>
              <w:jc w:val="both"/>
            </w:pPr>
          </w:p>
          <w:p>
            <w:pPr>
              <w:pStyle w:val="4"/>
              <w:ind w:right="105" w:firstLine="458"/>
              <w:jc w:val="both"/>
            </w:pPr>
            <w:r>
              <w:rPr>
                <w:rFonts w:ascii="仿宋" w:hAnsi="仿宋" w:eastAsia="仿宋" w:cs="仿宋"/>
                <w:b/>
                <w:sz w:val="24"/>
              </w:rPr>
              <w:t>备注：1、以上打★号的参数为本次招标项目的实质性要求，不允许有负偏离，需要提供具有CNAS 或 CMA资质的第三方检测机构出具的检验（测） 报告，否则将认定为无效响应。</w:t>
            </w:r>
          </w:p>
          <w:p>
            <w:pPr>
              <w:pStyle w:val="4"/>
              <w:ind w:firstLine="482"/>
              <w:jc w:val="both"/>
            </w:pPr>
            <w:r>
              <w:rPr>
                <w:rFonts w:ascii="仿宋" w:hAnsi="仿宋" w:eastAsia="仿宋" w:cs="仿宋"/>
                <w:b/>
                <w:sz w:val="24"/>
              </w:rPr>
              <w:t>2、以上打▲号的参数为重要参数，需要提供具有 CNAS 或 CMA资质的第三方检测机构出具的检验（测） 报告，否则将视为负偏离。</w:t>
            </w:r>
          </w:p>
          <w:p>
            <w:pPr>
              <w:pStyle w:val="4"/>
              <w:jc w:val="both"/>
            </w:pPr>
            <w:r>
              <w:rPr>
                <w:rFonts w:ascii="仿宋" w:hAnsi="仿宋" w:eastAsia="仿宋" w:cs="仿宋"/>
                <w:b/>
                <w:sz w:val="28"/>
              </w:rPr>
              <w:t>此有机无机肥方案优势：</w:t>
            </w:r>
          </w:p>
          <w:p>
            <w:pPr>
              <w:pStyle w:val="4"/>
              <w:numPr>
                <w:ilvl w:val="0"/>
                <w:numId w:val="1"/>
              </w:numPr>
              <w:jc w:val="both"/>
            </w:pPr>
            <w:r>
              <w:rPr>
                <w:rFonts w:ascii="仿宋" w:hAnsi="仿宋" w:eastAsia="仿宋" w:cs="仿宋"/>
                <w:sz w:val="28"/>
              </w:rPr>
              <w:t>养分全面:既含有机养分又含无机养分，既含大量元素又含中微量元素，既含速效又含缓效养分；</w:t>
            </w:r>
          </w:p>
          <w:p>
            <w:pPr>
              <w:pStyle w:val="4"/>
              <w:numPr>
                <w:ilvl w:val="0"/>
                <w:numId w:val="1"/>
              </w:numPr>
              <w:jc w:val="both"/>
            </w:pPr>
            <w:r>
              <w:rPr>
                <w:rFonts w:ascii="仿宋" w:hAnsi="仿宋" w:eastAsia="仿宋" w:cs="仿宋"/>
                <w:sz w:val="28"/>
              </w:rPr>
              <w:t>有机无机结合，提高肥料利用率；单质肥利用率20-30%，有机无机复混肥利用率可达40-50%，可减少化肥施用量，践行化肥减量增效行动；</w:t>
            </w:r>
          </w:p>
          <w:p>
            <w:pPr>
              <w:pStyle w:val="4"/>
              <w:numPr>
                <w:ilvl w:val="0"/>
                <w:numId w:val="1"/>
              </w:numPr>
              <w:jc w:val="both"/>
            </w:pPr>
            <w:r>
              <w:rPr>
                <w:rFonts w:ascii="仿宋" w:hAnsi="仿宋" w:eastAsia="仿宋" w:cs="仿宋"/>
                <w:sz w:val="28"/>
              </w:rPr>
              <w:t>提升地力，施用简单；一次施用，既提供作物所需营养，有施入有机质提升地力；</w:t>
            </w:r>
          </w:p>
          <w:p>
            <w:pPr>
              <w:pStyle w:val="4"/>
              <w:numPr>
                <w:ilvl w:val="0"/>
                <w:numId w:val="1"/>
              </w:numPr>
              <w:spacing w:before="285" w:after="285"/>
              <w:jc w:val="both"/>
            </w:pPr>
            <w:r>
              <w:rPr>
                <w:rFonts w:ascii="仿宋" w:hAnsi="仿宋" w:eastAsia="仿宋" w:cs="仿宋"/>
                <w:sz w:val="28"/>
              </w:rPr>
              <w:t>有效促进绿色种养循环；有机养分为畜禽粪污、秸秆等发酵而成，有效促进养殖业、种植业废弃物资源化利用；</w:t>
            </w:r>
          </w:p>
          <w:p>
            <w:pPr>
              <w:pStyle w:val="4"/>
              <w:numPr>
                <w:ilvl w:val="0"/>
                <w:numId w:val="1"/>
              </w:numPr>
              <w:spacing w:before="285" w:after="285"/>
              <w:jc w:val="both"/>
            </w:pPr>
            <w:r>
              <w:rPr>
                <w:rFonts w:ascii="仿宋" w:hAnsi="仿宋" w:eastAsia="仿宋" w:cs="仿宋"/>
                <w:sz w:val="28"/>
              </w:rPr>
              <w:t>提升作物品质；无机养分满足作物营养，有机养分提升和改善作物品质；</w:t>
            </w:r>
          </w:p>
          <w:p>
            <w:pPr>
              <w:pStyle w:val="4"/>
              <w:spacing w:before="285" w:after="285"/>
              <w:jc w:val="both"/>
            </w:pPr>
            <w:r>
              <w:rPr>
                <w:rFonts w:ascii="仿宋" w:hAnsi="仿宋" w:eastAsia="仿宋" w:cs="仿宋"/>
                <w:b/>
                <w:sz w:val="28"/>
              </w:rPr>
              <w:t>6、降低用户肥料投入成本。（此有机无机肥比市场同效复合肥单价低0.5元左右/千克）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decimal"/>
      <w:lvlText w:val="%1."/>
      <w:lvlJc w:val="left"/>
      <w:pPr>
        <w:ind w:left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0Y2UyMjA0MjM4ZTFmNzlkMWUwNzAxMjRiNjY1YmQifQ=="/>
  </w:docVars>
  <w:rsids>
    <w:rsidRoot w:val="0CAA22B7"/>
    <w:rsid w:val="0CAA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ull3"/>
    <w:hidden/>
    <w:qFormat/>
    <w:uiPriority w:val="0"/>
    <w:rPr>
      <w:rFonts w:hint="eastAsia" w:asciiTheme="minorHAnsi" w:hAnsiTheme="minorHAnsi" w:eastAsiaTheme="minorEastAsia" w:cstheme="minorBidi"/>
      <w:lang w:val="en-US" w:eastAsia="zh-Han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2023-01-29T08:15:00Z</dcterms:created>
  <dc:creator>Administrator</dc:creator>
  <cp:lastModifiedBy>Administrator</cp:lastModifiedBy>
  <dcterms:modified xsi:type="dcterms:W3CDTF">2023-01-29T08:17:24Z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FD04FB3F71784DB9928AD34572A36B70</vt:lpwstr>
  </property>
</Properties>
</file>