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rPr>
          <w:rFonts w:hint="eastAsia" w:ascii="宋体" w:hAnsi="宋体" w:eastAsia="宋体" w:cs="宋体"/>
          <w:color w:val="auto"/>
          <w:sz w:val="24"/>
          <w:szCs w:val="24"/>
          <w:highlight w:val="none"/>
        </w:rPr>
      </w:pPr>
      <w:bookmarkStart w:id="0" w:name="_Toc1013"/>
      <w:r>
        <w:rPr>
          <w:rFonts w:hint="eastAsia" w:ascii="宋体" w:hAnsi="宋体" w:eastAsia="宋体" w:cs="宋体"/>
          <w:color w:val="auto"/>
          <w:sz w:val="36"/>
          <w:szCs w:val="36"/>
          <w:highlight w:val="none"/>
        </w:rPr>
        <w:t>第六章 招标项目技术、政府采购合同内容条款及其他商务要求</w:t>
      </w:r>
      <w:bookmarkEnd w:id="0"/>
    </w:p>
    <w:p>
      <w:pPr>
        <w:spacing w:line="360" w:lineRule="auto"/>
        <w:ind w:left="0" w:leftChars="0" w:firstLine="0" w:firstLineChars="0"/>
        <w:outlineLvl w:val="1"/>
        <w:rPr>
          <w:rFonts w:hint="eastAsia" w:ascii="宋体" w:hAnsi="宋体" w:eastAsia="宋体" w:cs="宋体"/>
          <w:b/>
          <w:bCs/>
          <w:color w:val="auto"/>
          <w:sz w:val="28"/>
          <w:szCs w:val="28"/>
          <w:highlight w:val="none"/>
        </w:rPr>
      </w:pPr>
      <w:bookmarkStart w:id="1" w:name="_Toc217446094"/>
      <w:bookmarkStart w:id="2" w:name="_Toc217446095"/>
      <w:r>
        <w:rPr>
          <w:rFonts w:hint="eastAsia" w:ascii="宋体" w:hAnsi="宋体" w:eastAsia="宋体" w:cs="宋体"/>
          <w:b/>
          <w:bCs/>
          <w:color w:val="auto"/>
          <w:sz w:val="28"/>
          <w:szCs w:val="28"/>
          <w:highlight w:val="none"/>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项目概述</w:t>
      </w:r>
      <w:bookmarkEnd w:id="1"/>
    </w:p>
    <w:p>
      <w:pPr>
        <w:pStyle w:val="8"/>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苍溪县人民医院拟采购彩色多普勒诊断仪采购项目</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本项目为</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个包。</w:t>
      </w:r>
    </w:p>
    <w:p>
      <w:pPr>
        <w:rPr>
          <w:rFonts w:hint="eastAsia" w:eastAsia="宋体"/>
          <w:b/>
          <w:bCs/>
          <w:sz w:val="28"/>
          <w:szCs w:val="28"/>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8"/>
          <w:szCs w:val="28"/>
          <w:highlight w:val="none"/>
          <w:lang w:eastAsia="zh-CN"/>
        </w:rPr>
        <w:t>二、项目清单</w:t>
      </w:r>
    </w:p>
    <w:tbl>
      <w:tblPr>
        <w:tblStyle w:val="10"/>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498"/>
        <w:gridCol w:w="2523"/>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5" w:type="dxa"/>
            <w:noWrap w:val="0"/>
            <w:vAlign w:val="center"/>
          </w:tcPr>
          <w:p>
            <w:pPr>
              <w:widowControl/>
              <w:spacing w:line="360" w:lineRule="auto"/>
              <w:jc w:val="center"/>
              <w:outlineLvl w:val="1"/>
              <w:rPr>
                <w:rFonts w:hint="eastAsia" w:ascii="宋体" w:hAnsi="宋体" w:eastAsia="宋体" w:cs="宋体"/>
                <w:sz w:val="24"/>
              </w:rPr>
            </w:pPr>
            <w:r>
              <w:rPr>
                <w:rFonts w:hint="eastAsia" w:ascii="宋体" w:hAnsi="宋体" w:eastAsia="宋体" w:cs="宋体"/>
                <w:sz w:val="24"/>
              </w:rPr>
              <w:t>序号</w:t>
            </w:r>
          </w:p>
        </w:tc>
        <w:tc>
          <w:tcPr>
            <w:tcW w:w="2498" w:type="dxa"/>
            <w:noWrap w:val="0"/>
            <w:vAlign w:val="center"/>
          </w:tcPr>
          <w:p>
            <w:pPr>
              <w:widowControl/>
              <w:spacing w:line="360" w:lineRule="auto"/>
              <w:jc w:val="center"/>
              <w:outlineLvl w:val="1"/>
              <w:rPr>
                <w:rFonts w:hint="eastAsia" w:ascii="宋体" w:hAnsi="宋体" w:eastAsia="宋体" w:cs="宋体"/>
                <w:sz w:val="24"/>
              </w:rPr>
            </w:pPr>
            <w:r>
              <w:rPr>
                <w:rFonts w:hint="eastAsia" w:ascii="宋体" w:hAnsi="宋体" w:eastAsia="宋体" w:cs="宋体"/>
                <w:sz w:val="24"/>
              </w:rPr>
              <w:t>货物名称/标的名称</w:t>
            </w:r>
          </w:p>
        </w:tc>
        <w:tc>
          <w:tcPr>
            <w:tcW w:w="2523" w:type="dxa"/>
            <w:noWrap w:val="0"/>
            <w:vAlign w:val="center"/>
          </w:tcPr>
          <w:p>
            <w:pPr>
              <w:widowControl/>
              <w:spacing w:line="360" w:lineRule="auto"/>
              <w:jc w:val="center"/>
              <w:outlineLvl w:val="1"/>
              <w:rPr>
                <w:rFonts w:hint="eastAsia" w:ascii="宋体" w:hAnsi="宋体" w:eastAsia="宋体" w:cs="宋体"/>
                <w:sz w:val="24"/>
              </w:rPr>
            </w:pPr>
            <w:r>
              <w:rPr>
                <w:rFonts w:hint="eastAsia" w:ascii="宋体" w:hAnsi="宋体" w:eastAsia="宋体" w:cs="宋体"/>
                <w:sz w:val="24"/>
              </w:rPr>
              <w:t>数量</w:t>
            </w:r>
          </w:p>
        </w:tc>
        <w:tc>
          <w:tcPr>
            <w:tcW w:w="2523" w:type="dxa"/>
            <w:noWrap w:val="0"/>
            <w:vAlign w:val="center"/>
          </w:tcPr>
          <w:p>
            <w:pPr>
              <w:widowControl/>
              <w:spacing w:line="360" w:lineRule="auto"/>
              <w:jc w:val="center"/>
              <w:outlineLvl w:val="1"/>
              <w:rPr>
                <w:rFonts w:hint="eastAsia" w:ascii="宋体" w:hAnsi="宋体" w:eastAsia="宋体" w:cs="宋体"/>
                <w:sz w:val="24"/>
              </w:rPr>
            </w:pPr>
            <w:r>
              <w:rPr>
                <w:rFonts w:hint="eastAsia" w:ascii="宋体" w:hAnsi="宋体" w:eastAsia="宋体" w:cs="宋体"/>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55" w:type="dxa"/>
            <w:noWrap w:val="0"/>
            <w:vAlign w:val="top"/>
          </w:tcPr>
          <w:p>
            <w:pPr>
              <w:widowControl/>
              <w:spacing w:line="360" w:lineRule="auto"/>
              <w:jc w:val="center"/>
              <w:outlineLvl w:val="1"/>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2498" w:type="dxa"/>
            <w:noWrap w:val="0"/>
            <w:vAlign w:val="top"/>
          </w:tcPr>
          <w:p>
            <w:pPr>
              <w:widowControl/>
              <w:spacing w:line="360" w:lineRule="auto"/>
              <w:jc w:val="center"/>
              <w:rPr>
                <w:rFonts w:hint="eastAsia" w:ascii="宋体" w:hAnsi="宋体" w:eastAsia="宋体" w:cs="宋体"/>
                <w:sz w:val="24"/>
              </w:rPr>
            </w:pPr>
            <w:r>
              <w:rPr>
                <w:rFonts w:hint="eastAsia" w:ascii="宋体" w:hAnsi="宋体" w:eastAsia="宋体" w:cs="宋体"/>
                <w:color w:val="auto"/>
                <w:sz w:val="24"/>
                <w:szCs w:val="24"/>
                <w:highlight w:val="none"/>
                <w:lang w:val="en-US" w:eastAsia="zh-CN"/>
              </w:rPr>
              <w:t>彩色多普勒诊断仪</w:t>
            </w:r>
          </w:p>
        </w:tc>
        <w:tc>
          <w:tcPr>
            <w:tcW w:w="2523" w:type="dxa"/>
            <w:noWrap w:val="0"/>
            <w:vAlign w:val="top"/>
          </w:tcPr>
          <w:p>
            <w:pPr>
              <w:widowControl/>
              <w:spacing w:line="360" w:lineRule="auto"/>
              <w:ind w:firstLine="950" w:firstLineChars="396"/>
              <w:jc w:val="both"/>
              <w:rPr>
                <w:rFonts w:hint="eastAsia" w:ascii="宋体" w:hAnsi="宋体" w:eastAsia="宋体" w:cs="宋体"/>
                <w:sz w:val="24"/>
                <w:lang w:val="en-US" w:eastAsia="zh-CN"/>
              </w:rPr>
            </w:pPr>
            <w:r>
              <w:rPr>
                <w:rFonts w:hint="eastAsia" w:ascii="宋体" w:hAnsi="宋体" w:eastAsia="宋体" w:cs="宋体"/>
                <w:sz w:val="24"/>
                <w:lang w:val="en-US" w:eastAsia="zh-CN"/>
              </w:rPr>
              <w:t>1套</w:t>
            </w:r>
          </w:p>
        </w:tc>
        <w:tc>
          <w:tcPr>
            <w:tcW w:w="2523" w:type="dxa"/>
            <w:noWrap w:val="0"/>
            <w:vAlign w:val="top"/>
          </w:tcPr>
          <w:p>
            <w:pPr>
              <w:widowControl/>
              <w:spacing w:line="360" w:lineRule="auto"/>
              <w:ind w:firstLine="950" w:firstLineChars="396"/>
              <w:jc w:val="both"/>
              <w:rPr>
                <w:rFonts w:hint="eastAsia" w:ascii="宋体" w:hAnsi="宋体" w:eastAsia="宋体" w:cs="宋体"/>
                <w:sz w:val="24"/>
                <w:lang w:eastAsia="zh-CN"/>
              </w:rPr>
            </w:pPr>
            <w:r>
              <w:rPr>
                <w:rFonts w:hint="eastAsia" w:ascii="宋体" w:hAnsi="宋体" w:eastAsia="宋体" w:cs="宋体"/>
                <w:sz w:val="24"/>
                <w:lang w:eastAsia="zh-CN"/>
              </w:rPr>
              <w:t>工业</w:t>
            </w:r>
          </w:p>
        </w:tc>
      </w:tr>
    </w:tbl>
    <w:p>
      <w:pPr>
        <w:numPr>
          <w:ilvl w:val="0"/>
          <w:numId w:val="0"/>
        </w:numPr>
        <w:spacing w:line="240" w:lineRule="auto"/>
        <w:ind w:leftChars="0"/>
        <w:outlineLvl w:val="1"/>
        <w:rPr>
          <w:rFonts w:hint="eastAsia" w:ascii="宋体" w:hAnsi="宋体"/>
          <w:b/>
          <w:color w:val="000000"/>
          <w:sz w:val="24"/>
          <w:lang w:val="en-US" w:eastAsia="zh-CN"/>
        </w:rPr>
      </w:pPr>
      <w:r>
        <w:rPr>
          <w:rFonts w:hint="eastAsia" w:ascii="宋体" w:hAnsi="宋体" w:eastAsia="宋体" w:cs="宋体"/>
          <w:b/>
          <w:bCs/>
          <w:color w:val="auto"/>
          <w:sz w:val="28"/>
          <w:szCs w:val="28"/>
          <w:highlight w:val="none"/>
          <w:lang w:val="en-US" w:eastAsia="zh-CN"/>
        </w:rPr>
        <w:t>三、技术参数</w:t>
      </w:r>
      <w:r>
        <w:rPr>
          <w:rFonts w:hint="eastAsia" w:ascii="宋体" w:hAnsi="宋体" w:eastAsia="宋体" w:cs="宋体"/>
          <w:b/>
          <w:bCs/>
          <w:color w:val="auto"/>
          <w:sz w:val="28"/>
          <w:szCs w:val="28"/>
          <w:highlight w:val="none"/>
        </w:rPr>
        <w:t>要求</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lang w:val="en-US" w:eastAsia="zh-CN"/>
        </w:rPr>
        <w:t>（一）</w:t>
      </w:r>
      <w:r>
        <w:rPr>
          <w:rFonts w:hint="eastAsia" w:ascii="宋体" w:hAnsi="宋体"/>
          <w:b/>
          <w:color w:val="000000"/>
          <w:sz w:val="24"/>
        </w:rPr>
        <w:t>主要技术规格及系统要求</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b/>
          <w:color w:val="000000"/>
          <w:sz w:val="24"/>
        </w:rPr>
        <w:t>（1）主机成像系统：</w:t>
      </w:r>
    </w:p>
    <w:p>
      <w:pPr>
        <w:snapToGrid w:val="0"/>
        <w:spacing w:line="360" w:lineRule="auto"/>
        <w:rPr>
          <w:rFonts w:ascii="宋体" w:hAnsi="宋体"/>
          <w:color w:val="000000"/>
          <w:sz w:val="24"/>
        </w:rPr>
      </w:pPr>
      <w:r>
        <w:rPr>
          <w:rFonts w:hint="eastAsia" w:ascii="宋体" w:hAnsi="宋体"/>
          <w:color w:val="000000"/>
          <w:sz w:val="24"/>
        </w:rPr>
        <w:t>1.具有集束精准发射技术，全程动态聚焦发射声束。</w:t>
      </w:r>
    </w:p>
    <w:p>
      <w:pPr>
        <w:snapToGrid w:val="0"/>
        <w:spacing w:line="360" w:lineRule="auto"/>
        <w:rPr>
          <w:rFonts w:ascii="宋体" w:hAnsi="宋体"/>
          <w:color w:val="000000"/>
          <w:sz w:val="24"/>
        </w:rPr>
      </w:pPr>
      <w:r>
        <w:rPr>
          <w:rFonts w:hint="eastAsia" w:ascii="宋体" w:hAnsi="宋体"/>
          <w:color w:val="000000"/>
          <w:sz w:val="24"/>
        </w:rPr>
        <w:t>2.具有脉冲优化处理技术。</w:t>
      </w:r>
    </w:p>
    <w:p>
      <w:pPr>
        <w:snapToGrid w:val="0"/>
        <w:spacing w:line="360" w:lineRule="auto"/>
        <w:rPr>
          <w:rFonts w:ascii="宋体" w:hAnsi="宋体"/>
          <w:color w:val="000000"/>
          <w:sz w:val="24"/>
        </w:rPr>
      </w:pPr>
      <w:r>
        <w:rPr>
          <w:rFonts w:hint="eastAsia" w:ascii="宋体" w:hAnsi="宋体"/>
          <w:color w:val="000000"/>
          <w:sz w:val="24"/>
        </w:rPr>
        <w:t>3.具有海量并行处理技术。</w:t>
      </w:r>
    </w:p>
    <w:p>
      <w:pPr>
        <w:snapToGrid w:val="0"/>
        <w:spacing w:line="360" w:lineRule="auto"/>
        <w:rPr>
          <w:rFonts w:ascii="宋体" w:hAnsi="宋体"/>
          <w:color w:val="000000"/>
          <w:sz w:val="24"/>
        </w:rPr>
      </w:pPr>
      <w:r>
        <w:rPr>
          <w:rFonts w:hint="eastAsia" w:ascii="宋体" w:hAnsi="宋体"/>
          <w:color w:val="000000"/>
          <w:sz w:val="24"/>
        </w:rPr>
        <w:t>4.具有自适应增益补偿技术。</w:t>
      </w:r>
    </w:p>
    <w:p>
      <w:pPr>
        <w:snapToGrid w:val="0"/>
        <w:spacing w:line="360" w:lineRule="auto"/>
        <w:rPr>
          <w:rFonts w:ascii="宋体" w:hAnsi="宋体"/>
          <w:color w:val="000000"/>
          <w:sz w:val="24"/>
        </w:rPr>
      </w:pPr>
      <w:r>
        <w:rPr>
          <w:rFonts w:hint="eastAsia" w:ascii="宋体" w:hAnsi="宋体"/>
          <w:color w:val="000000"/>
          <w:sz w:val="24"/>
        </w:rPr>
        <w:t xml:space="preserve">5.具有数字化二维灰阶成像及M型显像单元。 </w:t>
      </w:r>
    </w:p>
    <w:p>
      <w:pPr>
        <w:snapToGrid w:val="0"/>
        <w:spacing w:line="360" w:lineRule="auto"/>
        <w:rPr>
          <w:rFonts w:ascii="宋体" w:hAnsi="宋体"/>
          <w:color w:val="000000"/>
          <w:sz w:val="24"/>
        </w:rPr>
      </w:pPr>
      <w:r>
        <w:rPr>
          <w:rFonts w:hint="eastAsia" w:ascii="宋体" w:hAnsi="宋体"/>
          <w:color w:val="000000"/>
          <w:sz w:val="24"/>
        </w:rPr>
        <w:t>6.具有解剖M型技术,可360度任意旋转M型取样线角度方便准确的进行测量。</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7.具有脉冲反向谐波成像单元。</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8.具有彩色多普勒成像技术。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9.具有自适应宽频带彩色多普勒成像技术。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10.具有彩色多普勒能量图技术。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11.具有方向性能量图技术。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12.具有数字化频谱多普勒显示和分析单元 (包括 PW 、CW和 HPRF)。</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13.系统发射与接收通道数≥600万，系统动态范围≥320DB。</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14.具有智能全程聚焦技术。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15.具有智能化一键图像优化技术；可自适应调整图像的增益等参数</w:t>
      </w:r>
      <w:r>
        <w:rPr>
          <w:rFonts w:hint="eastAsia" w:ascii="宋体" w:hAnsi="宋体"/>
          <w:strike w:val="0"/>
          <w:dstrike w:val="0"/>
          <w:color w:val="000000"/>
          <w:sz w:val="24"/>
        </w:rPr>
        <w:t>获</w:t>
      </w:r>
      <w:r>
        <w:rPr>
          <w:rFonts w:hint="eastAsia" w:ascii="宋体" w:hAnsi="宋体"/>
          <w:strike w:val="0"/>
          <w:dstrike w:val="0"/>
          <w:color w:val="000000"/>
          <w:sz w:val="24"/>
          <w:highlight w:val="none"/>
        </w:rPr>
        <w:t>取最佳图</w:t>
      </w:r>
      <w:r>
        <w:rPr>
          <w:rFonts w:hint="eastAsia" w:ascii="宋体" w:hAnsi="宋体"/>
          <w:color w:val="000000"/>
          <w:sz w:val="24"/>
        </w:rPr>
        <w:t>像</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16.具有空间复合成像技术。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17.具有动态核磁图像处理技术，多级可视可调。</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18.实时二同步 /三同步能力。</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19.内置 DICOM 3.0 标准输出接口。</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20.内有一体化超声工作站。</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21.具有中文操作系统。</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b/>
          <w:color w:val="000000"/>
          <w:sz w:val="24"/>
        </w:rPr>
        <w:t>（2）成像技术：</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1.具有造影成像技术。</w:t>
      </w:r>
    </w:p>
    <w:p>
      <w:pPr>
        <w:snapToGrid w:val="0"/>
        <w:spacing w:line="360" w:lineRule="auto"/>
        <w:rPr>
          <w:rFonts w:ascii="宋体" w:hAnsi="宋体"/>
          <w:color w:val="000000"/>
          <w:sz w:val="24"/>
        </w:rPr>
      </w:pPr>
      <w:r>
        <w:rPr>
          <w:rFonts w:hint="eastAsia" w:ascii="宋体" w:hAnsi="宋体"/>
          <w:color w:val="000000"/>
          <w:sz w:val="24"/>
        </w:rPr>
        <w:t>2.具有弹性成像技术。</w:t>
      </w:r>
    </w:p>
    <w:p>
      <w:pPr>
        <w:autoSpaceDE w:val="0"/>
        <w:autoSpaceDN w:val="0"/>
        <w:adjustRightInd w:val="0"/>
        <w:snapToGrid w:val="0"/>
        <w:spacing w:line="360" w:lineRule="auto"/>
        <w:rPr>
          <w:rFonts w:ascii="宋体" w:hAnsi="宋体"/>
          <w:color w:val="000000"/>
          <w:sz w:val="24"/>
        </w:rPr>
      </w:pPr>
      <w:r>
        <w:rPr>
          <w:rFonts w:hint="eastAsia" w:ascii="宋体" w:hAnsi="宋体"/>
          <w:color w:val="000000"/>
          <w:sz w:val="24"/>
        </w:rPr>
        <w:t>3.具有智能多普勒血管检查技术：</w:t>
      </w:r>
    </w:p>
    <w:p>
      <w:pPr>
        <w:autoSpaceDE w:val="0"/>
        <w:autoSpaceDN w:val="0"/>
        <w:adjustRightInd w:val="0"/>
        <w:snapToGrid w:val="0"/>
        <w:spacing w:line="360" w:lineRule="auto"/>
        <w:rPr>
          <w:rFonts w:ascii="宋体" w:hAnsi="宋体"/>
          <w:color w:val="000000"/>
          <w:sz w:val="24"/>
        </w:rPr>
      </w:pPr>
      <w:r>
        <w:rPr>
          <w:rFonts w:hint="eastAsia" w:ascii="宋体" w:hAnsi="宋体"/>
          <w:color w:val="000000"/>
          <w:sz w:val="24"/>
        </w:rPr>
        <w:t>3.1单键自动调整取样框角度、位置、取样门位置、角度等；</w:t>
      </w:r>
    </w:p>
    <w:p>
      <w:pPr>
        <w:autoSpaceDE w:val="0"/>
        <w:autoSpaceDN w:val="0"/>
        <w:adjustRightInd w:val="0"/>
        <w:snapToGrid w:val="0"/>
        <w:spacing w:line="360" w:lineRule="auto"/>
        <w:rPr>
          <w:rFonts w:ascii="宋体" w:hAnsi="宋体"/>
          <w:color w:val="000000"/>
          <w:sz w:val="24"/>
        </w:rPr>
      </w:pPr>
      <w:r>
        <w:rPr>
          <w:rFonts w:hint="eastAsia" w:ascii="宋体" w:hAnsi="宋体"/>
          <w:color w:val="000000"/>
          <w:sz w:val="24"/>
        </w:rPr>
        <w:t>3.2具有血流自动追踪技术，可跟随探头的移动实时追踪血管位置，自动调整彩色图像（包括取样框角度、位置等），自动优化频谱测量以保证测量值的准确性。</w:t>
      </w:r>
    </w:p>
    <w:p>
      <w:pPr>
        <w:snapToGrid w:val="0"/>
        <w:spacing w:line="360" w:lineRule="auto"/>
        <w:rPr>
          <w:rFonts w:ascii="宋体" w:hAnsi="宋体"/>
          <w:color w:val="000000"/>
          <w:sz w:val="24"/>
        </w:rPr>
      </w:pPr>
      <w:r>
        <w:rPr>
          <w:rFonts w:hint="eastAsia" w:ascii="宋体" w:hAnsi="宋体"/>
          <w:color w:val="000000"/>
          <w:sz w:val="24"/>
        </w:rPr>
        <w:t>4.具有扩展成像技术：凸阵、微凸阵、线阵探头均具有此功能，且空间复合成像技术及斑点噪声抑制技术支持其扩展区域。</w:t>
      </w:r>
    </w:p>
    <w:p>
      <w:pPr>
        <w:snapToGrid w:val="0"/>
        <w:spacing w:line="360" w:lineRule="auto"/>
        <w:rPr>
          <w:rFonts w:ascii="宋体" w:hAnsi="宋体"/>
          <w:color w:val="000000"/>
          <w:sz w:val="24"/>
        </w:rPr>
      </w:pPr>
      <w:r>
        <w:rPr>
          <w:rFonts w:hint="eastAsia" w:ascii="宋体" w:hAnsi="宋体"/>
          <w:color w:val="000000"/>
          <w:sz w:val="24"/>
        </w:rPr>
        <w:t>5.具有剪切波成像技术。</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（3）测量和分析：( B 型、M 型、D 型、彩色模式)</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color w:val="000000"/>
          <w:sz w:val="24"/>
        </w:rPr>
        <w:t>1.一般测量：距离、面积、周长等。</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color w:val="000000"/>
          <w:sz w:val="24"/>
        </w:rPr>
        <w:t>2.产科测量：包括全面的产科径线测量、NT测量、单/双胎儿孕龄及生长曲线、羊水指数、新生儿髋关节角度等。</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3.具有外周血管测量和计算功能。</w:t>
      </w:r>
    </w:p>
    <w:p>
      <w:pPr>
        <w:tabs>
          <w:tab w:val="left" w:pos="1617"/>
        </w:tabs>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color w:val="000000"/>
          <w:sz w:val="24"/>
        </w:rPr>
        <w:t>4.具有多普勒血流测量与分析 (含自动多普勒频谱包络计算)。</w:t>
      </w:r>
    </w:p>
    <w:p>
      <w:pPr>
        <w:tabs>
          <w:tab w:val="left" w:pos="1617"/>
        </w:tabs>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5.具有心脏功能测量。</w:t>
      </w:r>
    </w:p>
    <w:p>
      <w:pPr>
        <w:tabs>
          <w:tab w:val="left" w:pos="1617"/>
        </w:tabs>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（4） 图像存储 (电影) 回放重显及病案管理单元</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 数字化捕捉、回放、存储静、动态图像，实时图像传输，实时 JPEG 解压缩，可进行参数编程调节。</w:t>
      </w:r>
    </w:p>
    <w:p>
      <w:pPr>
        <w:overflowPunct w:val="0"/>
        <w:autoSpaceDE w:val="0"/>
        <w:autoSpaceDN w:val="0"/>
        <w:adjustRightInd w:val="0"/>
        <w:snapToGrid w:val="0"/>
        <w:spacing w:line="360" w:lineRule="auto"/>
        <w:ind w:right="-180"/>
        <w:textAlignment w:val="baseline"/>
        <w:rPr>
          <w:rFonts w:hint="eastAsia" w:ascii="宋体" w:hAnsi="宋体"/>
          <w:color w:val="000000"/>
          <w:sz w:val="24"/>
        </w:rPr>
      </w:pPr>
      <w:r>
        <w:rPr>
          <w:rFonts w:hint="eastAsia" w:ascii="宋体" w:hAnsi="宋体"/>
          <w:color w:val="000000"/>
          <w:sz w:val="24"/>
        </w:rPr>
        <w:t>2.硬盘≥1T（1024G），DVD／USB图像存储,</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电影回放重现单元2200帧。</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.具有主机硬盘图像数据存储。</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.具有病案管理单元包括病人资料、报告、图像等的存储、修改、检索和打印等。</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.可根据检查要求对工作站参数（存储、压缩、回放）进行编程调节。</w:t>
      </w:r>
    </w:p>
    <w:p>
      <w:pPr>
        <w:tabs>
          <w:tab w:val="left" w:pos="1617"/>
        </w:tabs>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（5）输入/输出信号：</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 输入：VCR、外部视频、RGB 彩色视频。</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 输出：复合视频、RGB 彩色视频/S-视频、HD高清输出。</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（6）连通性：</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具有医学数字图像和通信 DICOM 3.0 版接口部件。</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（二）系统技术参数及要求</w:t>
      </w:r>
    </w:p>
    <w:p>
      <w:pPr>
        <w:snapToGrid w:val="0"/>
        <w:spacing w:line="360" w:lineRule="auto"/>
        <w:ind w:right="-180"/>
        <w:rPr>
          <w:rFonts w:ascii="宋体" w:hAnsi="宋体"/>
          <w:b/>
          <w:color w:val="000000"/>
          <w:sz w:val="24"/>
        </w:rPr>
      </w:pPr>
      <w:r>
        <w:rPr>
          <w:rFonts w:hint="eastAsia" w:ascii="宋体" w:hAnsi="宋体"/>
          <w:b/>
          <w:color w:val="000000"/>
          <w:sz w:val="24"/>
        </w:rPr>
        <w:t>（1）系统通用功能：</w:t>
      </w:r>
    </w:p>
    <w:p>
      <w:pPr>
        <w:snapToGrid w:val="0"/>
        <w:spacing w:line="360" w:lineRule="auto"/>
        <w:ind w:right="-180"/>
        <w:rPr>
          <w:rFonts w:ascii="宋体" w:hAnsi="宋体"/>
          <w:color w:val="000000"/>
          <w:sz w:val="24"/>
        </w:rPr>
      </w:pPr>
      <w:r>
        <w:rPr>
          <w:rFonts w:hint="eastAsia" w:ascii="宋体" w:hAnsi="宋体"/>
          <w:sz w:val="24"/>
        </w:rPr>
        <w:t>★</w:t>
      </w:r>
      <w:r>
        <w:rPr>
          <w:rFonts w:hint="eastAsia" w:ascii="宋体" w:hAnsi="宋体"/>
          <w:color w:val="000000"/>
          <w:sz w:val="24"/>
        </w:rPr>
        <w:t>1.液晶显示器≥21.5</w:t>
      </w:r>
      <w:r>
        <w:rPr>
          <w:rFonts w:hint="eastAsia" w:ascii="宋体" w:hAnsi="宋体"/>
          <w:color w:val="000000"/>
          <w:sz w:val="24"/>
          <w:lang w:eastAsia="zh-CN"/>
        </w:rPr>
        <w:t>英寸</w:t>
      </w:r>
      <w:r>
        <w:rPr>
          <w:rFonts w:hint="eastAsia" w:ascii="宋体" w:hAnsi="宋体"/>
          <w:color w:val="000000"/>
          <w:sz w:val="24"/>
        </w:rPr>
        <w:t>,能高清全屏显示超声图像</w:t>
      </w:r>
      <w:r>
        <w:rPr>
          <w:rFonts w:hint="eastAsia" w:ascii="宋体" w:hAnsi="宋体"/>
          <w:color w:val="0000FF"/>
          <w:sz w:val="24"/>
        </w:rPr>
        <w:t>：</w:t>
      </w:r>
      <w:r>
        <w:rPr>
          <w:rFonts w:hint="eastAsia" w:ascii="宋体" w:hAnsi="宋体"/>
          <w:color w:val="000000"/>
          <w:sz w:val="24"/>
        </w:rPr>
        <w:t>显示完整的ECG、Dopper、M型信息。</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sz w:val="24"/>
        </w:rPr>
        <w:t>★</w:t>
      </w:r>
      <w:r>
        <w:rPr>
          <w:rFonts w:hint="eastAsia" w:ascii="宋体" w:hAnsi="宋体"/>
          <w:color w:val="000000"/>
          <w:sz w:val="24"/>
        </w:rPr>
        <w:t>2.操作面板具备液晶触摸屏≥12</w:t>
      </w:r>
      <w:r>
        <w:rPr>
          <w:rFonts w:hint="eastAsia" w:ascii="宋体" w:hAnsi="宋体"/>
          <w:color w:val="000000"/>
          <w:sz w:val="24"/>
          <w:highlight w:val="none"/>
          <w:lang w:eastAsia="zh-CN"/>
        </w:rPr>
        <w:t>英寸</w:t>
      </w:r>
      <w:r>
        <w:rPr>
          <w:rFonts w:hint="eastAsia" w:ascii="宋体" w:hAnsi="宋体"/>
          <w:color w:val="000000"/>
          <w:sz w:val="24"/>
        </w:rPr>
        <w:t>,显示器与触摸屏能同屏显示超声图像。</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sz w:val="24"/>
        </w:rPr>
        <w:t>★</w:t>
      </w:r>
      <w:r>
        <w:rPr>
          <w:rFonts w:hint="eastAsia" w:ascii="宋体" w:hAnsi="宋体"/>
          <w:color w:val="000000"/>
          <w:sz w:val="24"/>
        </w:rPr>
        <w:t>3.探头接口选择：≥ 4个，并激活可互换通用，接口需具备照明系统。</w:t>
      </w:r>
    </w:p>
    <w:p>
      <w:pPr>
        <w:overflowPunct w:val="0"/>
        <w:autoSpaceDE w:val="0"/>
        <w:autoSpaceDN w:val="0"/>
        <w:adjustRightInd w:val="0"/>
        <w:snapToGrid w:val="0"/>
        <w:spacing w:line="360" w:lineRule="auto"/>
        <w:ind w:right="-181"/>
        <w:textAlignment w:val="baseline"/>
        <w:rPr>
          <w:rFonts w:hint="eastAsia" w:ascii="宋体" w:hAnsi="宋体" w:eastAsia="宋体"/>
          <w:color w:val="000000"/>
          <w:sz w:val="24"/>
          <w:lang w:eastAsia="zh-CN"/>
        </w:rPr>
      </w:pPr>
      <w:r>
        <w:rPr>
          <w:rFonts w:hint="eastAsia" w:ascii="宋体" w:hAnsi="宋体"/>
          <w:color w:val="000000"/>
          <w:sz w:val="24"/>
        </w:rPr>
        <w:t>4.预设条件: 针对不同的检查脏器,预置最佳化图像的检查条件,减少操作时的调节,及常用所需的外部调节及组合调节</w:t>
      </w:r>
      <w:r>
        <w:rPr>
          <w:rFonts w:hint="eastAsia" w:ascii="宋体" w:hAnsi="宋体"/>
          <w:color w:val="000000"/>
          <w:sz w:val="24"/>
          <w:lang w:eastAsia="zh-CN"/>
        </w:rPr>
        <w:t>。</w:t>
      </w:r>
    </w:p>
    <w:p>
      <w:pPr>
        <w:snapToGrid w:val="0"/>
        <w:spacing w:line="360" w:lineRule="auto"/>
        <w:rPr>
          <w:rFonts w:ascii="宋体" w:hAnsi="宋体"/>
          <w:color w:val="000000"/>
          <w:sz w:val="24"/>
        </w:rPr>
      </w:pPr>
      <w:r>
        <w:rPr>
          <w:rFonts w:hint="eastAsia" w:ascii="宋体" w:hAnsi="宋体"/>
          <w:sz w:val="24"/>
        </w:rPr>
        <w:t>★</w:t>
      </w:r>
      <w:r>
        <w:rPr>
          <w:rFonts w:hint="eastAsia" w:ascii="宋体" w:hAnsi="宋体"/>
          <w:color w:val="000000"/>
          <w:sz w:val="24"/>
        </w:rPr>
        <w:t>5.主机</w:t>
      </w:r>
      <w:r>
        <w:rPr>
          <w:rFonts w:hint="eastAsia" w:ascii="宋体" w:hAnsi="宋体"/>
          <w:color w:val="000000"/>
          <w:sz w:val="24"/>
          <w:lang w:eastAsia="zh-CN"/>
        </w:rPr>
        <w:t>具备</w:t>
      </w:r>
      <w:r>
        <w:rPr>
          <w:rFonts w:hint="eastAsia" w:ascii="宋体" w:hAnsi="宋体"/>
          <w:color w:val="000000"/>
          <w:sz w:val="24"/>
        </w:rPr>
        <w:t>休眠模式功能键，主机可选在机电池，显示屏可配显示电池标志。</w:t>
      </w:r>
    </w:p>
    <w:p>
      <w:pPr>
        <w:overflowPunct w:val="0"/>
        <w:autoSpaceDE w:val="0"/>
        <w:autoSpaceDN w:val="0"/>
        <w:adjustRightInd w:val="0"/>
        <w:snapToGrid w:val="0"/>
        <w:spacing w:line="360" w:lineRule="auto"/>
        <w:ind w:right="-180"/>
        <w:textAlignment w:val="baseline"/>
        <w:rPr>
          <w:rFonts w:ascii="宋体" w:hAnsi="宋体"/>
          <w:b/>
          <w:color w:val="000000"/>
          <w:sz w:val="24"/>
          <w:highlight w:val="none"/>
        </w:rPr>
      </w:pPr>
      <w:r>
        <w:rPr>
          <w:rFonts w:hint="eastAsia" w:ascii="宋体" w:hAnsi="宋体"/>
          <w:b/>
          <w:color w:val="000000"/>
          <w:sz w:val="24"/>
        </w:rPr>
        <w:t>（2）探头规格：</w:t>
      </w:r>
    </w:p>
    <w:p>
      <w:pPr>
        <w:overflowPunct w:val="0"/>
        <w:autoSpaceDE w:val="0"/>
        <w:autoSpaceDN w:val="0"/>
        <w:adjustRightInd w:val="0"/>
        <w:snapToGrid w:val="0"/>
        <w:spacing w:line="360" w:lineRule="auto"/>
        <w:ind w:right="-180"/>
        <w:textAlignment w:val="baseline"/>
        <w:rPr>
          <w:rFonts w:ascii="宋体" w:hAnsi="宋体"/>
          <w:color w:val="000000"/>
          <w:sz w:val="24"/>
          <w:highlight w:val="none"/>
        </w:rPr>
      </w:pPr>
      <w:r>
        <w:rPr>
          <w:rFonts w:hint="eastAsia" w:ascii="宋体" w:hAnsi="宋体"/>
          <w:color w:val="000000"/>
          <w:sz w:val="24"/>
          <w:highlight w:val="none"/>
        </w:rPr>
        <w:t>1. 频率：超宽频带探头，最高频率≥18MHz, 从1 MHz 到18 MHz。</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 二维、彩色、多普勒均可独立变频。</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3.类型：电子扇扫、线阵、凸阵 、电子矩阵。</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sz w:val="24"/>
        </w:rPr>
        <w:t>★</w:t>
      </w:r>
      <w:r>
        <w:rPr>
          <w:rFonts w:hint="eastAsia" w:ascii="宋体" w:hAnsi="宋体"/>
          <w:color w:val="000000"/>
          <w:sz w:val="24"/>
        </w:rPr>
        <w:t>4.主机</w:t>
      </w:r>
      <w:r>
        <w:rPr>
          <w:rFonts w:hint="eastAsia" w:ascii="宋体" w:hAnsi="宋体"/>
          <w:color w:val="000000"/>
          <w:sz w:val="24"/>
          <w:lang w:eastAsia="zh-CN"/>
        </w:rPr>
        <w:t>可配</w:t>
      </w:r>
      <w:r>
        <w:rPr>
          <w:rFonts w:hint="eastAsia" w:ascii="宋体" w:hAnsi="宋体"/>
          <w:color w:val="000000"/>
          <w:sz w:val="24"/>
        </w:rPr>
        <w:t>电子矩阵探头。</w:t>
      </w:r>
    </w:p>
    <w:p>
      <w:pPr>
        <w:overflowPunct w:val="0"/>
        <w:autoSpaceDE w:val="0"/>
        <w:autoSpaceDN w:val="0"/>
        <w:adjustRightInd w:val="0"/>
        <w:snapToGrid w:val="0"/>
        <w:spacing w:line="360" w:lineRule="auto"/>
        <w:ind w:right="-180"/>
        <w:textAlignment w:val="baseline"/>
        <w:rPr>
          <w:rFonts w:ascii="宋体" w:hAnsi="宋体"/>
          <w:color w:val="0000FF"/>
          <w:sz w:val="24"/>
        </w:rPr>
      </w:pPr>
      <w:r>
        <w:rPr>
          <w:rFonts w:hint="eastAsia" w:ascii="宋体" w:hAnsi="宋体"/>
          <w:sz w:val="24"/>
        </w:rPr>
        <w:t>★</w:t>
      </w:r>
      <w:r>
        <w:rPr>
          <w:rFonts w:hint="eastAsia" w:ascii="宋体" w:hAnsi="宋体"/>
          <w:color w:val="000000"/>
          <w:sz w:val="24"/>
        </w:rPr>
        <w:t>5.纯净波单晶体探头≥</w:t>
      </w:r>
      <w:r>
        <w:rPr>
          <w:rFonts w:hint="eastAsia" w:ascii="宋体" w:hAnsi="宋体"/>
          <w:sz w:val="24"/>
        </w:rPr>
        <w:t>4种</w:t>
      </w:r>
      <w:r>
        <w:rPr>
          <w:rFonts w:hint="eastAsia" w:ascii="宋体" w:hAnsi="宋体"/>
          <w:color w:val="0000FF"/>
          <w:sz w:val="24"/>
        </w:rPr>
        <w:t>。</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sz w:val="24"/>
        </w:rPr>
        <w:t>★</w:t>
      </w:r>
      <w:r>
        <w:rPr>
          <w:rFonts w:hint="eastAsia" w:ascii="宋体" w:hAnsi="宋体"/>
          <w:color w:val="000000"/>
          <w:sz w:val="24"/>
        </w:rPr>
        <w:t>6.电子线阵探头有效阵元数≥256</w:t>
      </w:r>
      <w:r>
        <w:rPr>
          <w:rFonts w:hint="eastAsia" w:ascii="宋体" w:hAnsi="宋体"/>
          <w:sz w:val="24"/>
        </w:rPr>
        <w:t>阵元</w:t>
      </w:r>
      <w:r>
        <w:rPr>
          <w:rFonts w:hint="eastAsia" w:ascii="宋体" w:hAnsi="宋体"/>
          <w:color w:val="000000"/>
          <w:sz w:val="24"/>
        </w:rPr>
        <w:t>；电子凸阵探头有效阵元数≥192</w:t>
      </w:r>
      <w:r>
        <w:rPr>
          <w:rFonts w:hint="eastAsia" w:ascii="宋体" w:hAnsi="宋体"/>
          <w:sz w:val="24"/>
        </w:rPr>
        <w:t>阵元</w:t>
      </w:r>
      <w:r>
        <w:rPr>
          <w:rFonts w:hint="eastAsia" w:ascii="宋体" w:hAnsi="宋体"/>
          <w:color w:val="000000"/>
          <w:sz w:val="24"/>
        </w:rPr>
        <w:t>；电子相控阵探头有效阵元数≥80</w:t>
      </w:r>
      <w:r>
        <w:rPr>
          <w:rFonts w:hint="eastAsia" w:ascii="宋体" w:hAnsi="宋体"/>
          <w:sz w:val="24"/>
        </w:rPr>
        <w:t>阵元</w:t>
      </w:r>
      <w:r>
        <w:rPr>
          <w:rFonts w:hint="eastAsia" w:ascii="宋体" w:hAnsi="宋体"/>
          <w:color w:val="000000"/>
          <w:sz w:val="24"/>
        </w:rPr>
        <w:t>；电子线阵探头有效阵元数≥1000</w:t>
      </w:r>
      <w:r>
        <w:rPr>
          <w:rFonts w:hint="eastAsia" w:ascii="宋体" w:hAnsi="宋体"/>
          <w:sz w:val="24"/>
        </w:rPr>
        <w:t>阵元</w:t>
      </w:r>
      <w:r>
        <w:rPr>
          <w:rFonts w:hint="eastAsia" w:ascii="宋体" w:hAnsi="宋体"/>
          <w:color w:val="000000"/>
          <w:sz w:val="24"/>
        </w:rPr>
        <w:t>。</w:t>
      </w:r>
    </w:p>
    <w:p>
      <w:pPr>
        <w:overflowPunct w:val="0"/>
        <w:autoSpaceDE w:val="0"/>
        <w:autoSpaceDN w:val="0"/>
        <w:adjustRightInd w:val="0"/>
        <w:snapToGrid w:val="0"/>
        <w:spacing w:line="360" w:lineRule="auto"/>
        <w:ind w:right="-180"/>
        <w:textAlignment w:val="baseline"/>
        <w:rPr>
          <w:rFonts w:ascii="宋体" w:hAnsi="宋体"/>
          <w:color w:val="auto"/>
          <w:sz w:val="24"/>
        </w:rPr>
      </w:pPr>
      <w:r>
        <w:rPr>
          <w:rFonts w:hint="eastAsia" w:ascii="宋体" w:hAnsi="宋体"/>
          <w:color w:val="000000"/>
          <w:sz w:val="24"/>
        </w:rPr>
        <w:t>7</w:t>
      </w:r>
      <w:r>
        <w:rPr>
          <w:rFonts w:hint="eastAsia" w:ascii="宋体" w:hAnsi="宋体"/>
          <w:color w:val="auto"/>
          <w:sz w:val="24"/>
        </w:rPr>
        <w:t>.探头5把(均需具有超声造影技术)：</w:t>
      </w:r>
    </w:p>
    <w:p>
      <w:pPr>
        <w:overflowPunct w:val="0"/>
        <w:autoSpaceDE w:val="0"/>
        <w:autoSpaceDN w:val="0"/>
        <w:adjustRightInd w:val="0"/>
        <w:snapToGrid w:val="0"/>
        <w:spacing w:line="360" w:lineRule="auto"/>
        <w:ind w:right="-180"/>
        <w:textAlignment w:val="baseline"/>
        <w:rPr>
          <w:rFonts w:ascii="宋体" w:hAnsi="宋体"/>
          <w:color w:val="auto"/>
          <w:sz w:val="24"/>
        </w:rPr>
      </w:pPr>
      <w:r>
        <w:rPr>
          <w:rFonts w:hint="eastAsia" w:ascii="宋体" w:hAnsi="宋体"/>
          <w:sz w:val="24"/>
        </w:rPr>
        <w:t>★</w:t>
      </w:r>
      <w:r>
        <w:rPr>
          <w:rFonts w:hint="eastAsia" w:ascii="宋体" w:hAnsi="宋体"/>
          <w:color w:val="auto"/>
          <w:sz w:val="24"/>
        </w:rPr>
        <w:t>7.1纯净波单晶体腹部凸阵探头1把（1.0-5.0MHz），需具有剪切波成像技术；</w:t>
      </w:r>
    </w:p>
    <w:p>
      <w:pPr>
        <w:overflowPunct w:val="0"/>
        <w:autoSpaceDE w:val="0"/>
        <w:autoSpaceDN w:val="0"/>
        <w:adjustRightInd w:val="0"/>
        <w:snapToGrid w:val="0"/>
        <w:spacing w:line="360" w:lineRule="auto"/>
        <w:ind w:right="-180"/>
        <w:textAlignment w:val="baseline"/>
        <w:rPr>
          <w:rFonts w:ascii="宋体" w:hAnsi="宋体"/>
          <w:color w:val="auto"/>
          <w:sz w:val="24"/>
        </w:rPr>
      </w:pPr>
      <w:r>
        <w:rPr>
          <w:rFonts w:hint="eastAsia" w:ascii="宋体" w:hAnsi="宋体"/>
          <w:sz w:val="24"/>
        </w:rPr>
        <w:t>★</w:t>
      </w:r>
      <w:r>
        <w:rPr>
          <w:rFonts w:hint="eastAsia" w:ascii="宋体" w:hAnsi="宋体"/>
          <w:color w:val="auto"/>
          <w:sz w:val="24"/>
        </w:rPr>
        <w:t>7.2血管线阵探头1把（3.0-12.0MHz），需具有弹性成像技术；</w:t>
      </w:r>
    </w:p>
    <w:p>
      <w:pPr>
        <w:overflowPunct w:val="0"/>
        <w:autoSpaceDE w:val="0"/>
        <w:autoSpaceDN w:val="0"/>
        <w:adjustRightInd w:val="0"/>
        <w:snapToGrid w:val="0"/>
        <w:spacing w:line="360" w:lineRule="auto"/>
        <w:ind w:right="-180"/>
        <w:textAlignment w:val="baseline"/>
        <w:rPr>
          <w:rFonts w:ascii="宋体" w:hAnsi="宋体"/>
          <w:sz w:val="24"/>
        </w:rPr>
      </w:pPr>
      <w:r>
        <w:rPr>
          <w:rFonts w:hint="eastAsia" w:ascii="宋体" w:hAnsi="宋体"/>
          <w:sz w:val="24"/>
        </w:rPr>
        <w:t>★</w:t>
      </w:r>
      <w:r>
        <w:rPr>
          <w:rFonts w:hint="eastAsia" w:ascii="宋体" w:hAnsi="宋体"/>
          <w:color w:val="auto"/>
          <w:sz w:val="24"/>
        </w:rPr>
        <w:t>7.3纯净</w:t>
      </w:r>
      <w:r>
        <w:rPr>
          <w:rFonts w:hint="eastAsia" w:ascii="宋体" w:hAnsi="宋体"/>
          <w:sz w:val="24"/>
        </w:rPr>
        <w:t>波单晶体肌骨探头1把（4.0-18.0MHz）；单探头解决方案，扫查深度达到14cm，一只探头能满足甲状腺、肌骨、乳腺、胎儿心脏、新生儿脊柱等检查；</w:t>
      </w:r>
    </w:p>
    <w:p>
      <w:pPr>
        <w:snapToGrid w:val="0"/>
        <w:spacing w:line="360" w:lineRule="auto"/>
        <w:rPr>
          <w:rFonts w:ascii="宋体" w:hAnsi="宋体"/>
          <w:color w:val="000000"/>
          <w:sz w:val="24"/>
        </w:rPr>
      </w:pPr>
      <w:r>
        <w:rPr>
          <w:rFonts w:hint="eastAsia" w:ascii="宋体" w:hAnsi="宋体"/>
          <w:sz w:val="24"/>
        </w:rPr>
        <w:t>★</w:t>
      </w:r>
      <w:r>
        <w:rPr>
          <w:rFonts w:hint="eastAsia" w:ascii="宋体" w:hAnsi="宋体"/>
          <w:color w:val="000000"/>
          <w:sz w:val="24"/>
        </w:rPr>
        <w:t>7.4纯净波单晶体心脏相控阵探头1把（1.0-5.0MHz）；</w:t>
      </w:r>
    </w:p>
    <w:p>
      <w:pPr>
        <w:snapToGrid w:val="0"/>
        <w:spacing w:line="360" w:lineRule="auto"/>
        <w:rPr>
          <w:rFonts w:ascii="宋体" w:hAnsi="宋体"/>
          <w:color w:val="000000"/>
          <w:sz w:val="24"/>
        </w:rPr>
      </w:pPr>
      <w:r>
        <w:rPr>
          <w:rFonts w:hint="eastAsia" w:ascii="宋体" w:hAnsi="宋体"/>
          <w:sz w:val="24"/>
        </w:rPr>
        <w:t>★</w:t>
      </w:r>
      <w:r>
        <w:rPr>
          <w:rFonts w:hint="eastAsia" w:ascii="宋体" w:hAnsi="宋体"/>
          <w:color w:val="000000"/>
          <w:sz w:val="24"/>
        </w:rPr>
        <w:t>7.5纯净波单晶体腔内探头1把（3.0-10.0MHz）。</w:t>
      </w:r>
    </w:p>
    <w:p>
      <w:pPr>
        <w:snapToGrid w:val="0"/>
        <w:spacing w:line="360" w:lineRule="auto"/>
        <w:rPr>
          <w:rFonts w:ascii="宋体" w:hAnsi="宋体"/>
          <w:color w:val="000000"/>
          <w:sz w:val="24"/>
        </w:rPr>
      </w:pPr>
      <w:r>
        <w:rPr>
          <w:rFonts w:hint="eastAsia" w:ascii="宋体" w:hAnsi="宋体"/>
          <w:color w:val="000000"/>
          <w:sz w:val="24"/>
        </w:rPr>
        <w:t>8.探头视野≥100度。</w:t>
      </w:r>
    </w:p>
    <w:p>
      <w:pPr>
        <w:snapToGrid w:val="0"/>
        <w:spacing w:line="360" w:lineRule="auto"/>
        <w:rPr>
          <w:rFonts w:ascii="宋体" w:hAnsi="宋体"/>
          <w:color w:val="000000"/>
          <w:sz w:val="24"/>
        </w:rPr>
      </w:pPr>
      <w:r>
        <w:rPr>
          <w:rFonts w:hint="eastAsia" w:ascii="宋体" w:hAnsi="宋体"/>
          <w:color w:val="000000"/>
          <w:sz w:val="24"/>
        </w:rPr>
        <w:t>9.扫描深度≥36cm。</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10.B/D 兼用：电子线阵：B/PWD、电子凸阵：B/PWD、电子矩阵：B/PWD、电子相控阵：B/PWD、 B/CWD。</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b/>
          <w:color w:val="000000"/>
          <w:sz w:val="24"/>
        </w:rPr>
        <w:t>（3）二维显像主要参数：</w:t>
      </w:r>
      <w:r>
        <w:rPr>
          <w:rFonts w:hint="eastAsia" w:ascii="宋体" w:hAnsi="宋体"/>
          <w:color w:val="000000"/>
          <w:sz w:val="24"/>
        </w:rPr>
        <w:t></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1.成像速度：相控阵探头，85°角,18CM深度时,帧速度≥53帧/秒；凸阵探头, 85°角,18CM深度时,帧速度≥50帧/秒。</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2.扫描线：每帧线密度≥320超声线。</w:t>
      </w:r>
    </w:p>
    <w:p>
      <w:pPr>
        <w:overflowPunct w:val="0"/>
        <w:autoSpaceDE w:val="0"/>
        <w:autoSpaceDN w:val="0"/>
        <w:adjustRightInd w:val="0"/>
        <w:snapToGrid w:val="0"/>
        <w:spacing w:line="360" w:lineRule="auto"/>
        <w:ind w:right="-180"/>
        <w:textAlignment w:val="baseline"/>
        <w:rPr>
          <w:rFonts w:hint="eastAsia" w:ascii="宋体" w:hAnsi="宋体"/>
          <w:color w:val="000000"/>
          <w:sz w:val="24"/>
        </w:rPr>
      </w:pPr>
      <w:r>
        <w:rPr>
          <w:rFonts w:hint="eastAsia" w:ascii="宋体" w:hAnsi="宋体"/>
          <w:sz w:val="24"/>
        </w:rPr>
        <w:t>★</w:t>
      </w:r>
      <w:r>
        <w:rPr>
          <w:rFonts w:hint="eastAsia" w:ascii="宋体" w:hAnsi="宋体"/>
          <w:color w:val="000000"/>
          <w:sz w:val="24"/>
        </w:rPr>
        <w:t>3.增益调节：TGC增益补偿≥8 段，LGC侧向增益补偿≥4 段(触摸屏可视可调），B/M 可独立调节。</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4.数字式声束形成器：数字式全程动态聚焦，数字式可变孔径及动态变迹，A/D≥12bit。</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5.高分辨率放大：放大时增加信息量，提高分辨率及帧率。</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6.声束聚焦：发射及接收全程连续聚焦。</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7.接收方式：独立接收和发射通道数, 多倍信号并行处理。</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8.接收超声信号系统动态范围≥320 dB。</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9.二维灰阶成像≥256 灰阶。</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（4）频谱多普勒：</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1.显示模式：脉冲多普勒 (PWD)</w:t>
      </w:r>
      <w:r>
        <w:rPr>
          <w:rFonts w:hint="eastAsia" w:ascii="宋体" w:hAnsi="宋体"/>
          <w:color w:val="000000"/>
          <w:sz w:val="24"/>
          <w:lang w:eastAsia="zh-CN"/>
        </w:rPr>
        <w:t>、</w:t>
      </w:r>
      <w:r>
        <w:rPr>
          <w:rFonts w:hint="eastAsia" w:ascii="宋体" w:hAnsi="宋体"/>
          <w:color w:val="000000"/>
          <w:sz w:val="24"/>
        </w:rPr>
        <w:t>高脉冲重复频率 (HPRF)</w:t>
      </w:r>
      <w:r>
        <w:rPr>
          <w:rFonts w:hint="eastAsia" w:ascii="宋体" w:hAnsi="宋体"/>
          <w:color w:val="000000"/>
          <w:sz w:val="24"/>
          <w:lang w:eastAsia="zh-CN"/>
        </w:rPr>
        <w:t>、</w:t>
      </w:r>
      <w:r>
        <w:rPr>
          <w:rFonts w:hint="eastAsia" w:ascii="宋体" w:hAnsi="宋体"/>
          <w:color w:val="000000"/>
          <w:sz w:val="24"/>
        </w:rPr>
        <w:t>连续波多普勒（CW）</w:t>
      </w:r>
    </w:p>
    <w:p>
      <w:pPr>
        <w:pStyle w:val="9"/>
        <w:numPr>
          <w:ilvl w:val="0"/>
          <w:numId w:val="2"/>
        </w:numPr>
        <w:snapToGrid w:val="0"/>
        <w:spacing w:line="360" w:lineRule="auto"/>
        <w:rPr>
          <w:rFonts w:hAnsi="宋体"/>
          <w:color w:val="000000"/>
          <w:sz w:val="24"/>
        </w:rPr>
      </w:pPr>
      <w:r>
        <w:rPr>
          <w:rFonts w:hAnsi="宋体"/>
          <w:color w:val="000000"/>
          <w:sz w:val="24"/>
        </w:rPr>
        <w:t xml:space="preserve">发射频率: </w:t>
      </w:r>
    </w:p>
    <w:p>
      <w:pPr>
        <w:pStyle w:val="9"/>
        <w:numPr>
          <w:ilvl w:val="0"/>
          <w:numId w:val="0"/>
        </w:numPr>
        <w:snapToGrid w:val="0"/>
        <w:spacing w:line="360" w:lineRule="auto"/>
        <w:rPr>
          <w:rFonts w:hAnsi="宋体"/>
          <w:color w:val="000000"/>
          <w:sz w:val="24"/>
        </w:rPr>
      </w:pPr>
      <w:r>
        <w:rPr>
          <w:rFonts w:hint="eastAsia" w:hAnsi="宋体"/>
          <w:color w:val="000000"/>
          <w:sz w:val="24"/>
          <w:lang w:val="en-US" w:eastAsia="zh-CN"/>
        </w:rPr>
        <w:t>2.1</w:t>
      </w:r>
      <w:r>
        <w:rPr>
          <w:rFonts w:hAnsi="宋体"/>
          <w:color w:val="000000"/>
          <w:sz w:val="24"/>
        </w:rPr>
        <w:t>电子相控阵: PWD,CWD1.6-1.8MHz</w:t>
      </w:r>
    </w:p>
    <w:p>
      <w:pPr>
        <w:pStyle w:val="9"/>
        <w:numPr>
          <w:ilvl w:val="0"/>
          <w:numId w:val="0"/>
        </w:numPr>
        <w:snapToGrid w:val="0"/>
        <w:spacing w:line="360" w:lineRule="auto"/>
        <w:rPr>
          <w:rFonts w:hAnsi="宋体"/>
          <w:color w:val="000000"/>
          <w:sz w:val="24"/>
        </w:rPr>
      </w:pPr>
      <w:r>
        <w:rPr>
          <w:rFonts w:hint="eastAsia" w:hAnsi="宋体"/>
          <w:color w:val="000000"/>
          <w:sz w:val="24"/>
          <w:lang w:val="en-US" w:eastAsia="zh-CN"/>
        </w:rPr>
        <w:t>2.2</w:t>
      </w:r>
      <w:r>
        <w:rPr>
          <w:rFonts w:hAnsi="宋体"/>
          <w:color w:val="000000"/>
          <w:sz w:val="24"/>
        </w:rPr>
        <w:t>电子凸阵:PWD:2.0-2.2MHz</w:t>
      </w:r>
    </w:p>
    <w:p>
      <w:pPr>
        <w:pStyle w:val="9"/>
        <w:numPr>
          <w:ilvl w:val="0"/>
          <w:numId w:val="0"/>
        </w:numPr>
        <w:snapToGrid w:val="0"/>
        <w:spacing w:line="360" w:lineRule="auto"/>
        <w:rPr>
          <w:rFonts w:hint="default" w:hAnsi="宋体"/>
          <w:color w:val="000000"/>
          <w:sz w:val="24"/>
        </w:rPr>
      </w:pPr>
      <w:r>
        <w:rPr>
          <w:rFonts w:hint="eastAsia" w:hAnsi="宋体"/>
          <w:color w:val="000000"/>
          <w:sz w:val="24"/>
          <w:lang w:val="en-US" w:eastAsia="zh-CN"/>
        </w:rPr>
        <w:t>2.3</w:t>
      </w:r>
      <w:r>
        <w:rPr>
          <w:rFonts w:hAnsi="宋体"/>
          <w:color w:val="000000"/>
          <w:sz w:val="24"/>
        </w:rPr>
        <w:t>电子线阵:PWD:5.75-7.0MHz</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3.显示方式：B/D、M/D、D、B/CDV、B/CPA、B/CDV/PW； B/CPA/PW；B/CDV/C。</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4.最大测量速度：PWD:正或反向血流速度：≥ 10.0 m/s（0度夹角）；CWD:血流速度≥28.0m/s。</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sz w:val="24"/>
        </w:rPr>
        <w:t>★</w:t>
      </w:r>
      <w:r>
        <w:rPr>
          <w:rFonts w:hint="eastAsia" w:ascii="宋体" w:hAnsi="宋体"/>
          <w:color w:val="000000"/>
          <w:sz w:val="24"/>
        </w:rPr>
        <w:t>5.最低测量速度：≤0.5mm/s (非噪音信号)。</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6.Doppler及M型电影回放：≥48 秒。</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7.滤波器：高通滤波或低通滤波两种，分级选择；</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sz w:val="24"/>
        </w:rPr>
        <w:t>★</w:t>
      </w:r>
      <w:r>
        <w:rPr>
          <w:rFonts w:hint="eastAsia" w:ascii="宋体" w:hAnsi="宋体"/>
          <w:color w:val="000000"/>
          <w:sz w:val="24"/>
        </w:rPr>
        <w:t>8.取样宽度及位置范围：宽度 0.5mm至20mm多级可调。</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9.零位移动：≥9 级。</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10.显示控制：反转显示 (上/下)、零移位、B-刷新、D 扩展、B/D 扩展，局放及移位。</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11.实时自动包络频谱并完成频谱测量计算。</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（5）彩色多普勒：</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1.显示方式：速度图 (CDV)、能量图 (CPA)、方向性能量图（DCPA）。</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2.扫描速率：相控阵探头，全视野，18 cm 深度时，彩色扫描帧率 ≥10 帧/秒。</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3.彩色增强功能:彩色多普勒能量图(CDE/CPI);组织多普勒(TDI)。</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4.具有双同步/三同步显示(B/D/CDV)。</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5.彩色显示速度：最低平均血流显示速度≤5mm/s（非噪声信号）。</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6.显示控制：零位移动、黑白与彩色比较、彩色对比。</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7.显示位置调整：线阵扫描感兴趣的图像范围：-20°～ +20°。</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（6）超声功率输出调节：</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1.B/M、PWD、COLOR DOPPLER。</w:t>
      </w:r>
    </w:p>
    <w:p>
      <w:pPr>
        <w:overflowPunct w:val="0"/>
        <w:autoSpaceDE w:val="0"/>
        <w:autoSpaceDN w:val="0"/>
        <w:adjustRightInd w:val="0"/>
        <w:snapToGrid w:val="0"/>
        <w:spacing w:line="360" w:lineRule="auto"/>
        <w:ind w:right="-180"/>
        <w:textAlignment w:val="baseline"/>
        <w:rPr>
          <w:rFonts w:ascii="宋体" w:hAnsi="宋体"/>
          <w:color w:val="000000"/>
          <w:sz w:val="24"/>
        </w:rPr>
      </w:pPr>
      <w:r>
        <w:rPr>
          <w:rFonts w:hint="eastAsia" w:ascii="宋体" w:hAnsi="宋体"/>
          <w:color w:val="000000"/>
          <w:sz w:val="24"/>
        </w:rPr>
        <w:t>2.输出功率选择分级可调。</w:t>
      </w:r>
    </w:p>
    <w:p>
      <w:pPr>
        <w:overflowPunct w:val="0"/>
        <w:autoSpaceDE w:val="0"/>
        <w:autoSpaceDN w:val="0"/>
        <w:adjustRightInd w:val="0"/>
        <w:snapToGrid w:val="0"/>
        <w:spacing w:line="360" w:lineRule="auto"/>
        <w:ind w:right="-180"/>
        <w:textAlignment w:val="baseline"/>
        <w:rPr>
          <w:rFonts w:ascii="宋体" w:hAnsi="宋体"/>
          <w:b/>
          <w:color w:val="000000"/>
          <w:sz w:val="24"/>
        </w:rPr>
      </w:pPr>
      <w:r>
        <w:rPr>
          <w:rFonts w:hint="eastAsia" w:ascii="宋体" w:hAnsi="宋体"/>
          <w:b/>
          <w:color w:val="000000"/>
          <w:sz w:val="24"/>
        </w:rPr>
        <w:t>（7）记录装置：</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1.内置一体化</w:t>
      </w:r>
      <w:r>
        <w:rPr>
          <w:rFonts w:hint="eastAsia" w:ascii="宋体" w:hAnsi="宋体"/>
          <w:color w:val="000000"/>
          <w:sz w:val="24"/>
          <w:highlight w:val="none"/>
        </w:rPr>
        <w:t>超声工作站</w:t>
      </w:r>
      <w:r>
        <w:rPr>
          <w:rFonts w:hint="eastAsia" w:ascii="宋体" w:hAnsi="宋体"/>
          <w:color w:val="000000"/>
          <w:sz w:val="24"/>
        </w:rPr>
        <w:t>：数字化储存静态及动态图像，动态图像及静态图像以AVI、BMP或JPEG等PC通用格式直接储存。</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2.主机硬盘容量≥1T（1024GB）</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3.DVD-RW 或USB图像存储。</w:t>
      </w:r>
    </w:p>
    <w:p>
      <w:pPr>
        <w:overflowPunct w:val="0"/>
        <w:autoSpaceDE w:val="0"/>
        <w:autoSpaceDN w:val="0"/>
        <w:adjustRightInd w:val="0"/>
        <w:snapToGrid w:val="0"/>
        <w:spacing w:line="360" w:lineRule="auto"/>
        <w:ind w:right="-181"/>
        <w:textAlignment w:val="baseline"/>
        <w:rPr>
          <w:rFonts w:ascii="宋体" w:hAnsi="宋体"/>
          <w:color w:val="000000"/>
          <w:sz w:val="24"/>
        </w:rPr>
      </w:pPr>
      <w:r>
        <w:rPr>
          <w:rFonts w:hint="eastAsia" w:ascii="宋体" w:hAnsi="宋体"/>
          <w:color w:val="000000"/>
          <w:sz w:val="24"/>
        </w:rPr>
        <w:t>4.USB接口≥5个，用于图像传输。</w:t>
      </w:r>
    </w:p>
    <w:p>
      <w:pPr>
        <w:numPr>
          <w:ilvl w:val="0"/>
          <w:numId w:val="0"/>
        </w:numPr>
        <w:spacing w:line="240" w:lineRule="auto"/>
        <w:ind w:leftChars="0"/>
        <w:outlineLvl w:val="1"/>
        <w:rPr>
          <w:rFonts w:hint="eastAsia" w:ascii="宋体" w:hAnsi="宋体" w:eastAsia="宋体" w:cs="宋体"/>
          <w:b/>
          <w:bCs/>
          <w:color w:val="auto"/>
          <w:sz w:val="28"/>
          <w:szCs w:val="28"/>
          <w:highlight w:val="none"/>
          <w:lang w:eastAsia="zh-CN"/>
        </w:rPr>
      </w:pPr>
      <w:r>
        <w:rPr>
          <w:rFonts w:hint="eastAsia" w:ascii="宋体" w:hAnsi="宋体" w:eastAsia="宋体" w:cs="宋体"/>
          <w:color w:val="auto"/>
          <w:kern w:val="0"/>
          <w:sz w:val="28"/>
          <w:szCs w:val="28"/>
          <w:highlight w:val="none"/>
        </w:rPr>
        <w:t>★</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商务</w:t>
      </w:r>
      <w:r>
        <w:rPr>
          <w:rFonts w:hint="eastAsia" w:ascii="宋体" w:hAnsi="宋体" w:eastAsia="宋体" w:cs="宋体"/>
          <w:b/>
          <w:bCs/>
          <w:color w:val="auto"/>
          <w:sz w:val="28"/>
          <w:szCs w:val="28"/>
          <w:highlight w:val="none"/>
        </w:rPr>
        <w:t>要求</w:t>
      </w:r>
      <w:bookmarkEnd w:id="2"/>
    </w:p>
    <w:p>
      <w:pPr>
        <w:keepNext w:val="0"/>
        <w:keepLines w:val="0"/>
        <w:pageBreakBefore w:val="0"/>
        <w:widowControl w:val="0"/>
        <w:kinsoku/>
        <w:wordWrap/>
        <w:overflowPunct/>
        <w:topLinePunct w:val="0"/>
        <w:autoSpaceDE/>
        <w:autoSpaceDN/>
        <w:bidi w:val="0"/>
        <w:adjustRightInd/>
        <w:snapToGrid w:val="0"/>
        <w:spacing w:line="500" w:lineRule="exact"/>
        <w:ind w:right="0" w:rightChars="0"/>
        <w:textAlignment w:val="baseline"/>
        <w:outlineLvl w:val="9"/>
        <w:rPr>
          <w:rFonts w:hint="eastAsia" w:ascii="宋体" w:hAnsi="宋体" w:eastAsia="宋体" w:cs="宋体"/>
          <w:b/>
          <w:bCs/>
          <w:iCs/>
          <w:color w:val="auto"/>
          <w:sz w:val="24"/>
          <w:szCs w:val="24"/>
          <w:highlight w:val="none"/>
        </w:rPr>
      </w:pPr>
      <w:r>
        <w:rPr>
          <w:rFonts w:hint="eastAsia" w:ascii="宋体" w:hAnsi="宋体" w:eastAsia="宋体" w:cs="宋体"/>
          <w:b/>
          <w:bCs/>
          <w:iCs/>
          <w:color w:val="auto"/>
          <w:sz w:val="24"/>
          <w:szCs w:val="24"/>
          <w:highlight w:val="none"/>
          <w:lang w:val="en-US" w:eastAsia="zh-CN"/>
        </w:rPr>
        <w:t>1、</w:t>
      </w:r>
      <w:r>
        <w:rPr>
          <w:rFonts w:hint="eastAsia" w:ascii="宋体" w:hAnsi="宋体" w:eastAsia="宋体" w:cs="宋体"/>
          <w:b/>
          <w:bCs/>
          <w:iCs/>
          <w:color w:val="auto"/>
          <w:sz w:val="24"/>
          <w:szCs w:val="24"/>
          <w:highlight w:val="none"/>
        </w:rPr>
        <w:t>付款方式及进度</w:t>
      </w:r>
    </w:p>
    <w:p>
      <w:pPr>
        <w:keepNext w:val="0"/>
        <w:keepLines w:val="0"/>
        <w:pageBreakBefore w:val="0"/>
        <w:widowControl w:val="0"/>
        <w:kinsoku/>
        <w:wordWrap/>
        <w:overflowPunct/>
        <w:topLinePunct w:val="0"/>
        <w:autoSpaceDE/>
        <w:autoSpaceDN/>
        <w:bidi w:val="0"/>
        <w:adjustRightInd/>
        <w:spacing w:line="500" w:lineRule="exact"/>
        <w:jc w:val="left"/>
        <w:rPr>
          <w:rFonts w:hint="eastAsia" w:ascii="宋体" w:hAnsi="宋体" w:eastAsia="宋体" w:cs="宋体"/>
          <w:iCs/>
          <w:color w:val="auto"/>
          <w:sz w:val="24"/>
          <w:szCs w:val="24"/>
          <w:highlight w:val="none"/>
        </w:rPr>
      </w:pPr>
      <w:r>
        <w:rPr>
          <w:rFonts w:hint="eastAsia" w:ascii="宋体" w:hAnsi="宋体" w:eastAsia="宋体" w:cs="宋体"/>
          <w:iCs/>
          <w:color w:val="auto"/>
          <w:sz w:val="24"/>
          <w:szCs w:val="24"/>
          <w:highlight w:val="none"/>
        </w:rPr>
        <w:t>1.</w:t>
      </w:r>
      <w:r>
        <w:rPr>
          <w:rFonts w:hint="eastAsia" w:ascii="宋体" w:hAnsi="宋体" w:eastAsia="宋体" w:cs="宋体"/>
          <w:iCs/>
          <w:color w:val="auto"/>
          <w:sz w:val="24"/>
          <w:szCs w:val="24"/>
          <w:highlight w:val="none"/>
          <w:lang w:val="en-US" w:eastAsia="zh-CN"/>
        </w:rPr>
        <w:t>1</w:t>
      </w:r>
      <w:r>
        <w:rPr>
          <w:rFonts w:hint="eastAsia" w:ascii="宋体" w:hAnsi="宋体" w:eastAsia="宋体" w:cs="宋体"/>
          <w:iCs/>
          <w:color w:val="auto"/>
          <w:sz w:val="24"/>
          <w:szCs w:val="24"/>
          <w:highlight w:val="none"/>
        </w:rPr>
        <w:t>付款方式：</w:t>
      </w:r>
      <w:r>
        <w:rPr>
          <w:rFonts w:hint="eastAsia" w:ascii="宋体" w:hAnsi="宋体" w:eastAsia="宋体" w:cs="宋体"/>
          <w:iCs/>
          <w:color w:val="auto"/>
          <w:sz w:val="24"/>
          <w:szCs w:val="24"/>
          <w:highlight w:val="none"/>
          <w:lang w:eastAsia="zh-CN"/>
        </w:rPr>
        <w:t>中标人</w:t>
      </w:r>
      <w:r>
        <w:rPr>
          <w:rFonts w:hint="eastAsia" w:ascii="宋体" w:hAnsi="宋体" w:eastAsia="宋体" w:cs="宋体"/>
          <w:iCs/>
          <w:color w:val="auto"/>
          <w:sz w:val="24"/>
          <w:szCs w:val="24"/>
          <w:highlight w:val="none"/>
        </w:rPr>
        <w:t>向采购人出具合法有效完整的完税发票及凭证资料，按照</w:t>
      </w:r>
      <w:r>
        <w:rPr>
          <w:rFonts w:hint="eastAsia" w:ascii="宋体" w:hAnsi="宋体" w:eastAsia="宋体" w:cs="宋体"/>
          <w:iCs/>
          <w:color w:val="auto"/>
          <w:sz w:val="24"/>
          <w:szCs w:val="24"/>
          <w:highlight w:val="none"/>
          <w:lang w:eastAsia="zh-CN"/>
        </w:rPr>
        <w:t>采购人</w:t>
      </w:r>
      <w:r>
        <w:rPr>
          <w:rFonts w:hint="eastAsia" w:ascii="宋体" w:hAnsi="宋体" w:eastAsia="宋体" w:cs="宋体"/>
          <w:iCs/>
          <w:color w:val="auto"/>
          <w:sz w:val="24"/>
          <w:szCs w:val="24"/>
          <w:highlight w:val="none"/>
        </w:rPr>
        <w:t>支付程序及付款进度办理</w:t>
      </w:r>
      <w:r>
        <w:rPr>
          <w:rFonts w:hint="eastAsia" w:ascii="宋体" w:hAnsi="宋体" w:eastAsia="宋体" w:cs="宋体"/>
          <w:b w:val="0"/>
          <w:bCs w:val="0"/>
          <w:color w:val="auto"/>
          <w:sz w:val="24"/>
          <w:szCs w:val="24"/>
          <w:highlight w:val="none"/>
          <w:lang w:val="en-US" w:eastAsia="zh-CN"/>
        </w:rPr>
        <w:t>请拨</w:t>
      </w:r>
      <w:r>
        <w:rPr>
          <w:rFonts w:hint="eastAsia" w:ascii="宋体" w:hAnsi="宋体" w:eastAsia="宋体" w:cs="宋体"/>
          <w:color w:val="auto"/>
          <w:sz w:val="24"/>
          <w:szCs w:val="24"/>
          <w:highlight w:val="none"/>
        </w:rPr>
        <w:t>支付</w:t>
      </w:r>
      <w:r>
        <w:rPr>
          <w:rFonts w:hint="eastAsia" w:ascii="宋体" w:hAnsi="宋体" w:eastAsia="宋体" w:cs="宋体"/>
          <w:iCs/>
          <w:color w:val="auto"/>
          <w:sz w:val="24"/>
          <w:szCs w:val="24"/>
          <w:highlight w:val="none"/>
        </w:rPr>
        <w:t>手续</w:t>
      </w:r>
      <w:r>
        <w:rPr>
          <w:rFonts w:hint="eastAsia" w:ascii="宋体" w:hAnsi="宋体" w:eastAsia="宋体" w:cs="宋体"/>
          <w:iCs/>
          <w:color w:val="auto"/>
          <w:sz w:val="24"/>
          <w:szCs w:val="24"/>
          <w:highlight w:val="none"/>
          <w:lang w:eastAsia="zh-CN"/>
        </w:rPr>
        <w:t>，具体在合同中进行约定</w:t>
      </w:r>
      <w:r>
        <w:rPr>
          <w:rFonts w:hint="eastAsia" w:ascii="宋体" w:hAnsi="宋体" w:eastAsia="宋体" w:cs="宋体"/>
          <w:i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textAlignment w:val="baseline"/>
        <w:rPr>
          <w:rFonts w:hint="eastAsia" w:ascii="宋体" w:hAnsi="宋体" w:eastAsia="宋体" w:cs="宋体"/>
          <w:iCs/>
          <w:color w:val="auto"/>
          <w:sz w:val="24"/>
          <w:szCs w:val="24"/>
          <w:highlight w:val="none"/>
        </w:rPr>
      </w:pPr>
      <w:r>
        <w:rPr>
          <w:rFonts w:hint="eastAsia" w:ascii="宋体" w:hAnsi="宋体" w:eastAsia="宋体" w:cs="宋体"/>
          <w:iCs/>
          <w:color w:val="auto"/>
          <w:sz w:val="24"/>
          <w:szCs w:val="24"/>
          <w:highlight w:val="none"/>
        </w:rPr>
        <w:t>1.</w:t>
      </w:r>
      <w:r>
        <w:rPr>
          <w:rFonts w:hint="eastAsia" w:ascii="宋体" w:hAnsi="宋体" w:eastAsia="宋体" w:cs="宋体"/>
          <w:iCs/>
          <w:color w:val="auto"/>
          <w:sz w:val="24"/>
          <w:szCs w:val="24"/>
          <w:highlight w:val="none"/>
          <w:lang w:val="en-US" w:eastAsia="zh-CN"/>
        </w:rPr>
        <w:t>2</w:t>
      </w:r>
      <w:r>
        <w:rPr>
          <w:rFonts w:hint="eastAsia" w:ascii="宋体" w:hAnsi="宋体" w:eastAsia="宋体" w:cs="宋体"/>
          <w:iCs/>
          <w:color w:val="auto"/>
          <w:sz w:val="24"/>
          <w:szCs w:val="24"/>
          <w:highlight w:val="none"/>
          <w:lang w:eastAsia="zh-CN"/>
        </w:rPr>
        <w:t>付款进度：货物验收合格后，达到付款条件起 30 日，支付合同总金额的 95.00 %，验收合格一年后，无质量问题 ，达到付款条件起 30 日，支付合同总金额的 5.00 %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2、交货要求</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2.1交货时间：合同签订后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天内交货安装完毕。</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2.2交货地点：采购人指定地点。</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3、包装和运输：</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包装：设备包装应坚固完好，能抗御运输、储存和装卸过程中正常冲击，振动和挤压，并便于装卸和搬运。设备包装前检查包装材料的材质、规格和包装结构与所装产品的规格和重量相适应。组件包装时安全，防止撞击，包装表面应清洁。组件排放整齐，不可有高低不平。外包装箱不应该有突出的锁扣等装置，以避免箱体移位时发生拉挂等现象，影响箱体安全。</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运输：装运设备的运输工具应清洁、干燥、无污染物。敞车运输时，必须用防雨布盖好，以保证设备不被雨(雪)浸入。产品在装卸时，应采用合适的装卸方式，严防将包装箱(件)损坏，包装箱应注意谨慎堆放，防止产品碰伤。装载时，运输车辆与包装箱之间、包装箱之间应用防震减压的填充物填实，不得留有空隙，防止在运输途中造成货物之间互相碰撞、摩擦，避免发生箱体移位。避免货物在运载工具上的堆码不当，使底层货物承载过重，造成包装破损，甚至商品在运输过程中变形，损坏。在运输过程中避免接触腐蚀性物质。</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4、售后服务</w:t>
      </w:r>
      <w:r>
        <w:rPr>
          <w:rFonts w:hint="eastAsia" w:ascii="宋体" w:hAnsi="宋体" w:eastAsia="宋体" w:cs="宋体"/>
          <w:b/>
          <w:bCs/>
          <w:color w:val="auto"/>
          <w:sz w:val="24"/>
          <w:szCs w:val="24"/>
          <w:highlight w:val="none"/>
          <w:lang w:eastAsia="zh-CN"/>
        </w:rPr>
        <w:t>及相关质量保证</w:t>
      </w:r>
      <w:r>
        <w:rPr>
          <w:rFonts w:hint="eastAsia" w:ascii="宋体" w:hAnsi="宋体" w:eastAsia="宋体" w:cs="宋体"/>
          <w:b/>
          <w:bCs/>
          <w:color w:val="auto"/>
          <w:sz w:val="24"/>
          <w:szCs w:val="24"/>
          <w:highlight w:val="none"/>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4.1</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须提供全新的货物（含零部件、配件等），表面无划伤、无碰撞痕迹，且权属清楚，不得侵害他人的知识产权。</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2</w:t>
      </w:r>
      <w:r>
        <w:rPr>
          <w:rFonts w:hint="eastAsia" w:ascii="宋体" w:hAnsi="宋体" w:eastAsia="宋体" w:cs="宋体"/>
          <w:color w:val="auto"/>
          <w:highlight w:val="none"/>
        </w:rPr>
        <w:t>质保期为验收合格后1年，如货物经</w:t>
      </w:r>
      <w:r>
        <w:rPr>
          <w:rFonts w:hint="eastAsia" w:ascii="宋体" w:hAnsi="宋体" w:eastAsia="宋体" w:cs="宋体"/>
          <w:iCs/>
          <w:color w:val="auto"/>
          <w:sz w:val="24"/>
          <w:szCs w:val="24"/>
          <w:highlight w:val="none"/>
          <w:lang w:eastAsia="zh-CN"/>
        </w:rPr>
        <w:t>中标人</w:t>
      </w:r>
      <w:r>
        <w:rPr>
          <w:rFonts w:hint="eastAsia" w:ascii="宋体" w:hAnsi="宋体" w:eastAsia="宋体" w:cs="宋体"/>
          <w:color w:val="auto"/>
          <w:highlight w:val="none"/>
        </w:rPr>
        <w:t>3次维修仍不能达到合同约定的质量标准，视作</w:t>
      </w:r>
      <w:r>
        <w:rPr>
          <w:rFonts w:hint="eastAsia" w:ascii="宋体" w:hAnsi="宋体" w:eastAsia="宋体" w:cs="宋体"/>
          <w:iCs/>
          <w:color w:val="auto"/>
          <w:sz w:val="24"/>
          <w:szCs w:val="24"/>
          <w:highlight w:val="none"/>
          <w:lang w:eastAsia="zh-CN"/>
        </w:rPr>
        <w:t>中标人</w:t>
      </w:r>
      <w:r>
        <w:rPr>
          <w:rFonts w:hint="eastAsia" w:ascii="宋体" w:hAnsi="宋体" w:eastAsia="宋体" w:cs="宋体"/>
          <w:color w:val="auto"/>
          <w:highlight w:val="none"/>
        </w:rPr>
        <w:t>未能按时交货，</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有权退货并追究</w:t>
      </w:r>
      <w:r>
        <w:rPr>
          <w:rFonts w:hint="eastAsia" w:ascii="宋体" w:hAnsi="宋体" w:eastAsia="宋体" w:cs="宋体"/>
          <w:iCs/>
          <w:color w:val="auto"/>
          <w:sz w:val="24"/>
          <w:szCs w:val="24"/>
          <w:highlight w:val="none"/>
          <w:lang w:eastAsia="zh-CN"/>
        </w:rPr>
        <w:t>中标人</w:t>
      </w:r>
      <w:r>
        <w:rPr>
          <w:rFonts w:hint="eastAsia" w:ascii="宋体" w:hAnsi="宋体" w:eastAsia="宋体" w:cs="宋体"/>
          <w:color w:val="auto"/>
          <w:highlight w:val="none"/>
        </w:rPr>
        <w:t>的违约责任。货到现场后由于</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保管不当造成的问题，</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亦应负责修复，但费用由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负担。</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质保期内</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所提供的维修及技术服务不收取任何费用（含运输、关税、材料、人工、差旅等费用及</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在质保期内免费为设备更换备品备件），并不得使用</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向</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购买的备品备件，如已使用，应无偿补齐。因合同货物质量原因导致修理或更换部分的质保期从完工验收合格之日起算。</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b/>
          <w:color w:val="auto"/>
          <w:highlight w:val="none"/>
        </w:rPr>
      </w:pPr>
      <w:r>
        <w:rPr>
          <w:rFonts w:hint="eastAsia" w:ascii="宋体" w:hAnsi="宋体" w:eastAsia="宋体" w:cs="宋体"/>
          <w:color w:val="auto"/>
          <w:highlight w:val="none"/>
          <w:lang w:val="en-US" w:eastAsia="zh-CN"/>
        </w:rPr>
        <w:t>4.4</w:t>
      </w:r>
      <w:r>
        <w:rPr>
          <w:rFonts w:hint="eastAsia" w:ascii="宋体" w:hAnsi="宋体" w:eastAsia="宋体" w:cs="宋体"/>
          <w:color w:val="auto"/>
          <w:highlight w:val="none"/>
        </w:rPr>
        <w:t>排除故障时限要求：无论合同货物质保期是否届满，如合同货物出现故障时，</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接到通知后2小时做出响应，48小时内给予技术支持或到达现场维修排除故障（质保期内</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未按上述约定延迟服务给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造成的所有损失均由</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独立承担）；质保期后若设备故障，</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无条件先负责修理好设备，并经使用科室人员使用正常后</w:t>
      </w:r>
      <w:r>
        <w:rPr>
          <w:rFonts w:hint="eastAsia" w:hAnsi="宋体" w:eastAsia="宋体" w:cs="宋体"/>
          <w:color w:val="auto"/>
          <w:highlight w:val="none"/>
          <w:lang w:eastAsia="zh-CN"/>
        </w:rPr>
        <w:t>支</w:t>
      </w:r>
      <w:r>
        <w:rPr>
          <w:rFonts w:hint="eastAsia" w:ascii="宋体" w:hAnsi="宋体" w:eastAsia="宋体" w:cs="宋体"/>
          <w:color w:val="auto"/>
          <w:highlight w:val="none"/>
        </w:rPr>
        <w:t>付相关维修费用。质保后修复设备若涉及更换配件，配件只收取厂家成本费。</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4.5零配件供应要求：中标人应保证设备停产后的备件供应保证至少6年，并以成本价提供该设备所需的维修零配件。</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kern w:val="2"/>
          <w:sz w:val="24"/>
          <w:szCs w:val="22"/>
          <w:highlight w:val="none"/>
          <w:lang w:val="en-US" w:eastAsia="zh-CN" w:bidi="ar-SA"/>
        </w:rPr>
        <w:t>4.6备件送达期限：在设备的使用寿命期内，中标人应保证不超过7天。</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color w:val="auto"/>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7本次采购包含</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终身负责设备软件系统的正常运行和软件的升级。</w:t>
      </w:r>
    </w:p>
    <w:p>
      <w:pPr>
        <w:pStyle w:val="12"/>
        <w:keepNext w:val="0"/>
        <w:keepLines w:val="0"/>
        <w:pageBreakBefore w:val="0"/>
        <w:widowControl w:val="0"/>
        <w:kinsoku/>
        <w:wordWrap/>
        <w:overflowPunct/>
        <w:topLinePunct w:val="0"/>
        <w:autoSpaceDE/>
        <w:autoSpaceDN/>
        <w:bidi w:val="0"/>
        <w:adjustRightInd/>
        <w:spacing w:line="500" w:lineRule="exact"/>
        <w:ind w:left="0" w:leftChars="0" w:right="0" w:rightChars="0" w:firstLine="0" w:firstLineChars="0"/>
        <w:jc w:val="both"/>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4.8</w:t>
      </w:r>
      <w:r>
        <w:rPr>
          <w:rFonts w:hint="eastAsia" w:ascii="宋体" w:hAnsi="宋体" w:eastAsia="宋体" w:cs="宋体"/>
          <w:color w:val="auto"/>
          <w:sz w:val="24"/>
          <w:highlight w:val="none"/>
          <w:lang w:val="en-US" w:eastAsia="zh-CN"/>
        </w:rPr>
        <w:t>本次采购包含</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对本批设备的操作人员提供必要的培训，使之了解设备的结构，详细讲解使用方法，避免因使用不当而造成损失；必要时提供远程协助、远程指导。</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5、安装调试及验收：</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5.1安装调试</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在货物到达</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单位后，</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应在7天内派工程技术人员到达现场，在</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技术人员在场的情况下开箱清点货物，组织安装调试，并承担因此发生的一切费用。</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5.2验收方案：</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5.2.1 验收主体：苍溪县人民医院</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5.2.2</w:t>
      </w:r>
      <w:r>
        <w:rPr>
          <w:rFonts w:hint="eastAsia" w:ascii="宋体" w:hAnsi="宋体" w:eastAsia="宋体" w:cs="宋体"/>
          <w:color w:val="auto"/>
          <w:sz w:val="24"/>
          <w:highlight w:val="none"/>
        </w:rPr>
        <w:t>履约验收时间：投标人提出验收申请之日起7日内。</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5.2.3</w:t>
      </w:r>
      <w:r>
        <w:rPr>
          <w:rFonts w:hint="eastAsia" w:ascii="宋体" w:hAnsi="宋体" w:eastAsia="宋体" w:cs="宋体"/>
          <w:color w:val="auto"/>
          <w:sz w:val="24"/>
          <w:highlight w:val="none"/>
        </w:rPr>
        <w:t>履约验收方式：自主验收。</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5.2.4</w:t>
      </w:r>
      <w:r>
        <w:rPr>
          <w:rFonts w:hint="eastAsia" w:ascii="宋体" w:hAnsi="宋体" w:eastAsia="宋体" w:cs="宋体"/>
          <w:color w:val="auto"/>
          <w:sz w:val="24"/>
          <w:highlight w:val="none"/>
        </w:rPr>
        <w:t>是否邀请专家：否。</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5.2.5</w:t>
      </w:r>
      <w:r>
        <w:rPr>
          <w:rFonts w:hint="eastAsia" w:ascii="宋体" w:hAnsi="宋体" w:eastAsia="宋体" w:cs="宋体"/>
          <w:color w:val="auto"/>
          <w:sz w:val="24"/>
          <w:highlight w:val="none"/>
        </w:rPr>
        <w:t>是否邀请本项目其他供应商：否。</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5.2.6</w:t>
      </w:r>
      <w:r>
        <w:rPr>
          <w:rFonts w:hint="eastAsia" w:ascii="宋体" w:hAnsi="宋体" w:eastAsia="宋体" w:cs="宋体"/>
          <w:color w:val="auto"/>
          <w:sz w:val="24"/>
          <w:highlight w:val="none"/>
        </w:rPr>
        <w:t xml:space="preserve">履约验收程序：一次性验收。     </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5.2.7</w:t>
      </w:r>
      <w:r>
        <w:rPr>
          <w:rFonts w:hint="eastAsia" w:ascii="宋体" w:hAnsi="宋体" w:eastAsia="宋体" w:cs="宋体"/>
          <w:color w:val="auto"/>
          <w:sz w:val="24"/>
          <w:highlight w:val="none"/>
        </w:rPr>
        <w:t>技术履约验收内容：招标文件要求以及投标文件响应内容、中标产品厂家注册内容、产品说明书（如涉及）等内容进行技术验收。</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5.2.8</w:t>
      </w:r>
      <w:r>
        <w:rPr>
          <w:rFonts w:hint="eastAsia" w:ascii="宋体" w:hAnsi="宋体" w:eastAsia="宋体" w:cs="宋体"/>
          <w:color w:val="auto"/>
          <w:sz w:val="24"/>
          <w:highlight w:val="none"/>
        </w:rPr>
        <w:t>商务履约验收内容：按招标文件响应商务内容验收。</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5.2.9</w:t>
      </w:r>
      <w:r>
        <w:rPr>
          <w:rFonts w:hint="eastAsia" w:ascii="宋体" w:hAnsi="宋体" w:eastAsia="宋体" w:cs="宋体"/>
          <w:color w:val="auto"/>
          <w:sz w:val="24"/>
          <w:highlight w:val="none"/>
        </w:rPr>
        <w:t>履约验收其他事项：履约验收各条款间有不一致时，按较高标准进行。</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5.2.10</w:t>
      </w:r>
      <w:r>
        <w:rPr>
          <w:rFonts w:hint="eastAsia" w:ascii="宋体" w:hAnsi="宋体" w:eastAsia="宋体" w:cs="宋体"/>
          <w:color w:val="auto"/>
          <w:sz w:val="24"/>
          <w:highlight w:val="none"/>
        </w:rPr>
        <w:t>履约验收内容：招标文件和投标文件全部内容。</w:t>
      </w:r>
    </w:p>
    <w:p>
      <w:pPr>
        <w:pStyle w:val="7"/>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5.2.11</w:t>
      </w:r>
      <w:r>
        <w:rPr>
          <w:rFonts w:hint="eastAsia" w:ascii="宋体" w:hAnsi="宋体" w:eastAsia="宋体" w:cs="宋体"/>
          <w:color w:val="auto"/>
          <w:sz w:val="24"/>
          <w:highlight w:val="none"/>
        </w:rPr>
        <w:t>验收</w:t>
      </w:r>
      <w:r>
        <w:rPr>
          <w:rFonts w:hint="eastAsia" w:ascii="宋体" w:hAnsi="宋体" w:eastAsia="宋体" w:cs="宋体"/>
          <w:color w:val="auto"/>
          <w:sz w:val="24"/>
          <w:szCs w:val="24"/>
          <w:highlight w:val="none"/>
        </w:rPr>
        <w:t>标准</w:t>
      </w:r>
      <w:r>
        <w:rPr>
          <w:rFonts w:hint="eastAsia" w:ascii="宋体" w:hAnsi="宋体" w:eastAsia="宋体" w:cs="宋体"/>
          <w:color w:val="auto"/>
          <w:sz w:val="24"/>
          <w:szCs w:val="24"/>
          <w:highlight w:val="none"/>
          <w:lang w:eastAsia="zh-CN"/>
        </w:rPr>
        <w:t>：本项目采购人将严格按照政府采购相关法律法规、《财政部关于进一步加强政府采购需求和履约验收管理的指导意见》（财库〔2016〕205号）以及《政府采购需求管理办法》（财库〔2021〕22号）的要求进行验收。</w:t>
      </w:r>
    </w:p>
    <w:p>
      <w:pPr>
        <w:keepNext w:val="0"/>
        <w:keepLines w:val="0"/>
        <w:pageBreakBefore w:val="0"/>
        <w:widowControl w:val="0"/>
        <w:kinsoku/>
        <w:wordWrap/>
        <w:overflowPunct/>
        <w:topLinePunct w:val="0"/>
        <w:autoSpaceDE/>
        <w:autoSpaceDN/>
        <w:bidi w:val="0"/>
        <w:adjustRightInd/>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、违约责任与争议解决的办法：</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6.</w:t>
      </w:r>
      <w:r>
        <w:rPr>
          <w:rFonts w:hint="eastAsia" w:ascii="宋体" w:hAnsi="宋体" w:eastAsia="宋体" w:cs="宋体"/>
          <w:b/>
          <w:bCs/>
          <w:color w:val="auto"/>
          <w:highlight w:val="none"/>
        </w:rPr>
        <w:t>1</w:t>
      </w:r>
      <w:r>
        <w:rPr>
          <w:rFonts w:hint="eastAsia" w:ascii="宋体" w:hAnsi="宋体" w:eastAsia="宋体" w:cs="宋体"/>
          <w:b/>
          <w:bCs/>
          <w:color w:val="auto"/>
          <w:highlight w:val="none"/>
          <w:lang w:eastAsia="zh-CN"/>
        </w:rPr>
        <w:t>采购人</w:t>
      </w:r>
      <w:r>
        <w:rPr>
          <w:rFonts w:hint="eastAsia" w:ascii="宋体" w:hAnsi="宋体" w:eastAsia="宋体" w:cs="宋体"/>
          <w:b/>
          <w:bCs/>
          <w:color w:val="auto"/>
          <w:highlight w:val="none"/>
        </w:rPr>
        <w:t>违约责任</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6.1.1</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无正当理由拒收货物的，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应</w:t>
      </w:r>
      <w:r>
        <w:rPr>
          <w:rFonts w:hint="eastAsia" w:ascii="宋体" w:hAnsi="宋体" w:eastAsia="宋体" w:cs="宋体"/>
          <w:color w:val="auto"/>
          <w:highlight w:val="none"/>
          <w:lang w:eastAsia="zh-CN"/>
        </w:rPr>
        <w:t>支</w:t>
      </w:r>
      <w:r>
        <w:rPr>
          <w:rFonts w:hint="eastAsia" w:ascii="宋体" w:hAnsi="宋体" w:eastAsia="宋体" w:cs="宋体"/>
          <w:color w:val="auto"/>
          <w:highlight w:val="none"/>
        </w:rPr>
        <w:t>付合同总价百分之</w:t>
      </w: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的违约金</w:t>
      </w:r>
      <w:r>
        <w:rPr>
          <w:rFonts w:hint="eastAsia" w:ascii="宋体" w:hAnsi="宋体" w:eastAsia="宋体" w:cs="宋体"/>
          <w:color w:val="auto"/>
          <w:highlight w:val="none"/>
          <w:lang w:eastAsia="zh-CN"/>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6.1.2</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逾期支付货款的，除应及时付足货款外，应向</w:t>
      </w:r>
      <w:r>
        <w:rPr>
          <w:rFonts w:hint="eastAsia" w:ascii="宋体" w:hAnsi="宋体" w:eastAsia="宋体" w:cs="宋体"/>
          <w:color w:val="auto"/>
          <w:highlight w:val="none"/>
          <w:lang w:eastAsia="zh-CN"/>
        </w:rPr>
        <w:t>中标人支</w:t>
      </w:r>
      <w:r>
        <w:rPr>
          <w:rFonts w:hint="eastAsia" w:ascii="宋体" w:hAnsi="宋体" w:eastAsia="宋体" w:cs="宋体"/>
          <w:color w:val="auto"/>
          <w:highlight w:val="none"/>
        </w:rPr>
        <w:t>付欠款总额万分之</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/天的违约金；逾期付款超过</w:t>
      </w:r>
      <w:r>
        <w:rPr>
          <w:rFonts w:hint="eastAsia" w:ascii="宋体" w:hAnsi="宋体" w:eastAsia="宋体" w:cs="宋体"/>
          <w:color w:val="auto"/>
          <w:highlight w:val="none"/>
          <w:lang w:val="en-US" w:eastAsia="zh-CN"/>
        </w:rPr>
        <w:t>60</w:t>
      </w:r>
      <w:r>
        <w:rPr>
          <w:rFonts w:hint="eastAsia" w:ascii="宋体" w:hAnsi="宋体" w:eastAsia="宋体" w:cs="宋体"/>
          <w:color w:val="auto"/>
          <w:highlight w:val="none"/>
        </w:rPr>
        <w:t>天的，</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有权终止合同</w:t>
      </w:r>
      <w:r>
        <w:rPr>
          <w:rFonts w:hint="eastAsia" w:ascii="宋体" w:hAnsi="宋体" w:eastAsia="宋体" w:cs="宋体"/>
          <w:color w:val="auto"/>
          <w:highlight w:val="none"/>
          <w:lang w:eastAsia="zh-CN"/>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6.1.3</w:t>
      </w:r>
      <w:r>
        <w:rPr>
          <w:rFonts w:hint="eastAsia" w:ascii="宋体" w:hAnsi="宋体" w:eastAsia="宋体" w:cs="宋体"/>
          <w:color w:val="auto"/>
          <w:highlight w:val="none"/>
          <w:lang w:eastAsia="zh-CN"/>
        </w:rPr>
        <w:t>采购人支</w:t>
      </w:r>
      <w:r>
        <w:rPr>
          <w:rFonts w:hint="eastAsia" w:ascii="宋体" w:hAnsi="宋体" w:eastAsia="宋体" w:cs="宋体"/>
          <w:color w:val="auto"/>
          <w:highlight w:val="none"/>
        </w:rPr>
        <w:t>付的违约金不足以弥补</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损失的，还应按</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损失尚未弥补的部分，支付赔偿金给</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6.</w:t>
      </w:r>
      <w:r>
        <w:rPr>
          <w:rFonts w:hint="eastAsia" w:ascii="宋体" w:hAnsi="宋体" w:eastAsia="宋体" w:cs="宋体"/>
          <w:b/>
          <w:bCs/>
          <w:color w:val="auto"/>
          <w:highlight w:val="none"/>
        </w:rPr>
        <w:t>2</w:t>
      </w:r>
      <w:r>
        <w:rPr>
          <w:rFonts w:hint="eastAsia" w:ascii="宋体" w:hAnsi="宋体" w:eastAsia="宋体" w:cs="宋体"/>
          <w:b/>
          <w:bCs/>
          <w:color w:val="auto"/>
          <w:highlight w:val="none"/>
          <w:lang w:eastAsia="zh-CN"/>
        </w:rPr>
        <w:t>中标人</w:t>
      </w:r>
      <w:r>
        <w:rPr>
          <w:rFonts w:hint="eastAsia" w:ascii="宋体" w:hAnsi="宋体" w:eastAsia="宋体" w:cs="宋体"/>
          <w:b/>
          <w:bCs/>
          <w:color w:val="auto"/>
          <w:highlight w:val="none"/>
        </w:rPr>
        <w:t>违约责任</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6.2.1</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交付的货物质量不符合合同规定的，</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支付合同总价的百分之</w:t>
      </w: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的违约金，并须在合同规定的交货时间内更换合格的货物给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，否则，视作</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不能交付货物而违约，按本条本款下述第“</w:t>
      </w:r>
      <w:r>
        <w:rPr>
          <w:rFonts w:hint="eastAsia" w:ascii="宋体" w:hAnsi="宋体" w:eastAsia="宋体" w:cs="宋体"/>
          <w:color w:val="auto"/>
          <w:highlight w:val="none"/>
          <w:lang w:val="en-US" w:eastAsia="zh-CN"/>
        </w:rPr>
        <w:t>6.2.2</w:t>
      </w:r>
      <w:r>
        <w:rPr>
          <w:rFonts w:hint="eastAsia" w:ascii="宋体" w:hAnsi="宋体" w:eastAsia="宋体" w:cs="宋体"/>
          <w:color w:val="auto"/>
          <w:highlight w:val="none"/>
        </w:rPr>
        <w:t>”项规定由</w:t>
      </w:r>
      <w:r>
        <w:rPr>
          <w:rFonts w:hint="eastAsia" w:ascii="宋体" w:hAnsi="宋体" w:eastAsia="宋体" w:cs="宋体"/>
          <w:color w:val="auto"/>
          <w:highlight w:val="none"/>
          <w:lang w:eastAsia="zh-CN"/>
        </w:rPr>
        <w:t>中标人支</w:t>
      </w:r>
      <w:r>
        <w:rPr>
          <w:rFonts w:hint="eastAsia" w:ascii="宋体" w:hAnsi="宋体" w:eastAsia="宋体" w:cs="宋体"/>
          <w:color w:val="auto"/>
          <w:highlight w:val="none"/>
        </w:rPr>
        <w:t>付违约赔偿金给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6.2.2</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不能交付货物或逾期交付货物而违约的，除应及时交足货物外，应向</w:t>
      </w:r>
      <w:r>
        <w:rPr>
          <w:rFonts w:hint="eastAsia" w:ascii="宋体" w:hAnsi="宋体" w:eastAsia="宋体" w:cs="宋体"/>
          <w:color w:val="auto"/>
          <w:highlight w:val="none"/>
          <w:lang w:eastAsia="zh-CN"/>
        </w:rPr>
        <w:t>采购人支</w:t>
      </w:r>
      <w:r>
        <w:rPr>
          <w:rFonts w:hint="eastAsia" w:ascii="宋体" w:hAnsi="宋体" w:eastAsia="宋体" w:cs="宋体"/>
          <w:color w:val="auto"/>
          <w:highlight w:val="none"/>
        </w:rPr>
        <w:t>付逾期交货部分货款总额的万分之</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/天的违约金；逾期交货超过</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highlight w:val="none"/>
        </w:rPr>
        <w:t>天，</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有权终止合同，</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则应按合同总价的百分之</w:t>
      </w: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的款额向</w:t>
      </w:r>
      <w:r>
        <w:rPr>
          <w:rFonts w:hint="eastAsia" w:ascii="宋体" w:hAnsi="宋体" w:eastAsia="宋体" w:cs="宋体"/>
          <w:color w:val="auto"/>
          <w:highlight w:val="none"/>
          <w:lang w:eastAsia="zh-CN"/>
        </w:rPr>
        <w:t>采购人支</w:t>
      </w:r>
      <w:r>
        <w:rPr>
          <w:rFonts w:hint="eastAsia" w:ascii="宋体" w:hAnsi="宋体" w:eastAsia="宋体" w:cs="宋体"/>
          <w:color w:val="auto"/>
          <w:highlight w:val="none"/>
        </w:rPr>
        <w:t>付赔偿金，并须全额退还</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已经付给</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的货款及其利息。</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6.2.3</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货物经</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送交具有法定资格条件的质量技术监督机构检测后，如检测结果认定货物质量不符合本合同规定标准的，则视为</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没有按时和按质交货而违约，</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须在</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天内无条件更换合格的货物，如逾期不能更换合格的货物，</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有权终止本合同，</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应另付合同总价的百分之</w:t>
      </w: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的赔偿金给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6.2.4</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保证本合同货物的权利无瑕疵，包括货物所有权及知识产权等权利无瑕疵。如任何第三方经法院（或仲裁机构）裁决有权对上述货物主张权利或国家机关依法对货物进行没收查处的，</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除应向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返还已收款项外，还应另按合同总价的百分之</w:t>
      </w:r>
      <w:r>
        <w:rPr>
          <w:rFonts w:hint="eastAsia" w:ascii="宋体" w:hAnsi="宋体" w:eastAsia="宋体" w:cs="宋体"/>
          <w:color w:val="auto"/>
          <w:highlight w:val="none"/>
          <w:lang w:eastAsia="zh-CN"/>
        </w:rPr>
        <w:t>十</w:t>
      </w:r>
      <w:r>
        <w:rPr>
          <w:rFonts w:hint="eastAsia" w:ascii="宋体" w:hAnsi="宋体" w:eastAsia="宋体" w:cs="宋体"/>
          <w:color w:val="auto"/>
          <w:highlight w:val="none"/>
        </w:rPr>
        <w:t>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支付违约金。</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6.2.5</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不履行或迟延履行售后维保义务的，每发生一次，应向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支付合同总价款百分之</w:t>
      </w:r>
      <w:r>
        <w:rPr>
          <w:rFonts w:hint="eastAsia" w:ascii="宋体" w:hAnsi="宋体" w:eastAsia="宋体" w:cs="宋体"/>
          <w:color w:val="auto"/>
          <w:highlight w:val="none"/>
          <w:lang w:eastAsia="zh-CN"/>
        </w:rPr>
        <w:t>一</w:t>
      </w:r>
      <w:r>
        <w:rPr>
          <w:rFonts w:hint="eastAsia" w:ascii="宋体" w:hAnsi="宋体" w:eastAsia="宋体" w:cs="宋体"/>
          <w:color w:val="auto"/>
          <w:highlight w:val="none"/>
        </w:rPr>
        <w:t>的违约金，且</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有权委托第三方维保，由此发生的维保费用由</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承担。</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6.2.6</w:t>
      </w:r>
      <w:r>
        <w:rPr>
          <w:rFonts w:hint="eastAsia" w:ascii="宋体" w:hAnsi="宋体" w:eastAsia="宋体" w:cs="宋体"/>
          <w:color w:val="auto"/>
          <w:highlight w:val="none"/>
          <w:lang w:eastAsia="zh-CN"/>
        </w:rPr>
        <w:t>中标人支</w:t>
      </w:r>
      <w:r>
        <w:rPr>
          <w:rFonts w:hint="eastAsia" w:ascii="宋体" w:hAnsi="宋体" w:eastAsia="宋体" w:cs="宋体"/>
          <w:color w:val="auto"/>
          <w:highlight w:val="none"/>
        </w:rPr>
        <w:t>付的违约金不足以弥补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损失的，还应按</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损失尚未弥补的部分，支付赔偿金给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lang w:val="en-US" w:eastAsia="zh-CN"/>
        </w:rPr>
        <w:t>6</w:t>
      </w:r>
      <w:r>
        <w:rPr>
          <w:rFonts w:hint="eastAsia" w:ascii="宋体" w:hAnsi="宋体" w:eastAsia="宋体" w:cs="宋体"/>
          <w:b/>
          <w:bCs/>
          <w:color w:val="auto"/>
          <w:sz w:val="24"/>
          <w:highlight w:val="none"/>
        </w:rPr>
        <w:t>.3</w:t>
      </w:r>
      <w:r>
        <w:rPr>
          <w:rFonts w:hint="eastAsia" w:ascii="宋体" w:hAnsi="宋体" w:eastAsia="宋体" w:cs="宋体"/>
          <w:b/>
          <w:bCs/>
          <w:color w:val="auto"/>
          <w:sz w:val="24"/>
          <w:szCs w:val="24"/>
          <w:highlight w:val="none"/>
        </w:rPr>
        <w:t>争议解决的办法</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6.3.1</w:t>
      </w:r>
      <w:r>
        <w:rPr>
          <w:rFonts w:hint="eastAsia" w:ascii="宋体" w:hAnsi="宋体" w:eastAsia="宋体" w:cs="宋体"/>
          <w:color w:val="auto"/>
          <w:highlight w:val="none"/>
        </w:rPr>
        <w:t>因货物的质量问题发生争议，由质量技术监督部门或其指定的质量鉴定机构进行质量鉴定。货物符合标准的，鉴定费由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承担；货物不符合质量标准的，鉴定费由</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承担。</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6.3.2</w:t>
      </w:r>
      <w:r>
        <w:rPr>
          <w:rFonts w:hint="eastAsia" w:ascii="宋体" w:hAnsi="宋体" w:eastAsia="宋体" w:cs="宋体"/>
          <w:color w:val="auto"/>
          <w:highlight w:val="none"/>
        </w:rPr>
        <w:t>合同履行期间,若双方发生争议，可协商或由有关部门调解解决，协商或调解不成的，由当事人依法向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住所地人民法院提起诉讼以维护其合法权益。</w:t>
      </w:r>
    </w:p>
    <w:p>
      <w:pPr>
        <w:pStyle w:val="7"/>
        <w:spacing w:line="360" w:lineRule="auto"/>
        <w:ind w:left="0" w:leftChars="0" w:firstLine="0" w:firstLineChars="0"/>
        <w:rPr>
          <w:rFonts w:hint="eastAsia" w:ascii="宋体" w:hAnsi="宋体" w:eastAsia="宋体" w:cs="宋体"/>
          <w:b/>
          <w:bCs/>
          <w:sz w:val="24"/>
          <w:highlight w:val="none"/>
          <w:lang w:val="en-US" w:eastAsia="zh-CN"/>
        </w:rPr>
      </w:pPr>
      <w:r>
        <w:rPr>
          <w:rFonts w:hint="eastAsia" w:ascii="宋体" w:hAnsi="宋体" w:eastAsia="宋体" w:cs="宋体"/>
          <w:b/>
          <w:bCs/>
          <w:sz w:val="28"/>
          <w:szCs w:val="28"/>
          <w:highlight w:val="none"/>
          <w:lang w:eastAsia="zh-CN"/>
        </w:rPr>
        <w:t>五</w:t>
      </w:r>
      <w:r>
        <w:rPr>
          <w:rFonts w:hint="eastAsia" w:ascii="宋体" w:hAnsi="宋体" w:eastAsia="宋体" w:cs="宋体"/>
          <w:b/>
          <w:bCs/>
          <w:sz w:val="28"/>
          <w:szCs w:val="28"/>
          <w:highlight w:val="none"/>
        </w:rPr>
        <w:t>、</w:t>
      </w:r>
      <w:r>
        <w:rPr>
          <w:rFonts w:hint="eastAsia" w:ascii="宋体" w:hAnsi="宋体" w:eastAsia="宋体" w:cs="宋体"/>
          <w:b/>
          <w:bCs/>
          <w:sz w:val="28"/>
          <w:szCs w:val="28"/>
          <w:lang w:val="en-US" w:eastAsia="zh-CN"/>
        </w:rPr>
        <w:t>其他</w:t>
      </w:r>
      <w:r>
        <w:rPr>
          <w:rFonts w:hint="eastAsia" w:ascii="宋体" w:hAnsi="宋体" w:eastAsia="宋体" w:cs="宋体"/>
          <w:b/>
          <w:bCs/>
          <w:sz w:val="28"/>
          <w:szCs w:val="28"/>
        </w:rPr>
        <w:t>要求</w:t>
      </w:r>
    </w:p>
    <w:p>
      <w:pPr>
        <w:pStyle w:val="12"/>
        <w:keepNext w:val="0"/>
        <w:keepLines w:val="0"/>
        <w:pageBreakBefore w:val="0"/>
        <w:widowControl w:val="0"/>
        <w:kinsoku/>
        <w:wordWrap/>
        <w:overflowPunct/>
        <w:topLinePunct w:val="0"/>
        <w:autoSpaceDE/>
        <w:autoSpaceDN/>
        <w:bidi w:val="0"/>
        <w:adjustRightInd/>
        <w:spacing w:line="500" w:lineRule="exact"/>
        <w:ind w:left="0" w:leftChars="0" w:firstLine="0" w:firstLineChars="0"/>
        <w:rPr>
          <w:rFonts w:hint="eastAsia" w:ascii="宋体" w:hAnsi="宋体" w:eastAsia="宋体" w:cs="宋体"/>
          <w:b/>
          <w:bCs/>
          <w:sz w:val="24"/>
        </w:rPr>
      </w:pPr>
      <w:r>
        <w:rPr>
          <w:rFonts w:hint="eastAsia" w:ascii="宋体" w:hAnsi="宋体" w:eastAsia="宋体" w:cs="宋体"/>
          <w:color w:val="auto"/>
          <w:highlight w:val="none"/>
          <w:lang w:val="en-US" w:eastAsia="zh-CN"/>
        </w:rPr>
        <w:t>实施方案：</w:t>
      </w:r>
      <w:r>
        <w:rPr>
          <w:rFonts w:ascii="宋体" w:hAnsi="宋体" w:eastAsia="宋体" w:cs="宋体"/>
          <w:sz w:val="24"/>
          <w:szCs w:val="24"/>
        </w:rPr>
        <w:t>投标人根据招标文件中“技术要求和商务要求”提供实施方案，方案包括</w:t>
      </w:r>
      <w:r>
        <w:rPr>
          <w:rFonts w:hint="eastAsia" w:ascii="宋体" w:hAnsi="宋体" w:eastAsia="宋体" w:cs="宋体"/>
          <w:color w:val="auto"/>
          <w:highlight w:val="none"/>
          <w:lang w:val="en-US" w:eastAsia="zh-CN"/>
        </w:rPr>
        <w:t>：①项目进度计划控制、②人员配置及分工、③用户使用具体培训方案、④设备安装调试方案、⑤质量保障措施。</w:t>
      </w:r>
    </w:p>
    <w:p>
      <w:pPr>
        <w:numPr>
          <w:ilvl w:val="0"/>
          <w:numId w:val="0"/>
        </w:numPr>
        <w:spacing w:line="400" w:lineRule="exact"/>
        <w:jc w:val="left"/>
        <w:outlineLvl w:val="9"/>
        <w:rPr>
          <w:rFonts w:hint="eastAsia" w:ascii="宋体" w:hAnsi="宋体" w:eastAsia="宋体" w:cs="宋体"/>
          <w:b/>
          <w:bCs/>
          <w:color w:val="auto"/>
          <w:sz w:val="24"/>
          <w:szCs w:val="24"/>
          <w:highlight w:val="none"/>
          <w:lang w:val="en-US" w:eastAsia="zh-CN"/>
        </w:rPr>
      </w:pPr>
    </w:p>
    <w:p>
      <w:pPr>
        <w:numPr>
          <w:ilvl w:val="0"/>
          <w:numId w:val="0"/>
        </w:numPr>
        <w:spacing w:line="400" w:lineRule="exact"/>
        <w:jc w:val="left"/>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注意：1、以上打“★”的为本次招标项目的实质性要求，不允许有负偏离。</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DD4A6"/>
    <w:multiLevelType w:val="singleLevel"/>
    <w:tmpl w:val="938DD4A6"/>
    <w:lvl w:ilvl="0" w:tentative="0">
      <w:start w:val="2"/>
      <w:numFmt w:val="decimal"/>
      <w:lvlText w:val="%1."/>
      <w:lvlJc w:val="left"/>
      <w:pPr>
        <w:tabs>
          <w:tab w:val="left" w:pos="312"/>
        </w:tabs>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YWM5YThiODgxYWI5M2YzOGVlZmY4NmVjMjgyZTkifQ=="/>
  </w:docVars>
  <w:rsids>
    <w:rsidRoot w:val="3584031B"/>
    <w:rsid w:val="3584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3"/>
    <w:next w:val="5"/>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
    <w:name w:val="正文1"/>
    <w:next w:val="4"/>
    <w:qFormat/>
    <w:uiPriority w:val="0"/>
    <w:pPr>
      <w:widowControl w:val="0"/>
      <w:suppressAutoHyphens w:val="0"/>
      <w:bidi w:val="0"/>
      <w:spacing w:beforeLines="0" w:afterLines="0"/>
      <w:jc w:val="both"/>
    </w:pPr>
    <w:rPr>
      <w:rFonts w:ascii="Calibri" w:hAnsi="Calibri" w:eastAsia="宋体" w:cs="黑体"/>
      <w:color w:val="auto"/>
      <w:kern w:val="2"/>
      <w:sz w:val="21"/>
      <w:szCs w:val="22"/>
      <w:lang w:val="en-US" w:eastAsia="zh-CN" w:bidi="ar-SA"/>
    </w:rPr>
  </w:style>
  <w:style w:type="paragraph" w:customStyle="1" w:styleId="4">
    <w:name w:val="正文文本1"/>
    <w:basedOn w:val="3"/>
    <w:next w:val="3"/>
    <w:qFormat/>
    <w:uiPriority w:val="0"/>
    <w:pPr>
      <w:spacing w:beforeLines="0" w:afterLines="50"/>
    </w:p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qFormat/>
    <w:uiPriority w:val="0"/>
    <w:pPr>
      <w:ind w:firstLine="200" w:firstLineChars="200"/>
    </w:pPr>
  </w:style>
  <w:style w:type="paragraph" w:styleId="8">
    <w:name w:val="Body Text"/>
    <w:basedOn w:val="1"/>
    <w:next w:val="1"/>
    <w:qFormat/>
    <w:uiPriority w:val="99"/>
    <w:pPr>
      <w:snapToGrid w:val="0"/>
      <w:spacing w:line="440" w:lineRule="exact"/>
    </w:pPr>
    <w:rPr>
      <w:rFonts w:ascii="Times New Roman" w:eastAsia="Times New Roman"/>
      <w:sz w:val="20"/>
    </w:rPr>
  </w:style>
  <w:style w:type="paragraph" w:styleId="9">
    <w:name w:val="Plain Text"/>
    <w:basedOn w:val="1"/>
    <w:qFormat/>
    <w:uiPriority w:val="0"/>
    <w:rPr>
      <w:rFonts w:ascii="宋体" w:hAnsi="Courier New"/>
      <w:kern w:val="0"/>
      <w:sz w:val="20"/>
      <w:szCs w:val="20"/>
    </w:rPr>
  </w:style>
  <w:style w:type="paragraph" w:customStyle="1" w:styleId="12">
    <w:name w:val="样式 首行缩进:  2 字符"/>
    <w:basedOn w:val="1"/>
    <w:qFormat/>
    <w:uiPriority w:val="0"/>
    <w:pPr>
      <w:spacing w:line="400" w:lineRule="exact"/>
      <w:ind w:firstLine="200" w:firstLineChars="200"/>
    </w:pPr>
    <w:rPr>
      <w:rFonts w:cs="宋体"/>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2023-04-24T09:26:00Z</dcterms:created>
  <dc:creator>007</dc:creator>
  <cp:lastModifiedBy>007</cp:lastModifiedBy>
  <dcterms:modified xsi:type="dcterms:W3CDTF">2023-04-24T09:26:13Z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66B6CD2B9D4F4A4D9BB674D6AF17BA59_11</vt:lpwstr>
  </property>
</Properties>
</file>