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numPr>
          <w:ilvl w:val="0"/>
          <w:numId w:val="0"/>
        </w:numPr>
        <w:spacing w:before="340" w:after="330" w:line="578" w:lineRule="auto"/>
        <w:ind w:left="432" w:hanging="432"/>
        <w:jc w:val="center"/>
        <w:outlineLvl w:val="0"/>
        <w:rPr>
          <w:rFonts w:ascii="仿宋" w:hAnsi="仿宋" w:eastAsia="仿宋" w:cs="Times New Roman"/>
          <w:b/>
          <w:bCs/>
          <w:kern w:val="44"/>
          <w:sz w:val="36"/>
          <w:szCs w:val="36"/>
          <w:lang w:val="en-US" w:eastAsia="zh-CN" w:bidi="ar-SA"/>
        </w:rPr>
      </w:pPr>
      <w:bookmarkStart w:id="0" w:name="_Toc94182815"/>
      <w:r>
        <w:rPr>
          <w:rFonts w:hint="eastAsia" w:ascii="仿宋" w:hAnsi="仿宋" w:eastAsia="仿宋" w:cs="Times New Roman"/>
          <w:b/>
          <w:bCs/>
          <w:kern w:val="44"/>
          <w:sz w:val="36"/>
          <w:szCs w:val="36"/>
          <w:lang w:val="en-US" w:eastAsia="zh-CN" w:bidi="ar-SA"/>
        </w:rPr>
        <w:t>第六章  招标项目技术、服务、政府采购合同内容条款及其他商务要求</w:t>
      </w:r>
      <w:bookmarkEnd w:id="0"/>
    </w:p>
    <w:p>
      <w:pPr>
        <w:keepNext w:val="0"/>
        <w:keepLines w:val="0"/>
        <w:pageBreakBefore w:val="0"/>
        <w:widowControl w:val="0"/>
        <w:kinsoku/>
        <w:wordWrap/>
        <w:overflowPunct/>
        <w:topLinePunct w:val="0"/>
        <w:autoSpaceDE/>
        <w:autoSpaceDN/>
        <w:bidi w:val="0"/>
        <w:adjustRightInd/>
        <w:snapToGrid/>
        <w:spacing w:after="160" w:line="400" w:lineRule="exact"/>
        <w:ind w:left="0"/>
        <w:textAlignment w:val="auto"/>
        <w:rPr>
          <w:rFonts w:hint="eastAsia" w:ascii="仿宋" w:hAnsi="仿宋" w:eastAsia="仿宋" w:cs="仿宋"/>
          <w:sz w:val="24"/>
          <w:szCs w:val="24"/>
        </w:rPr>
      </w:pPr>
      <w:r>
        <w:rPr>
          <w:rFonts w:hint="eastAsia" w:ascii="仿宋" w:hAnsi="仿宋" w:eastAsia="仿宋" w:cs="仿宋"/>
          <w:b/>
          <w:bCs/>
          <w:spacing w:val="-9"/>
          <w:sz w:val="24"/>
          <w:szCs w:val="24"/>
        </w:rPr>
        <w:t>一、技术参数要求</w:t>
      </w:r>
    </w:p>
    <w:p>
      <w:pPr>
        <w:keepNext w:val="0"/>
        <w:keepLines w:val="0"/>
        <w:pageBreakBefore w:val="0"/>
        <w:widowControl w:val="0"/>
        <w:kinsoku/>
        <w:wordWrap/>
        <w:overflowPunct/>
        <w:topLinePunct w:val="0"/>
        <w:autoSpaceDE/>
        <w:autoSpaceDN/>
        <w:bidi w:val="0"/>
        <w:adjustRightInd/>
        <w:snapToGrid/>
        <w:spacing w:after="160" w:line="400" w:lineRule="exact"/>
        <w:ind w:left="0"/>
        <w:textAlignment w:val="auto"/>
        <w:rPr>
          <w:rFonts w:hint="eastAsia" w:ascii="仿宋" w:hAnsi="仿宋" w:eastAsia="仿宋" w:cs="仿宋"/>
          <w:b/>
          <w:bCs/>
          <w:color w:val="FF0000"/>
          <w:spacing w:val="11"/>
          <w:sz w:val="24"/>
          <w:szCs w:val="24"/>
        </w:rPr>
      </w:pPr>
      <w:r>
        <w:rPr>
          <w:rFonts w:hint="eastAsia" w:ascii="仿宋" w:hAnsi="仿宋" w:eastAsia="仿宋" w:cs="仿宋"/>
          <w:b/>
          <w:bCs/>
          <w:color w:val="FF0000"/>
          <w:spacing w:val="11"/>
          <w:sz w:val="24"/>
          <w:szCs w:val="24"/>
        </w:rPr>
        <w:t>(一)项目概况</w:t>
      </w:r>
    </w:p>
    <w:p>
      <w:pPr>
        <w:keepNext w:val="0"/>
        <w:keepLines w:val="0"/>
        <w:pageBreakBefore w:val="0"/>
        <w:widowControl w:val="0"/>
        <w:kinsoku/>
        <w:wordWrap/>
        <w:overflowPunct/>
        <w:topLinePunct w:val="0"/>
        <w:autoSpaceDE/>
        <w:autoSpaceDN/>
        <w:bidi w:val="0"/>
        <w:adjustRightInd/>
        <w:snapToGrid/>
        <w:spacing w:after="160" w:line="300" w:lineRule="exact"/>
        <w:ind w:firstLine="480" w:firstLineChars="200"/>
        <w:textAlignment w:val="auto"/>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大英红旗化工园区，</w:t>
      </w:r>
      <w:r>
        <w:rPr>
          <w:rFonts w:hint="eastAsia" w:ascii="仿宋" w:hAnsi="仿宋" w:eastAsia="仿宋" w:cs="仿宋"/>
          <w:color w:val="FF0000"/>
          <w:sz w:val="24"/>
          <w:szCs w:val="24"/>
        </w:rPr>
        <w:t>目前园区平台接入了园区内所有企业的易燃易爆有毒有害气体监测设备数据，可实时查看各企业燃易爆有毒有害气体监测情况。针对园区公共区域，园区缺少对重大危险源企业边界气体泄漏及园区燃气管道等公共区域易燃易爆有毒有害气体泄漏的监管，本次建设需要针对公共区域易燃易爆有毒有害气体监测监控设备进行配置，并接入设备监测数据，以满足典型重大生产安全事故场景下公共区域中核心区域复杂气体泄漏应急探测和监测预警需求。</w:t>
      </w:r>
    </w:p>
    <w:p>
      <w:pPr>
        <w:spacing w:after="160" w:line="248" w:lineRule="auto"/>
        <w:rPr>
          <w:rFonts w:hint="eastAsia" w:ascii="仿宋" w:hAnsi="仿宋" w:eastAsia="仿宋" w:cs="仿宋"/>
          <w:color w:val="FF0000"/>
          <w:sz w:val="24"/>
          <w:szCs w:val="24"/>
        </w:rPr>
      </w:pPr>
    </w:p>
    <w:p>
      <w:pPr>
        <w:keepNext/>
        <w:keepLines/>
        <w:pageBreakBefore w:val="0"/>
        <w:widowControl w:val="0"/>
        <w:numPr>
          <w:ilvl w:val="0"/>
          <w:numId w:val="0"/>
        </w:numPr>
        <w:kinsoku/>
        <w:wordWrap/>
        <w:overflowPunct/>
        <w:topLinePunct w:val="0"/>
        <w:autoSpaceDE/>
        <w:autoSpaceDN/>
        <w:bidi w:val="0"/>
        <w:adjustRightInd/>
        <w:snapToGrid/>
        <w:spacing w:before="0" w:after="320" w:line="440" w:lineRule="exact"/>
        <w:jc w:val="left"/>
        <w:textAlignment w:val="auto"/>
        <w:outlineLvl w:val="0"/>
        <w:rPr>
          <w:rFonts w:hint="eastAsia" w:ascii="仿宋" w:hAnsi="仿宋" w:eastAsia="仿宋" w:cs="仿宋"/>
          <w:b/>
          <w:bCs/>
          <w:color w:val="4472C4"/>
          <w:kern w:val="44"/>
          <w:sz w:val="24"/>
          <w:szCs w:val="24"/>
          <w:lang w:val="en-US" w:eastAsia="zh-CN" w:bidi="ar-SA"/>
        </w:rPr>
      </w:pPr>
      <w:bookmarkStart w:id="1" w:name="_Toc141257379"/>
      <w:r>
        <w:rPr>
          <w:rFonts w:hint="eastAsia" w:ascii="仿宋" w:hAnsi="仿宋" w:eastAsia="仿宋" w:cs="仿宋"/>
          <w:b/>
          <w:bCs/>
          <w:color w:val="4472C4"/>
          <w:kern w:val="44"/>
          <w:sz w:val="24"/>
          <w:szCs w:val="24"/>
          <w:lang w:val="en-US" w:eastAsia="zh-CN" w:bidi="ar-SA"/>
        </w:rPr>
        <w:t>(二)硬件部分</w:t>
      </w:r>
      <w:bookmarkEnd w:id="1"/>
      <w:r>
        <w:rPr>
          <w:rFonts w:hint="eastAsia" w:ascii="仿宋" w:hAnsi="仿宋" w:eastAsia="仿宋" w:cs="仿宋"/>
          <w:b/>
          <w:bCs/>
          <w:color w:val="4472C4"/>
          <w:kern w:val="44"/>
          <w:sz w:val="24"/>
          <w:szCs w:val="24"/>
          <w:lang w:val="en-US" w:eastAsia="zh-CN" w:bidi="ar-SA"/>
        </w:rPr>
        <w:t>要求</w:t>
      </w:r>
    </w:p>
    <w:p>
      <w:pPr>
        <w:keepNext w:val="0"/>
        <w:keepLines w:val="0"/>
        <w:pageBreakBefore w:val="0"/>
        <w:widowControl w:val="0"/>
        <w:kinsoku/>
        <w:wordWrap/>
        <w:overflowPunct/>
        <w:topLinePunct w:val="0"/>
        <w:autoSpaceDE/>
        <w:autoSpaceDN/>
        <w:bidi w:val="0"/>
        <w:adjustRightInd/>
        <w:snapToGrid/>
        <w:spacing w:after="160" w:line="300" w:lineRule="exact"/>
        <w:ind w:firstLine="480" w:firstLineChars="200"/>
        <w:textAlignment w:val="auto"/>
        <w:rPr>
          <w:rFonts w:ascii="Calibri" w:hAnsi="Calibri" w:eastAsia="宋体" w:cs="Times New Roman"/>
          <w:color w:val="4472C4"/>
          <w:sz w:val="24"/>
          <w:szCs w:val="24"/>
        </w:rPr>
      </w:pPr>
      <w:r>
        <w:rPr>
          <w:rFonts w:hint="eastAsia" w:ascii="Calibri" w:hAnsi="Calibri" w:eastAsia="宋体" w:cs="Times New Roman"/>
          <w:color w:val="4472C4"/>
          <w:sz w:val="24"/>
          <w:szCs w:val="24"/>
        </w:rPr>
        <w:t>目前已建成的安全风险智能化管控平台已采集了各危化品企业的易燃易爆有毒有害气体数据，故本次建设应在化工园区公共重点区域部署气体泄漏探测系统，用于实时监测化工园区易燃易爆有毒有害气体浓度，实现公共区域气体泄漏快速感知、及时报警。</w:t>
      </w:r>
    </w:p>
    <w:p>
      <w:pPr>
        <w:keepNext/>
        <w:keepLines/>
        <w:pageBreakBefore w:val="0"/>
        <w:widowControl w:val="0"/>
        <w:numPr>
          <w:ilvl w:val="1"/>
          <w:numId w:val="0"/>
        </w:numPr>
        <w:kinsoku/>
        <w:wordWrap/>
        <w:overflowPunct/>
        <w:topLinePunct w:val="0"/>
        <w:autoSpaceDE/>
        <w:autoSpaceDN/>
        <w:bidi w:val="0"/>
        <w:adjustRightInd/>
        <w:snapToGrid/>
        <w:spacing w:before="0" w:after="160" w:line="300" w:lineRule="exact"/>
        <w:ind w:left="0" w:leftChars="0" w:firstLine="482" w:firstLineChars="200"/>
        <w:jc w:val="both"/>
        <w:textAlignment w:val="auto"/>
        <w:outlineLvl w:val="1"/>
        <w:rPr>
          <w:rFonts w:hint="eastAsia" w:ascii="宋体" w:hAnsi="宋体" w:eastAsia="宋体" w:cs="Times New Roman"/>
          <w:b/>
          <w:bCs/>
          <w:color w:val="4472C4"/>
          <w:kern w:val="2"/>
          <w:sz w:val="24"/>
          <w:szCs w:val="20"/>
          <w:lang w:val="en-US" w:eastAsia="zh-CN" w:bidi="ar-SA"/>
        </w:rPr>
      </w:pPr>
      <w:r>
        <w:rPr>
          <w:rFonts w:hint="eastAsia" w:ascii="宋体" w:hAnsi="宋体" w:eastAsia="宋体" w:cs="Times New Roman"/>
          <w:b/>
          <w:bCs/>
          <w:color w:val="4472C4"/>
          <w:kern w:val="2"/>
          <w:sz w:val="24"/>
          <w:szCs w:val="20"/>
          <w:lang w:val="en-US" w:eastAsia="zh-CN" w:bidi="ar-SA"/>
        </w:rPr>
        <w:t>1.1.</w:t>
      </w:r>
      <w:r>
        <w:rPr>
          <w:rFonts w:ascii="宋体" w:hAnsi="宋体" w:eastAsia="宋体" w:cs="Times New Roman"/>
          <w:b/>
          <w:bCs/>
          <w:color w:val="4472C4"/>
          <w:kern w:val="2"/>
          <w:sz w:val="24"/>
          <w:szCs w:val="20"/>
          <w:lang w:val="en-US" w:eastAsia="zh-CN" w:bidi="ar-SA"/>
        </w:rPr>
        <w:t>易燃易爆有毒有害气体监测站</w:t>
      </w:r>
    </w:p>
    <w:p>
      <w:pPr>
        <w:keepNext/>
        <w:pageBreakBefore w:val="0"/>
        <w:widowControl w:val="0"/>
        <w:kinsoku/>
        <w:wordWrap/>
        <w:overflowPunct/>
        <w:topLinePunct w:val="0"/>
        <w:autoSpaceDE/>
        <w:autoSpaceDN/>
        <w:bidi w:val="0"/>
        <w:adjustRightInd/>
        <w:snapToGrid/>
        <w:spacing w:after="160" w:line="300" w:lineRule="exact"/>
        <w:ind w:left="0" w:firstLine="480" w:firstLineChars="200"/>
        <w:jc w:val="left"/>
        <w:textAlignment w:val="auto"/>
        <w:rPr>
          <w:rFonts w:hint="eastAsia" w:ascii="Calibri" w:hAnsi="Calibri" w:eastAsia="宋体" w:cs="Times New Roman"/>
          <w:color w:val="4472C4"/>
          <w:kern w:val="2"/>
          <w:sz w:val="24"/>
          <w:szCs w:val="24"/>
          <w:lang w:val="en-US" w:eastAsia="zh-CN" w:bidi="ar-SA"/>
        </w:rPr>
      </w:pPr>
      <w:r>
        <w:rPr>
          <w:rFonts w:hint="eastAsia" w:ascii="Calibri" w:hAnsi="Calibri" w:eastAsia="宋体" w:cs="Times New Roman"/>
          <w:color w:val="4472C4"/>
          <w:kern w:val="2"/>
          <w:sz w:val="24"/>
          <w:szCs w:val="24"/>
          <w:lang w:val="en-US" w:eastAsia="zh-CN" w:bidi="ar-SA"/>
        </w:rPr>
        <w:t>参照《石油化工可燃气体和有毒气体检测报警设计标准》，本次在公共重点区域部署的易燃易爆有毒有害气体泄漏探测设备将围绕园区公共燃气管网、危化品企业厂区边界的公用工程与危险气体进行监测，采用建设固定监测站的方式，实现对易燃易爆有毒有害气体泄漏探测。易燃易爆有毒有害气体监测站可实现对</w:t>
      </w:r>
      <w:r>
        <w:rPr>
          <w:rFonts w:ascii="Calibri" w:hAnsi="Calibri" w:eastAsia="宋体" w:cs="Times New Roman"/>
          <w:color w:val="4472C4"/>
          <w:kern w:val="2"/>
          <w:sz w:val="24"/>
          <w:szCs w:val="24"/>
          <w:lang w:val="en-US" w:eastAsia="zh-CN" w:bidi="ar-SA"/>
        </w:rPr>
        <w:t>NH3、H2S、HCl、CO、SO2</w:t>
      </w:r>
      <w:r>
        <w:rPr>
          <w:rFonts w:hint="eastAsia" w:ascii="Calibri" w:hAnsi="Calibri" w:eastAsia="宋体" w:cs="Times New Roman"/>
          <w:color w:val="4472C4"/>
          <w:kern w:val="2"/>
          <w:sz w:val="24"/>
          <w:szCs w:val="24"/>
          <w:lang w:val="en-US" w:eastAsia="zh-CN" w:bidi="ar-SA"/>
        </w:rPr>
        <w:t>等气体监测，本次在重大危险源及重点监管危化品企业边界上、下风向设置易燃易爆有毒有害气体监测站共</w:t>
      </w:r>
      <w:r>
        <w:rPr>
          <w:rFonts w:ascii="Calibri" w:hAnsi="Calibri" w:eastAsia="宋体" w:cs="Times New Roman"/>
          <w:color w:val="4472C4"/>
          <w:kern w:val="2"/>
          <w:sz w:val="24"/>
          <w:szCs w:val="24"/>
          <w:lang w:val="en-US" w:eastAsia="zh-CN" w:bidi="ar-SA"/>
        </w:rPr>
        <w:t>10套，实时感知企业危险气体泄漏情况</w:t>
      </w:r>
      <w:r>
        <w:rPr>
          <w:rFonts w:hint="eastAsia" w:ascii="Calibri" w:hAnsi="Calibri" w:eastAsia="宋体" w:cs="Times New Roman"/>
          <w:color w:val="4472C4"/>
          <w:kern w:val="2"/>
          <w:sz w:val="24"/>
          <w:szCs w:val="24"/>
          <w:lang w:val="en-US" w:eastAsia="zh-CN" w:bidi="ar-SA"/>
        </w:rPr>
        <w:t>，</w:t>
      </w:r>
      <w:r>
        <w:rPr>
          <w:rFonts w:ascii="Calibri" w:hAnsi="Calibri" w:eastAsia="宋体" w:cs="Times New Roman"/>
          <w:color w:val="4472C4"/>
          <w:kern w:val="2"/>
          <w:sz w:val="24"/>
          <w:szCs w:val="24"/>
          <w:lang w:val="en-US" w:eastAsia="zh-CN" w:bidi="ar-SA"/>
        </w:rPr>
        <w:t>以满足典型重大生产安全事故场景下公共区域中核心区域复杂气体泄漏应急探测和监测预警需求。</w:t>
      </w:r>
    </w:p>
    <w:p>
      <w:pPr>
        <w:pageBreakBefore w:val="0"/>
        <w:widowControl w:val="0"/>
        <w:kinsoku/>
        <w:wordWrap/>
        <w:overflowPunct/>
        <w:topLinePunct w:val="0"/>
        <w:autoSpaceDE/>
        <w:autoSpaceDN/>
        <w:bidi w:val="0"/>
        <w:adjustRightInd/>
        <w:snapToGrid/>
        <w:spacing w:after="160" w:line="300" w:lineRule="exact"/>
        <w:ind w:left="0" w:firstLine="480" w:firstLineChars="200"/>
        <w:textAlignment w:val="auto"/>
        <w:rPr>
          <w:rFonts w:hint="eastAsia" w:ascii="Calibri" w:hAnsi="Calibri" w:eastAsia="宋体" w:cs="Times New Roman"/>
          <w:color w:val="4472C4"/>
          <w:sz w:val="24"/>
          <w:szCs w:val="24"/>
        </w:rPr>
      </w:pPr>
      <w:r>
        <w:rPr>
          <w:rFonts w:hint="eastAsia" w:ascii="Calibri" w:hAnsi="Calibri" w:eastAsia="宋体" w:cs="Times New Roman"/>
          <w:color w:val="4472C4"/>
          <w:sz w:val="24"/>
          <w:szCs w:val="24"/>
        </w:rPr>
        <w:t>（1）易燃易爆有毒有害气体监测站</w:t>
      </w:r>
    </w:p>
    <w:p>
      <w:pPr>
        <w:pageBreakBefore w:val="0"/>
        <w:widowControl w:val="0"/>
        <w:kinsoku/>
        <w:wordWrap/>
        <w:overflowPunct/>
        <w:topLinePunct w:val="0"/>
        <w:autoSpaceDE/>
        <w:autoSpaceDN/>
        <w:bidi w:val="0"/>
        <w:adjustRightInd/>
        <w:snapToGrid/>
        <w:spacing w:after="160" w:line="300" w:lineRule="exact"/>
        <w:ind w:left="0" w:firstLine="480" w:firstLineChars="200"/>
        <w:textAlignment w:val="auto"/>
        <w:rPr>
          <w:rFonts w:ascii="Calibri" w:hAnsi="Calibri" w:eastAsia="宋体" w:cs="Times New Roman"/>
          <w:color w:val="4472C4"/>
          <w:sz w:val="24"/>
          <w:szCs w:val="24"/>
        </w:rPr>
      </w:pPr>
      <w:r>
        <w:rPr>
          <w:rFonts w:hint="eastAsia" w:ascii="Calibri" w:hAnsi="Calibri" w:eastAsia="宋体" w:cs="Times New Roman"/>
          <w:color w:val="4472C4"/>
          <w:sz w:val="24"/>
          <w:szCs w:val="24"/>
        </w:rPr>
        <w:t>1.监测项目：T</w:t>
      </w:r>
      <w:r>
        <w:rPr>
          <w:rFonts w:ascii="Calibri" w:hAnsi="Calibri" w:eastAsia="宋体" w:cs="Times New Roman"/>
          <w:color w:val="4472C4"/>
          <w:sz w:val="24"/>
          <w:szCs w:val="24"/>
        </w:rPr>
        <w:t>VOC</w:t>
      </w:r>
      <w:r>
        <w:rPr>
          <w:rFonts w:hint="eastAsia" w:ascii="Calibri" w:hAnsi="Calibri" w:eastAsia="宋体" w:cs="Times New Roman"/>
          <w:color w:val="4472C4"/>
          <w:sz w:val="24"/>
          <w:szCs w:val="24"/>
        </w:rPr>
        <w:t>、硫化氢、氨气、二氧化硫、氯化氢、一氧化碳；</w:t>
      </w:r>
    </w:p>
    <w:p>
      <w:pPr>
        <w:keepNext w:val="0"/>
        <w:keepLines w:val="0"/>
        <w:pageBreakBefore w:val="0"/>
        <w:widowControl w:val="0"/>
        <w:numPr>
          <w:ilvl w:val="0"/>
          <w:numId w:val="0"/>
        </w:numPr>
        <w:kinsoku/>
        <w:wordWrap/>
        <w:overflowPunct/>
        <w:topLinePunct w:val="0"/>
        <w:autoSpaceDE/>
        <w:autoSpaceDN/>
        <w:bidi w:val="0"/>
        <w:adjustRightInd/>
        <w:snapToGrid/>
        <w:spacing w:after="160" w:line="520" w:lineRule="exact"/>
        <w:ind w:firstLine="480" w:firstLineChars="200"/>
        <w:textAlignment w:val="auto"/>
        <w:rPr>
          <w:rFonts w:hint="eastAsia" w:ascii="Calibri" w:hAnsi="Calibri" w:eastAsia="宋体" w:cs="Times New Roman"/>
          <w:color w:val="4472C4"/>
          <w:sz w:val="24"/>
          <w:szCs w:val="24"/>
        </w:rPr>
      </w:pPr>
      <w:r>
        <w:rPr>
          <w:rFonts w:hint="eastAsia" w:ascii="Calibri" w:hAnsi="Calibri" w:eastAsia="宋体" w:cs="Times New Roman"/>
          <w:color w:val="4472C4"/>
          <w:kern w:val="2"/>
          <w:sz w:val="24"/>
          <w:szCs w:val="24"/>
          <w:lang w:val="en-US" w:eastAsia="zh-CN" w:bidi="ar-SA"/>
        </w:rPr>
        <w:t>2.</w:t>
      </w:r>
      <w:r>
        <w:rPr>
          <w:rFonts w:hint="eastAsia" w:ascii="Calibri" w:hAnsi="Calibri" w:eastAsia="宋体" w:cs="Times New Roman"/>
          <w:color w:val="4472C4"/>
          <w:sz w:val="24"/>
          <w:szCs w:val="24"/>
        </w:rPr>
        <w:t xml:space="preserve">技术参数： </w:t>
      </w:r>
    </w:p>
    <w:tbl>
      <w:tblPr>
        <w:tblStyle w:val="2"/>
        <w:tblpPr w:leftFromText="180" w:rightFromText="180" w:vertAnchor="text" w:horzAnchor="page" w:tblpX="1511" w:tblpY="483"/>
        <w:tblOverlap w:val="never"/>
        <w:tblW w:w="42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979"/>
        <w:gridCol w:w="2467"/>
        <w:gridCol w:w="125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97" w:hRule="atLeast"/>
          <w:tblHeader/>
        </w:trPr>
        <w:tc>
          <w:tcPr>
            <w:tcW w:w="1349"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Times New Roman" w:hAnsi="Times New Roman" w:eastAsia="宋体" w:cs="Times New Roman"/>
                <w:color w:val="4472C4"/>
              </w:rPr>
            </w:pPr>
            <w:bookmarkStart w:id="2" w:name="_Hlk140148921"/>
            <w:r>
              <w:rPr>
                <w:rFonts w:hint="eastAsia" w:ascii="宋体" w:hAnsi="宋体" w:eastAsia="宋体" w:cs="宋体"/>
                <w:i w:val="0"/>
                <w:iCs w:val="0"/>
                <w:color w:val="FF0000"/>
                <w:kern w:val="0"/>
                <w:sz w:val="21"/>
                <w:szCs w:val="21"/>
                <w:u w:val="none"/>
                <w:lang w:val="en-US" w:eastAsia="zh-CN" w:bidi="ar"/>
              </w:rPr>
              <w:t>▲</w:t>
            </w:r>
            <w:r>
              <w:rPr>
                <w:rFonts w:ascii="Times New Roman" w:hAnsi="Times New Roman" w:eastAsia="宋体" w:cs="Times New Roman"/>
                <w:color w:val="4472C4"/>
                <w:lang w:bidi="ar"/>
              </w:rPr>
              <w:t>监测因子</w:t>
            </w:r>
          </w:p>
        </w:tc>
        <w:tc>
          <w:tcPr>
            <w:tcW w:w="168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测量量程</w:t>
            </w:r>
          </w:p>
        </w:tc>
        <w:tc>
          <w:tcPr>
            <w:tcW w:w="85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ascii="Calibri" w:hAnsi="Calibri" w:eastAsia="宋体" w:cs="Times New Roman"/>
                <w:color w:val="4472C4"/>
              </w:rPr>
              <w:t>分辨率</w:t>
            </w:r>
          </w:p>
        </w:tc>
        <w:tc>
          <w:tcPr>
            <w:tcW w:w="111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ascii="Calibri" w:hAnsi="Calibri" w:eastAsia="宋体" w:cs="Times New Roman"/>
                <w:color w:val="4472C4"/>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TVOC</w:t>
            </w:r>
          </w:p>
        </w:tc>
        <w:tc>
          <w:tcPr>
            <w:tcW w:w="168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eastAsia" w:ascii="Times New Roman" w:hAnsi="Times New Roman" w:eastAsia="宋体" w:cs="Times New Roman"/>
                <w:color w:val="4472C4"/>
              </w:rPr>
            </w:pPr>
            <w:r>
              <w:rPr>
                <w:rFonts w:hint="eastAsia" w:ascii="Times New Roman" w:hAnsi="Times New Roman" w:eastAsia="宋体" w:cs="Times New Roman"/>
                <w:color w:val="4472C4"/>
                <w:lang w:val="en-US" w:eastAsia="zh-CN"/>
              </w:rPr>
              <w:t>5</w:t>
            </w:r>
            <w:r>
              <w:rPr>
                <w:rFonts w:hint="eastAsia" w:ascii="Times New Roman" w:hAnsi="Times New Roman" w:eastAsia="宋体" w:cs="Times New Roman"/>
                <w:color w:val="4472C4"/>
              </w:rPr>
              <w:t>0ppm</w:t>
            </w:r>
          </w:p>
        </w:tc>
        <w:tc>
          <w:tcPr>
            <w:tcW w:w="85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default" w:ascii="Times New Roman" w:hAnsi="Times New Roman" w:eastAsia="宋体" w:cs="Times New Roman"/>
                <w:color w:val="4472C4"/>
                <w:lang w:val="en-US" w:eastAsia="zh-CN"/>
              </w:rPr>
            </w:pPr>
            <w:r>
              <w:rPr>
                <w:rFonts w:hint="eastAsia" w:ascii="Times New Roman" w:hAnsi="Times New Roman" w:eastAsia="宋体" w:cs="Times New Roman"/>
                <w:color w:val="4472C4"/>
                <w:lang w:val="en-US" w:eastAsia="zh-CN"/>
              </w:rPr>
              <w:t>0.05ppm</w:t>
            </w:r>
          </w:p>
        </w:tc>
        <w:tc>
          <w:tcPr>
            <w:tcW w:w="1113" w:type="pct"/>
            <w:shd w:val="clear" w:color="auto" w:fill="FFFFFF"/>
            <w:noWrap w:val="0"/>
            <w:tcMar>
              <w:top w:w="30" w:type="dxa"/>
              <w:left w:w="150" w:type="dxa"/>
              <w:bottom w:w="30" w:type="dxa"/>
              <w:right w:w="150" w:type="dxa"/>
            </w:tcMar>
            <w:vAlign w:val="center"/>
          </w:tcPr>
          <w:p>
            <w:pPr>
              <w:spacing w:after="160" w:line="259" w:lineRule="auto"/>
              <w:ind w:firstLine="420" w:firstLineChars="200"/>
              <w:jc w:val="center"/>
              <w:rPr>
                <w:rFonts w:hint="eastAsia" w:ascii="Times New Roman" w:hAnsi="Times New Roman" w:eastAsia="宋体" w:cs="Times New Roman"/>
                <w:color w:val="4472C4"/>
                <w:lang w:val="en-US" w:eastAsia="zh-CN"/>
              </w:rPr>
            </w:pPr>
            <w:r>
              <w:rPr>
                <w:rFonts w:ascii="Calibri" w:hAnsi="Calibri" w:eastAsia="宋体" w:cs="Times New Roman"/>
                <w:color w:val="4472C4"/>
              </w:rPr>
              <w:t>＜</w:t>
            </w:r>
            <w:r>
              <w:rPr>
                <w:rFonts w:hint="eastAsia" w:ascii="Calibri" w:hAnsi="Calibri" w:eastAsia="宋体" w:cs="Times New Roman"/>
                <w:color w:val="4472C4"/>
                <w:lang w:val="en-US" w:eastAsia="zh-CN"/>
              </w:rPr>
              <w:t>30</w:t>
            </w:r>
            <w:r>
              <w:rPr>
                <w:rFonts w:ascii="Calibri" w:hAnsi="Calibri" w:eastAsia="宋体" w:cs="Times New Roman"/>
                <w:color w:val="4472C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H2S</w:t>
            </w:r>
          </w:p>
        </w:tc>
        <w:tc>
          <w:tcPr>
            <w:tcW w:w="168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eastAsia" w:ascii="Times New Roman" w:hAnsi="Times New Roman" w:eastAsia="宋体" w:cs="Times New Roman"/>
                <w:color w:val="4472C4"/>
              </w:rPr>
            </w:pPr>
            <w:r>
              <w:rPr>
                <w:rFonts w:hint="eastAsia" w:ascii="Times New Roman" w:hAnsi="Times New Roman" w:eastAsia="宋体" w:cs="Times New Roman"/>
                <w:color w:val="4472C4"/>
                <w:lang w:val="en-US" w:eastAsia="zh-CN"/>
              </w:rPr>
              <w:t>1</w:t>
            </w:r>
            <w:r>
              <w:rPr>
                <w:rFonts w:hint="eastAsia" w:ascii="Times New Roman" w:hAnsi="Times New Roman" w:eastAsia="宋体" w:cs="Times New Roman"/>
                <w:color w:val="4472C4"/>
              </w:rPr>
              <w:t>0ppm</w:t>
            </w:r>
          </w:p>
        </w:tc>
        <w:tc>
          <w:tcPr>
            <w:tcW w:w="85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default" w:ascii="Times New Roman" w:hAnsi="Times New Roman" w:eastAsia="宋体" w:cs="Times New Roman"/>
                <w:color w:val="4472C4"/>
                <w:lang w:val="en-US" w:eastAsia="zh-CN"/>
              </w:rPr>
            </w:pPr>
            <w:r>
              <w:rPr>
                <w:rFonts w:hint="eastAsia" w:ascii="Times New Roman" w:hAnsi="Times New Roman" w:eastAsia="宋体" w:cs="Times New Roman"/>
                <w:color w:val="4472C4"/>
                <w:lang w:val="en-US" w:eastAsia="zh-CN"/>
              </w:rPr>
              <w:t>0.01ppm</w:t>
            </w:r>
          </w:p>
        </w:tc>
        <w:tc>
          <w:tcPr>
            <w:tcW w:w="1113" w:type="pct"/>
            <w:shd w:val="clear" w:color="auto" w:fill="FFFFFF"/>
            <w:noWrap w:val="0"/>
            <w:tcMar>
              <w:top w:w="30" w:type="dxa"/>
              <w:left w:w="150" w:type="dxa"/>
              <w:bottom w:w="30" w:type="dxa"/>
              <w:right w:w="150" w:type="dxa"/>
            </w:tcMar>
            <w:vAlign w:val="center"/>
          </w:tcPr>
          <w:p>
            <w:pPr>
              <w:spacing w:after="160" w:line="259" w:lineRule="auto"/>
              <w:ind w:firstLine="420" w:firstLineChars="200"/>
              <w:jc w:val="center"/>
              <w:rPr>
                <w:rFonts w:hint="eastAsia" w:ascii="Times New Roman" w:hAnsi="Times New Roman" w:eastAsia="宋体" w:cs="Times New Roman"/>
                <w:color w:val="4472C4"/>
                <w:lang w:val="en-US" w:eastAsia="zh-CN"/>
              </w:rPr>
            </w:pPr>
            <w:r>
              <w:rPr>
                <w:rFonts w:ascii="Calibri" w:hAnsi="Calibri" w:eastAsia="宋体" w:cs="Times New Roman"/>
                <w:color w:val="4472C4"/>
              </w:rPr>
              <w:t>＜</w:t>
            </w:r>
            <w:r>
              <w:rPr>
                <w:rFonts w:hint="eastAsia" w:ascii="Calibri" w:hAnsi="Calibri" w:eastAsia="宋体" w:cs="Times New Roman"/>
                <w:color w:val="4472C4"/>
                <w:lang w:val="en-US" w:eastAsia="zh-CN"/>
              </w:rPr>
              <w:t>60</w:t>
            </w:r>
            <w:r>
              <w:rPr>
                <w:rFonts w:ascii="Calibri" w:hAnsi="Calibri" w:eastAsia="宋体" w:cs="Times New Roman"/>
                <w:color w:val="4472C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NH3</w:t>
            </w:r>
          </w:p>
        </w:tc>
        <w:tc>
          <w:tcPr>
            <w:tcW w:w="168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eastAsia" w:ascii="Times New Roman" w:hAnsi="Times New Roman" w:eastAsia="宋体" w:cs="Times New Roman"/>
                <w:color w:val="4472C4"/>
              </w:rPr>
            </w:pPr>
            <w:r>
              <w:rPr>
                <w:rFonts w:hint="eastAsia" w:ascii="Times New Roman" w:hAnsi="Times New Roman" w:eastAsia="宋体" w:cs="Times New Roman"/>
                <w:color w:val="4472C4"/>
              </w:rPr>
              <w:t>50ppm</w:t>
            </w:r>
          </w:p>
        </w:tc>
        <w:tc>
          <w:tcPr>
            <w:tcW w:w="85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hint="eastAsia" w:ascii="Times New Roman" w:hAnsi="Times New Roman" w:eastAsia="宋体" w:cs="Times New Roman"/>
                <w:color w:val="4472C4"/>
              </w:rPr>
            </w:pPr>
            <w:r>
              <w:rPr>
                <w:rFonts w:hint="eastAsia" w:ascii="Times New Roman" w:hAnsi="Times New Roman" w:eastAsia="宋体" w:cs="Times New Roman"/>
                <w:color w:val="4472C4"/>
                <w:lang w:val="en-US" w:eastAsia="zh-CN"/>
              </w:rPr>
              <w:t>0.05ppm</w:t>
            </w:r>
          </w:p>
        </w:tc>
        <w:tc>
          <w:tcPr>
            <w:tcW w:w="1113" w:type="pct"/>
            <w:shd w:val="clear" w:color="auto" w:fill="FFFFFF"/>
            <w:noWrap w:val="0"/>
            <w:tcMar>
              <w:top w:w="30" w:type="dxa"/>
              <w:left w:w="150" w:type="dxa"/>
              <w:bottom w:w="30" w:type="dxa"/>
              <w:right w:w="150" w:type="dxa"/>
            </w:tcMar>
            <w:vAlign w:val="center"/>
          </w:tcPr>
          <w:p>
            <w:pPr>
              <w:spacing w:after="160" w:line="259" w:lineRule="auto"/>
              <w:ind w:firstLine="420" w:firstLineChars="200"/>
              <w:jc w:val="center"/>
              <w:rPr>
                <w:rFonts w:hint="eastAsia" w:ascii="Times New Roman" w:hAnsi="Times New Roman" w:eastAsia="宋体" w:cs="Times New Roman"/>
                <w:color w:val="4472C4"/>
                <w:lang w:val="en-US" w:eastAsia="zh-CN"/>
              </w:rPr>
            </w:pPr>
            <w:r>
              <w:rPr>
                <w:rFonts w:ascii="Calibri" w:hAnsi="Calibri" w:eastAsia="宋体" w:cs="Times New Roman"/>
                <w:color w:val="4472C4"/>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SO2</w:t>
            </w:r>
          </w:p>
        </w:tc>
        <w:tc>
          <w:tcPr>
            <w:tcW w:w="168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ascii="Calibri" w:hAnsi="Calibri" w:eastAsia="宋体" w:cs="Times New Roman"/>
                <w:color w:val="4472C4"/>
              </w:rPr>
              <w:t>1ppm</w:t>
            </w:r>
          </w:p>
        </w:tc>
        <w:tc>
          <w:tcPr>
            <w:tcW w:w="85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hint="eastAsia" w:ascii="Calibri" w:hAnsi="Calibri" w:eastAsia="宋体" w:cs="Times New Roman"/>
                <w:color w:val="4472C4"/>
                <w:lang w:val="en-US" w:eastAsia="zh-CN"/>
              </w:rPr>
              <w:t>0.01ppm</w:t>
            </w:r>
          </w:p>
        </w:tc>
        <w:tc>
          <w:tcPr>
            <w:tcW w:w="1113" w:type="pct"/>
            <w:shd w:val="clear" w:color="auto" w:fill="FFFFFF"/>
            <w:noWrap w:val="0"/>
            <w:tcMar>
              <w:top w:w="30" w:type="dxa"/>
              <w:left w:w="150" w:type="dxa"/>
              <w:bottom w:w="30" w:type="dxa"/>
              <w:right w:w="150" w:type="dxa"/>
            </w:tcMar>
            <w:vAlign w:val="center"/>
          </w:tcPr>
          <w:p>
            <w:pPr>
              <w:spacing w:after="160" w:line="259" w:lineRule="auto"/>
              <w:ind w:firstLine="420" w:firstLineChars="200"/>
              <w:jc w:val="center"/>
              <w:rPr>
                <w:rFonts w:hint="eastAsia" w:ascii="Calibri" w:hAnsi="Calibri" w:eastAsia="宋体" w:cs="Times New Roman"/>
                <w:color w:val="4472C4"/>
                <w:lang w:val="en-US" w:eastAsia="zh-CN"/>
              </w:rPr>
            </w:pPr>
            <w:r>
              <w:rPr>
                <w:rFonts w:ascii="Calibri" w:hAnsi="Calibri" w:eastAsia="宋体" w:cs="Times New Roman"/>
                <w:color w:val="4472C4"/>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HCL</w:t>
            </w:r>
          </w:p>
        </w:tc>
        <w:tc>
          <w:tcPr>
            <w:tcW w:w="168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ascii="Calibri" w:hAnsi="Calibri" w:eastAsia="宋体" w:cs="Times New Roman"/>
                <w:color w:val="4472C4"/>
              </w:rPr>
              <w:t>10ppm</w:t>
            </w:r>
          </w:p>
        </w:tc>
        <w:tc>
          <w:tcPr>
            <w:tcW w:w="85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ascii="Calibri" w:hAnsi="Calibri" w:eastAsia="宋体" w:cs="Times New Roman"/>
                <w:color w:val="4472C4"/>
              </w:rPr>
            </w:pPr>
            <w:r>
              <w:rPr>
                <w:rFonts w:hint="eastAsia" w:ascii="Calibri" w:hAnsi="Calibri" w:eastAsia="宋体" w:cs="Times New Roman"/>
                <w:color w:val="4472C4"/>
                <w:lang w:val="en-US" w:eastAsia="zh-CN"/>
              </w:rPr>
              <w:t>0.01ppm</w:t>
            </w:r>
          </w:p>
        </w:tc>
        <w:tc>
          <w:tcPr>
            <w:tcW w:w="1113" w:type="pct"/>
            <w:shd w:val="clear" w:color="auto" w:fill="FFFFFF"/>
            <w:noWrap w:val="0"/>
            <w:tcMar>
              <w:top w:w="30" w:type="dxa"/>
              <w:left w:w="150" w:type="dxa"/>
              <w:bottom w:w="30" w:type="dxa"/>
              <w:right w:w="150" w:type="dxa"/>
            </w:tcMar>
            <w:vAlign w:val="center"/>
          </w:tcPr>
          <w:p>
            <w:pPr>
              <w:spacing w:after="160" w:line="259" w:lineRule="auto"/>
              <w:ind w:firstLine="420" w:firstLineChars="200"/>
              <w:jc w:val="center"/>
              <w:rPr>
                <w:rFonts w:hint="eastAsia" w:ascii="Calibri" w:hAnsi="Calibri" w:eastAsia="宋体" w:cs="Times New Roman"/>
                <w:color w:val="4472C4"/>
                <w:lang w:val="en-US" w:eastAsia="zh-CN"/>
              </w:rPr>
            </w:pPr>
            <w:r>
              <w:rPr>
                <w:rFonts w:ascii="Calibri" w:hAnsi="Calibri" w:eastAsia="宋体" w:cs="Times New Roman"/>
                <w:color w:val="4472C4"/>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Times New Roman" w:hAnsi="Times New Roman" w:eastAsia="宋体" w:cs="Times New Roman"/>
                <w:color w:val="4472C4"/>
              </w:rPr>
              <w:t>CO</w:t>
            </w:r>
          </w:p>
        </w:tc>
        <w:tc>
          <w:tcPr>
            <w:tcW w:w="1683" w:type="pct"/>
            <w:shd w:val="clear" w:color="auto" w:fill="FFFFFF"/>
            <w:noWrap w:val="0"/>
            <w:tcMar>
              <w:top w:w="30" w:type="dxa"/>
              <w:left w:w="150" w:type="dxa"/>
              <w:bottom w:w="30" w:type="dxa"/>
              <w:right w:w="150" w:type="dxa"/>
            </w:tcMar>
            <w:vAlign w:val="center"/>
          </w:tcPr>
          <w:p>
            <w:pPr>
              <w:spacing w:after="160" w:line="360" w:lineRule="auto"/>
              <w:ind w:left="0" w:leftChars="0" w:firstLine="0" w:firstLineChars="0"/>
              <w:jc w:val="both"/>
              <w:rPr>
                <w:rFonts w:ascii="Times New Roman" w:hAnsi="Times New Roman" w:eastAsia="宋体" w:cs="Times New Roman"/>
                <w:color w:val="4472C4"/>
                <w:lang w:bidi="ar"/>
              </w:rPr>
            </w:pPr>
            <w:r>
              <w:rPr>
                <w:rFonts w:hint="eastAsia" w:ascii="Calibri" w:hAnsi="Calibri" w:eastAsia="宋体" w:cs="Times New Roman"/>
                <w:color w:val="4472C4"/>
                <w:lang w:val="en-US" w:eastAsia="zh-CN"/>
              </w:rPr>
              <w:t>10</w:t>
            </w:r>
            <w:r>
              <w:rPr>
                <w:rFonts w:ascii="Calibri" w:hAnsi="Calibri" w:eastAsia="宋体" w:cs="Times New Roman"/>
                <w:color w:val="4472C4"/>
              </w:rPr>
              <w:t>ppm</w:t>
            </w:r>
          </w:p>
        </w:tc>
        <w:tc>
          <w:tcPr>
            <w:tcW w:w="853" w:type="pct"/>
            <w:shd w:val="clear" w:color="auto" w:fill="FFFFFF"/>
            <w:noWrap w:val="0"/>
            <w:tcMar>
              <w:top w:w="30" w:type="dxa"/>
              <w:left w:w="150" w:type="dxa"/>
              <w:bottom w:w="30" w:type="dxa"/>
              <w:right w:w="150" w:type="dxa"/>
            </w:tcMar>
            <w:vAlign w:val="center"/>
          </w:tcPr>
          <w:p>
            <w:pPr>
              <w:spacing w:after="160" w:line="259" w:lineRule="auto"/>
              <w:ind w:left="0" w:leftChars="0" w:firstLine="0" w:firstLineChars="0"/>
              <w:jc w:val="both"/>
              <w:rPr>
                <w:rFonts w:hint="eastAsia" w:ascii="Calibri" w:hAnsi="Calibri" w:eastAsia="宋体" w:cs="Times New Roman"/>
                <w:color w:val="4472C4"/>
                <w:lang w:val="en-US" w:eastAsia="zh-CN"/>
              </w:rPr>
            </w:pPr>
            <w:r>
              <w:rPr>
                <w:rFonts w:hint="eastAsia" w:ascii="Calibri" w:hAnsi="Calibri" w:eastAsia="宋体" w:cs="Times New Roman"/>
                <w:color w:val="4472C4"/>
                <w:lang w:val="en-US" w:eastAsia="zh-CN"/>
              </w:rPr>
              <w:t>0.01ppm</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Calibri" w:hAnsi="Calibri" w:eastAsia="宋体" w:cs="Times New Roman"/>
                <w:color w:val="4472C4"/>
                <w:lang w:val="en-US" w:eastAsia="zh-CN"/>
              </w:rPr>
            </w:pPr>
            <w:r>
              <w:rPr>
                <w:rFonts w:ascii="Calibri" w:hAnsi="Calibri" w:eastAsia="宋体" w:cs="Times New Roman"/>
                <w:color w:val="4472C4"/>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top"/>
          </w:tcPr>
          <w:p>
            <w:pPr>
              <w:spacing w:after="160" w:line="360" w:lineRule="auto"/>
              <w:ind w:left="0" w:leftChars="0" w:firstLine="0" w:firstLineChars="0"/>
              <w:jc w:val="both"/>
              <w:rPr>
                <w:rFonts w:hint="eastAsia" w:ascii="Times New Roman" w:hAnsi="Times New Roman" w:eastAsia="宋体" w:cs="Times New Roman"/>
                <w:color w:val="4472C4"/>
                <w:lang w:val="en-US" w:eastAsia="zh-CN"/>
              </w:rPr>
            </w:pPr>
            <w:r>
              <w:rPr>
                <w:rFonts w:hint="eastAsia" w:ascii="Times New Roman" w:hAnsi="Times New Roman" w:eastAsia="宋体" w:cs="Times New Roman"/>
                <w:color w:val="4472C4"/>
              </w:rPr>
              <w:t>温度</w:t>
            </w:r>
          </w:p>
        </w:tc>
        <w:tc>
          <w:tcPr>
            <w:tcW w:w="168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-40℃-70℃</w:t>
            </w:r>
          </w:p>
        </w:tc>
        <w:tc>
          <w:tcPr>
            <w:tcW w:w="85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lang w:val="en-US" w:eastAsia="zh-CN"/>
              </w:rPr>
              <w:t>0.</w:t>
            </w:r>
            <w:r>
              <w:rPr>
                <w:rFonts w:hint="eastAsia" w:ascii="宋体" w:hAnsi="Times New Roman" w:eastAsia="宋体" w:cs="Times New Roman"/>
                <w:color w:val="4472C4"/>
              </w:rPr>
              <w:t>1℃</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宋体" w:hAnsi="Times New Roman" w:eastAsia="宋体" w:cs="Times New Roman"/>
                <w:color w:val="4472C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top"/>
          </w:tcPr>
          <w:p>
            <w:pPr>
              <w:spacing w:after="160" w:line="360" w:lineRule="auto"/>
              <w:ind w:left="0" w:leftChars="0" w:firstLine="0" w:firstLineChars="0"/>
              <w:jc w:val="both"/>
              <w:rPr>
                <w:rFonts w:hint="eastAsia" w:ascii="Times New Roman" w:hAnsi="Times New Roman" w:eastAsia="宋体" w:cs="Times New Roman"/>
                <w:color w:val="4472C4"/>
                <w:lang w:val="en-US" w:eastAsia="zh-CN"/>
              </w:rPr>
            </w:pPr>
            <w:r>
              <w:rPr>
                <w:rFonts w:hint="eastAsia" w:ascii="Times New Roman" w:hAnsi="Times New Roman" w:eastAsia="宋体" w:cs="Times New Roman"/>
                <w:color w:val="4472C4"/>
              </w:rPr>
              <w:t>湿度</w:t>
            </w:r>
          </w:p>
        </w:tc>
        <w:tc>
          <w:tcPr>
            <w:tcW w:w="168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10-95%RH</w:t>
            </w:r>
          </w:p>
        </w:tc>
        <w:tc>
          <w:tcPr>
            <w:tcW w:w="85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1%RH</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宋体" w:hAnsi="Times New Roman" w:eastAsia="宋体" w:cs="Times New Roman"/>
                <w:color w:val="4472C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top"/>
          </w:tcPr>
          <w:p>
            <w:pPr>
              <w:spacing w:after="160" w:line="360" w:lineRule="auto"/>
              <w:ind w:left="0" w:leftChars="0" w:firstLine="0" w:firstLineChars="0"/>
              <w:jc w:val="both"/>
              <w:rPr>
                <w:rFonts w:hint="eastAsia" w:ascii="Times New Roman" w:hAnsi="Times New Roman" w:eastAsia="宋体" w:cs="Times New Roman"/>
                <w:color w:val="4472C4"/>
                <w:lang w:val="en-US" w:eastAsia="zh-CN"/>
              </w:rPr>
            </w:pPr>
            <w:r>
              <w:rPr>
                <w:rFonts w:hint="eastAsia" w:ascii="Times New Roman" w:hAnsi="Times New Roman" w:eastAsia="宋体" w:cs="Times New Roman"/>
                <w:color w:val="4472C4"/>
              </w:rPr>
              <w:t>风速</w:t>
            </w:r>
          </w:p>
        </w:tc>
        <w:tc>
          <w:tcPr>
            <w:tcW w:w="168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0-30m/s</w:t>
            </w:r>
          </w:p>
        </w:tc>
        <w:tc>
          <w:tcPr>
            <w:tcW w:w="85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0.</w:t>
            </w:r>
            <w:r>
              <w:rPr>
                <w:rFonts w:hint="eastAsia" w:ascii="宋体" w:hAnsi="Times New Roman" w:eastAsia="宋体" w:cs="Times New Roman"/>
                <w:color w:val="4472C4"/>
                <w:lang w:val="en-US" w:eastAsia="zh-CN"/>
              </w:rPr>
              <w:t>3</w:t>
            </w:r>
            <w:r>
              <w:rPr>
                <w:rFonts w:hint="eastAsia" w:ascii="宋体" w:hAnsi="Times New Roman" w:eastAsia="宋体" w:cs="Times New Roman"/>
                <w:color w:val="4472C4"/>
              </w:rPr>
              <w:t>m/s</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宋体" w:hAnsi="Times New Roman" w:eastAsia="宋体" w:cs="Times New Roman"/>
                <w:color w:val="4472C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top"/>
          </w:tcPr>
          <w:p>
            <w:pPr>
              <w:spacing w:after="160" w:line="360" w:lineRule="auto"/>
              <w:ind w:left="0" w:leftChars="0" w:firstLine="0" w:firstLineChars="0"/>
              <w:jc w:val="both"/>
              <w:rPr>
                <w:rFonts w:hint="eastAsia" w:ascii="Times New Roman" w:hAnsi="Times New Roman" w:eastAsia="宋体" w:cs="Times New Roman"/>
                <w:color w:val="4472C4"/>
                <w:lang w:val="en-US" w:eastAsia="zh-CN"/>
              </w:rPr>
            </w:pPr>
            <w:r>
              <w:rPr>
                <w:rFonts w:hint="eastAsia" w:ascii="Times New Roman" w:hAnsi="Times New Roman" w:eastAsia="宋体" w:cs="Times New Roman"/>
                <w:color w:val="4472C4"/>
              </w:rPr>
              <w:t>风向</w:t>
            </w:r>
          </w:p>
        </w:tc>
        <w:tc>
          <w:tcPr>
            <w:tcW w:w="168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0°-360°</w:t>
            </w:r>
          </w:p>
        </w:tc>
        <w:tc>
          <w:tcPr>
            <w:tcW w:w="85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1°</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宋体" w:hAnsi="Times New Roman" w:eastAsia="宋体" w:cs="Times New Roman"/>
                <w:color w:val="4472C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349" w:type="pct"/>
            <w:shd w:val="clear" w:color="auto" w:fill="FFFFFF"/>
            <w:noWrap w:val="0"/>
            <w:tcMar>
              <w:top w:w="30" w:type="dxa"/>
              <w:left w:w="150" w:type="dxa"/>
              <w:bottom w:w="30" w:type="dxa"/>
              <w:right w:w="150" w:type="dxa"/>
            </w:tcMar>
            <w:vAlign w:val="top"/>
          </w:tcPr>
          <w:p>
            <w:pPr>
              <w:spacing w:after="160" w:line="360" w:lineRule="auto"/>
              <w:ind w:left="0" w:leftChars="0" w:firstLine="0" w:firstLineChars="0"/>
              <w:jc w:val="both"/>
              <w:rPr>
                <w:rFonts w:hint="eastAsia" w:ascii="Times New Roman" w:hAnsi="Times New Roman" w:eastAsia="宋体" w:cs="Times New Roman"/>
                <w:color w:val="4472C4"/>
                <w:lang w:val="en-US" w:eastAsia="zh-CN"/>
              </w:rPr>
            </w:pPr>
            <w:r>
              <w:rPr>
                <w:rFonts w:hint="eastAsia" w:ascii="Times New Roman" w:hAnsi="Times New Roman" w:eastAsia="宋体" w:cs="Times New Roman"/>
                <w:color w:val="4472C4"/>
              </w:rPr>
              <w:t>压力</w:t>
            </w:r>
          </w:p>
        </w:tc>
        <w:tc>
          <w:tcPr>
            <w:tcW w:w="168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30-110KPa</w:t>
            </w:r>
          </w:p>
        </w:tc>
        <w:tc>
          <w:tcPr>
            <w:tcW w:w="853" w:type="pct"/>
            <w:shd w:val="clear" w:color="auto" w:fill="FFFFFF"/>
            <w:noWrap w:val="0"/>
            <w:tcMar>
              <w:top w:w="30" w:type="dxa"/>
              <w:left w:w="150" w:type="dxa"/>
              <w:bottom w:w="30" w:type="dxa"/>
              <w:right w:w="150" w:type="dxa"/>
            </w:tcMar>
            <w:vAlign w:val="top"/>
          </w:tcPr>
          <w:p>
            <w:pPr>
              <w:spacing w:after="160" w:line="259" w:lineRule="auto"/>
              <w:ind w:left="0" w:leftChars="0" w:firstLine="0" w:firstLineChars="0"/>
              <w:jc w:val="both"/>
              <w:rPr>
                <w:rFonts w:hint="eastAsia" w:ascii="宋体" w:hAnsi="Times New Roman" w:eastAsia="宋体" w:cs="Times New Roman"/>
                <w:color w:val="4472C4"/>
                <w:lang w:val="en-US" w:eastAsia="zh-CN"/>
              </w:rPr>
            </w:pPr>
            <w:r>
              <w:rPr>
                <w:rFonts w:hint="eastAsia" w:ascii="宋体" w:hAnsi="Times New Roman" w:eastAsia="宋体" w:cs="Times New Roman"/>
                <w:color w:val="4472C4"/>
              </w:rPr>
              <w:t>0.1KPa</w:t>
            </w:r>
          </w:p>
        </w:tc>
        <w:tc>
          <w:tcPr>
            <w:tcW w:w="1113" w:type="pct"/>
            <w:shd w:val="clear" w:color="auto" w:fill="FFFFFF"/>
            <w:noWrap w:val="0"/>
            <w:tcMar>
              <w:top w:w="30" w:type="dxa"/>
              <w:left w:w="150" w:type="dxa"/>
              <w:bottom w:w="30" w:type="dxa"/>
              <w:right w:w="150" w:type="dxa"/>
            </w:tcMar>
            <w:vAlign w:val="center"/>
          </w:tcPr>
          <w:p>
            <w:pPr>
              <w:spacing w:after="160" w:line="360" w:lineRule="auto"/>
              <w:ind w:firstLine="420" w:firstLineChars="200"/>
              <w:jc w:val="center"/>
              <w:rPr>
                <w:rFonts w:hint="eastAsia" w:ascii="宋体" w:hAnsi="Times New Roman" w:eastAsia="宋体" w:cs="Times New Roman"/>
                <w:color w:val="4472C4"/>
              </w:rPr>
            </w:pPr>
          </w:p>
        </w:tc>
      </w:tr>
      <w:bookmarkEnd w:id="2"/>
    </w:tbl>
    <w:p>
      <w:pPr>
        <w:numPr>
          <w:ilvl w:val="0"/>
          <w:numId w:val="0"/>
        </w:numPr>
        <w:spacing w:after="160" w:line="360" w:lineRule="auto"/>
        <w:ind w:leftChars="200"/>
        <w:rPr>
          <w:rFonts w:hint="eastAsia" w:ascii="Calibri" w:hAnsi="Calibri" w:eastAsia="宋体" w:cs="Times New Roman"/>
          <w:color w:val="4472C4"/>
          <w:sz w:val="24"/>
          <w:szCs w:val="24"/>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rPr>
          <w:rFonts w:hint="eastAsia" w:ascii="宋体" w:hAnsi="宋体" w:eastAsia="宋体" w:cs="宋体"/>
          <w:i w:val="0"/>
          <w:iCs w:val="0"/>
          <w:color w:val="FF0000"/>
          <w:kern w:val="0"/>
          <w:sz w:val="21"/>
          <w:szCs w:val="21"/>
          <w:u w:val="none"/>
          <w:lang w:val="en-US" w:eastAsia="zh-CN" w:bidi="ar"/>
        </w:rPr>
      </w:pPr>
    </w:p>
    <w:p>
      <w:pPr>
        <w:widowControl w:val="0"/>
        <w:spacing w:after="120" w:line="259" w:lineRule="auto"/>
        <w:jc w:val="both"/>
        <w:rPr>
          <w:rFonts w:hint="eastAsia" w:ascii="Calibri" w:hAnsi="Calibri" w:eastAsia="宋体" w:cs="Times New Roman"/>
          <w:kern w:val="2"/>
          <w:sz w:val="21"/>
          <w:szCs w:val="24"/>
          <w:lang w:val="en-US" w:eastAsia="zh-CN" w:bidi="ar-SA"/>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hint="eastAsia" w:ascii="宋体" w:hAnsi="宋体" w:eastAsia="宋体" w:cs="宋体"/>
          <w:i w:val="0"/>
          <w:iCs w:val="0"/>
          <w:color w:val="FF0000"/>
          <w:kern w:val="0"/>
          <w:sz w:val="21"/>
          <w:szCs w:val="21"/>
          <w:u w:val="none"/>
          <w:lang w:val="en-US" w:eastAsia="zh-CN" w:bidi="ar"/>
        </w:rPr>
      </w:pPr>
    </w:p>
    <w:p>
      <w:pPr>
        <w:spacing w:after="160" w:line="360" w:lineRule="auto"/>
        <w:ind w:firstLine="420" w:firstLineChars="200"/>
        <w:rPr>
          <w:rFonts w:ascii="Calibri" w:hAnsi="Calibri" w:eastAsia="宋体" w:cs="Times New Roman"/>
          <w:color w:val="4472C4"/>
          <w:sz w:val="24"/>
          <w:szCs w:val="24"/>
        </w:rPr>
      </w:pPr>
      <w:bookmarkStart w:id="6" w:name="_GoBack"/>
      <w:bookmarkEnd w:id="6"/>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sz w:val="24"/>
          <w:szCs w:val="24"/>
        </w:rPr>
        <w:t>3.采样方式：泵吸式</w:t>
      </w:r>
    </w:p>
    <w:p>
      <w:pPr>
        <w:spacing w:after="160" w:line="360" w:lineRule="auto"/>
        <w:ind w:firstLine="480" w:firstLineChars="200"/>
        <w:rPr>
          <w:rFonts w:hint="default" w:ascii="Calibri" w:hAnsi="Calibri" w:eastAsia="宋体" w:cs="Times New Roman"/>
          <w:color w:val="4472C4"/>
          <w:sz w:val="24"/>
          <w:szCs w:val="24"/>
          <w:lang w:val="en-US" w:eastAsia="zh-CN"/>
        </w:rPr>
      </w:pPr>
      <w:r>
        <w:rPr>
          <w:rFonts w:hint="eastAsia" w:ascii="Calibri" w:hAnsi="Calibri" w:eastAsia="宋体" w:cs="Times New Roman"/>
          <w:color w:val="4472C4"/>
          <w:sz w:val="24"/>
          <w:szCs w:val="24"/>
          <w:lang w:val="en-US" w:eastAsia="zh-CN"/>
        </w:rPr>
        <w:t>4</w:t>
      </w:r>
      <w:r>
        <w:rPr>
          <w:rFonts w:hint="eastAsia" w:ascii="Calibri" w:hAnsi="Calibri" w:eastAsia="宋体" w:cs="Times New Roman"/>
          <w:color w:val="4472C4"/>
          <w:sz w:val="24"/>
          <w:szCs w:val="24"/>
        </w:rPr>
        <w:t>.传感器类型：</w:t>
      </w:r>
      <w:r>
        <w:rPr>
          <w:rFonts w:hint="eastAsia" w:ascii="Calibri" w:hAnsi="Calibri" w:eastAsia="宋体" w:cs="Times New Roman"/>
          <w:color w:val="4472C4"/>
          <w:sz w:val="24"/>
          <w:szCs w:val="24"/>
          <w:lang w:val="en-US" w:eastAsia="zh-CN"/>
        </w:rPr>
        <w:t>PID/电化学/半导体/光电/电容式</w:t>
      </w:r>
    </w:p>
    <w:p>
      <w:pPr>
        <w:spacing w:after="160" w:line="360" w:lineRule="auto"/>
        <w:ind w:firstLine="420" w:firstLineChars="200"/>
        <w:rPr>
          <w:rFonts w:ascii="Calibri" w:hAnsi="Calibri" w:eastAsia="宋体" w:cs="Times New Roman"/>
          <w:color w:val="4472C4"/>
          <w:sz w:val="24"/>
          <w:szCs w:val="2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sz w:val="24"/>
          <w:szCs w:val="24"/>
          <w:lang w:val="en-US" w:eastAsia="zh-CN"/>
        </w:rPr>
        <w:t>5</w:t>
      </w:r>
      <w:r>
        <w:rPr>
          <w:rFonts w:hint="eastAsia" w:ascii="Calibri" w:hAnsi="Calibri" w:eastAsia="宋体" w:cs="Times New Roman"/>
          <w:color w:val="4472C4"/>
          <w:sz w:val="24"/>
          <w:szCs w:val="24"/>
        </w:rPr>
        <w:t>.传感器搭载量：</w:t>
      </w:r>
      <w:r>
        <w:rPr>
          <w:rFonts w:hint="eastAsia" w:ascii="Calibri" w:hAnsi="Calibri" w:eastAsia="宋体" w:cs="Times New Roman"/>
          <w:color w:val="4472C4"/>
          <w:sz w:val="24"/>
          <w:szCs w:val="24"/>
          <w:lang w:val="en-US" w:eastAsia="zh-CN"/>
        </w:rPr>
        <w:t>至少6种气体传感器</w:t>
      </w:r>
    </w:p>
    <w:p>
      <w:pPr>
        <w:spacing w:after="160" w:line="360" w:lineRule="auto"/>
        <w:ind w:firstLine="480" w:firstLineChars="200"/>
        <w:rPr>
          <w:rFonts w:hint="eastAsia" w:ascii="Calibri" w:hAnsi="Calibri" w:eastAsia="宋体" w:cs="Times New Roman"/>
          <w:color w:val="4472C4"/>
          <w:sz w:val="24"/>
          <w:szCs w:val="24"/>
          <w:lang w:eastAsia="zh-CN"/>
        </w:rPr>
      </w:pPr>
      <w:r>
        <w:rPr>
          <w:rFonts w:hint="eastAsia" w:ascii="Calibri" w:hAnsi="Calibri" w:eastAsia="宋体" w:cs="Times New Roman"/>
          <w:color w:val="4472C4"/>
          <w:sz w:val="24"/>
          <w:szCs w:val="24"/>
          <w:lang w:val="en-US" w:eastAsia="zh-CN"/>
        </w:rPr>
        <w:t>6</w:t>
      </w:r>
      <w:r>
        <w:rPr>
          <w:rFonts w:hint="eastAsia" w:ascii="Calibri" w:hAnsi="Calibri" w:eastAsia="宋体" w:cs="Times New Roman"/>
          <w:color w:val="4472C4"/>
          <w:sz w:val="24"/>
          <w:szCs w:val="24"/>
        </w:rPr>
        <w:t>.显示方式：</w:t>
      </w:r>
      <w:r>
        <w:rPr>
          <w:rFonts w:hint="eastAsia" w:ascii="Calibri" w:hAnsi="Calibri" w:eastAsia="宋体" w:cs="Times New Roman"/>
          <w:color w:val="4472C4"/>
          <w:sz w:val="24"/>
          <w:szCs w:val="24"/>
          <w:lang w:val="en-US" w:eastAsia="zh-CN"/>
        </w:rPr>
        <w:t>液晶显示</w:t>
      </w:r>
    </w:p>
    <w:p>
      <w:pPr>
        <w:spacing w:after="160" w:line="360" w:lineRule="auto"/>
        <w:ind w:firstLine="480" w:firstLineChars="200"/>
        <w:rPr>
          <w:rFonts w:ascii="Calibri" w:hAnsi="Calibri" w:eastAsia="宋体" w:cs="Times New Roman"/>
          <w:color w:val="4472C4"/>
          <w:sz w:val="24"/>
          <w:szCs w:val="24"/>
        </w:rPr>
      </w:pPr>
      <w:r>
        <w:rPr>
          <w:rFonts w:hint="eastAsia" w:ascii="Calibri" w:hAnsi="Calibri" w:eastAsia="宋体" w:cs="Times New Roman"/>
          <w:color w:val="4472C4"/>
          <w:sz w:val="24"/>
          <w:szCs w:val="24"/>
          <w:lang w:val="en-US" w:eastAsia="zh-CN"/>
        </w:rPr>
        <w:t>7</w:t>
      </w:r>
      <w:r>
        <w:rPr>
          <w:rFonts w:hint="eastAsia" w:ascii="Calibri" w:hAnsi="Calibri" w:eastAsia="宋体" w:cs="Times New Roman"/>
          <w:color w:val="4472C4"/>
          <w:sz w:val="24"/>
          <w:szCs w:val="24"/>
        </w:rPr>
        <w:t>.供电方式：220V AC 或备用电池</w:t>
      </w:r>
    </w:p>
    <w:p>
      <w:pPr>
        <w:spacing w:after="160" w:line="360" w:lineRule="auto"/>
        <w:ind w:firstLine="420" w:firstLineChars="200"/>
        <w:rPr>
          <w:rFonts w:ascii="Calibri" w:hAnsi="Calibri" w:eastAsia="宋体" w:cs="Times New Roman"/>
          <w:color w:val="4472C4"/>
          <w:sz w:val="24"/>
          <w:szCs w:val="2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sz w:val="24"/>
          <w:szCs w:val="24"/>
          <w:lang w:val="en-US" w:eastAsia="zh-CN"/>
        </w:rPr>
        <w:t>8</w:t>
      </w:r>
      <w:r>
        <w:rPr>
          <w:rFonts w:hint="eastAsia" w:ascii="Calibri" w:hAnsi="Calibri" w:eastAsia="宋体" w:cs="Times New Roman"/>
          <w:color w:val="4472C4"/>
          <w:sz w:val="24"/>
          <w:szCs w:val="24"/>
        </w:rPr>
        <w:t>.电源保护：配置漏电保护器和防雷模块</w:t>
      </w:r>
    </w:p>
    <w:p>
      <w:pPr>
        <w:spacing w:after="160" w:line="360" w:lineRule="auto"/>
        <w:ind w:firstLine="420" w:firstLineChars="200"/>
        <w:rPr>
          <w:rFonts w:ascii="Calibri" w:hAnsi="Calibri" w:eastAsia="宋体" w:cs="Times New Roman"/>
          <w:color w:val="4472C4"/>
          <w:sz w:val="24"/>
          <w:szCs w:val="2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sz w:val="24"/>
          <w:szCs w:val="24"/>
          <w:lang w:val="en-US" w:eastAsia="zh-CN"/>
        </w:rPr>
        <w:t>9</w:t>
      </w:r>
      <w:r>
        <w:rPr>
          <w:rFonts w:hint="eastAsia" w:ascii="Calibri" w:hAnsi="Calibri" w:eastAsia="宋体" w:cs="Times New Roman"/>
          <w:color w:val="4472C4"/>
          <w:sz w:val="24"/>
          <w:szCs w:val="24"/>
        </w:rPr>
        <w:t>.通讯方式：</w:t>
      </w:r>
      <w:r>
        <w:rPr>
          <w:rFonts w:hint="eastAsia" w:ascii="宋体" w:hAnsi="Times New Roman" w:eastAsia="宋体" w:cs="Times New Roman"/>
          <w:color w:val="4472C4"/>
          <w:sz w:val="24"/>
          <w:szCs w:val="24"/>
        </w:rPr>
        <w:t>4G；可选配LoRa或NB-IoT</w:t>
      </w:r>
    </w:p>
    <w:p>
      <w:pPr>
        <w:spacing w:after="160" w:line="360" w:lineRule="auto"/>
        <w:ind w:firstLine="480" w:firstLineChars="200"/>
        <w:rPr>
          <w:rFonts w:ascii="Calibri" w:hAnsi="Calibri" w:eastAsia="宋体" w:cs="Times New Roman"/>
          <w:color w:val="4472C4"/>
          <w:sz w:val="24"/>
          <w:szCs w:val="24"/>
        </w:rPr>
      </w:pPr>
      <w:r>
        <w:rPr>
          <w:rFonts w:hint="eastAsia" w:ascii="Calibri" w:hAnsi="Calibri" w:eastAsia="宋体" w:cs="Times New Roman"/>
          <w:color w:val="4472C4"/>
          <w:sz w:val="24"/>
          <w:szCs w:val="24"/>
        </w:rPr>
        <w:t>1</w:t>
      </w:r>
      <w:r>
        <w:rPr>
          <w:rFonts w:hint="eastAsia" w:ascii="Calibri" w:hAnsi="Calibri" w:eastAsia="宋体" w:cs="Times New Roman"/>
          <w:color w:val="4472C4"/>
          <w:sz w:val="24"/>
          <w:szCs w:val="24"/>
          <w:lang w:val="en-US" w:eastAsia="zh-CN"/>
        </w:rPr>
        <w:t>0</w:t>
      </w:r>
      <w:r>
        <w:rPr>
          <w:rFonts w:hint="eastAsia" w:ascii="Calibri" w:hAnsi="Calibri" w:eastAsia="宋体" w:cs="Times New Roman"/>
          <w:color w:val="4472C4"/>
          <w:sz w:val="24"/>
          <w:szCs w:val="24"/>
        </w:rPr>
        <w:t>.预处理系统：除尘</w:t>
      </w:r>
    </w:p>
    <w:p>
      <w:pPr>
        <w:spacing w:after="160" w:line="360" w:lineRule="auto"/>
        <w:ind w:firstLine="420" w:firstLineChars="200"/>
        <w:rPr>
          <w:rFonts w:hint="eastAsia" w:ascii="Calibri" w:hAnsi="Calibri" w:eastAsia="宋体" w:cs="Times New Roman"/>
          <w:color w:val="4472C4"/>
          <w:sz w:val="24"/>
          <w:szCs w:val="24"/>
          <w:lang w:val="en-US" w:eastAsia="zh-CN"/>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sz w:val="24"/>
          <w:szCs w:val="24"/>
        </w:rPr>
        <w:t>1</w:t>
      </w:r>
      <w:r>
        <w:rPr>
          <w:rFonts w:hint="eastAsia" w:ascii="Calibri" w:hAnsi="Calibri" w:eastAsia="宋体" w:cs="Times New Roman"/>
          <w:color w:val="4472C4"/>
          <w:sz w:val="24"/>
          <w:szCs w:val="24"/>
          <w:lang w:val="en-US" w:eastAsia="zh-CN"/>
        </w:rPr>
        <w:t>1</w:t>
      </w:r>
      <w:r>
        <w:rPr>
          <w:rFonts w:hint="eastAsia" w:ascii="Calibri" w:hAnsi="Calibri" w:eastAsia="宋体" w:cs="Times New Roman"/>
          <w:color w:val="4472C4"/>
          <w:sz w:val="24"/>
          <w:szCs w:val="24"/>
        </w:rPr>
        <w:t>.具备</w:t>
      </w:r>
      <w:r>
        <w:rPr>
          <w:rFonts w:hint="eastAsia" w:ascii="Calibri" w:hAnsi="Calibri" w:eastAsia="宋体" w:cs="Times New Roman"/>
          <w:color w:val="4472C4"/>
          <w:sz w:val="24"/>
          <w:szCs w:val="24"/>
          <w:lang w:val="en-US" w:eastAsia="zh-CN"/>
        </w:rPr>
        <w:t>平台</w:t>
      </w:r>
      <w:r>
        <w:rPr>
          <w:rFonts w:hint="eastAsia" w:ascii="Calibri" w:hAnsi="Calibri" w:eastAsia="宋体" w:cs="Times New Roman"/>
          <w:color w:val="4472C4"/>
          <w:sz w:val="24"/>
          <w:szCs w:val="24"/>
        </w:rPr>
        <w:t>报警功能，报警误差≤0.5%。</w:t>
      </w:r>
      <w:r>
        <w:rPr>
          <w:rFonts w:hint="eastAsia" w:ascii="Calibri" w:hAnsi="Calibri" w:eastAsia="宋体" w:cs="Times New Roman"/>
          <w:color w:val="4472C4"/>
          <w:sz w:val="24"/>
          <w:szCs w:val="24"/>
          <w:lang w:val="en-US" w:eastAsia="zh-CN"/>
        </w:rPr>
        <w:t xml:space="preserve">    </w:t>
      </w:r>
    </w:p>
    <w:p>
      <w:pPr>
        <w:spacing w:after="160" w:line="360" w:lineRule="auto"/>
        <w:ind w:firstLine="420" w:firstLineChars="200"/>
        <w:rPr>
          <w:rFonts w:hint="eastAsia" w:ascii="宋体" w:hAnsi="Times New Roman" w:eastAsia="宋体" w:cs="Times New Roman"/>
          <w:color w:val="4472C4"/>
          <w:sz w:val="24"/>
          <w:szCs w:val="24"/>
        </w:rPr>
      </w:pPr>
      <w:r>
        <w:rPr>
          <w:rFonts w:hint="eastAsia" w:ascii="宋体" w:hAnsi="宋体" w:eastAsia="宋体" w:cs="宋体"/>
          <w:i w:val="0"/>
          <w:iCs w:val="0"/>
          <w:color w:val="FF0000"/>
          <w:kern w:val="0"/>
          <w:sz w:val="21"/>
          <w:szCs w:val="21"/>
          <w:u w:val="none"/>
          <w:lang w:val="en-US" w:eastAsia="zh-CN" w:bidi="ar"/>
        </w:rPr>
        <w:t>▲</w:t>
      </w:r>
      <w:r>
        <w:rPr>
          <w:rFonts w:hint="eastAsia" w:ascii="宋体" w:hAnsi="Times New Roman" w:eastAsia="宋体" w:cs="Times New Roman"/>
          <w:color w:val="4472C4"/>
          <w:sz w:val="24"/>
          <w:szCs w:val="24"/>
          <w:lang w:val="en-US" w:eastAsia="zh-CN"/>
        </w:rPr>
        <w:t>1</w:t>
      </w:r>
      <w:r>
        <w:rPr>
          <w:rFonts w:hint="eastAsia" w:ascii="Calibri" w:hAnsi="Calibri" w:eastAsia="宋体" w:cs="Times New Roman"/>
          <w:color w:val="4472C4"/>
          <w:sz w:val="24"/>
          <w:szCs w:val="24"/>
          <w:lang w:val="en-US" w:eastAsia="zh-CN"/>
        </w:rPr>
        <w:t>2</w:t>
      </w:r>
      <w:r>
        <w:rPr>
          <w:rFonts w:hint="eastAsia" w:ascii="宋体" w:hAnsi="Times New Roman" w:eastAsia="宋体" w:cs="Times New Roman"/>
          <w:color w:val="4472C4"/>
          <w:sz w:val="24"/>
          <w:szCs w:val="24"/>
          <w:lang w:val="en-US" w:eastAsia="zh-CN"/>
        </w:rPr>
        <w:t>.</w:t>
      </w:r>
      <w:r>
        <w:rPr>
          <w:rFonts w:hint="eastAsia" w:ascii="宋体" w:hAnsi="Times New Roman" w:eastAsia="宋体" w:cs="Times New Roman"/>
          <w:color w:val="4472C4"/>
          <w:sz w:val="24"/>
          <w:szCs w:val="24"/>
        </w:rPr>
        <w:t>采用</w:t>
      </w:r>
      <w:r>
        <w:rPr>
          <w:rFonts w:hint="eastAsia" w:ascii="宋体" w:hAnsi="Times New Roman" w:eastAsia="宋体" w:cs="Times New Roman"/>
          <w:color w:val="4472C4"/>
          <w:sz w:val="24"/>
          <w:szCs w:val="24"/>
          <w:lang w:val="en-US" w:eastAsia="zh-CN"/>
        </w:rPr>
        <w:t>报警</w:t>
      </w:r>
      <w:r>
        <w:rPr>
          <w:rFonts w:hint="eastAsia" w:ascii="宋体" w:hAnsi="Times New Roman" w:eastAsia="宋体" w:cs="Times New Roman"/>
          <w:color w:val="4472C4"/>
          <w:sz w:val="24"/>
          <w:szCs w:val="24"/>
        </w:rPr>
        <w:t>实时传输方式，具备断网补传功能</w:t>
      </w:r>
    </w:p>
    <w:p>
      <w:pPr>
        <w:spacing w:after="160" w:line="360" w:lineRule="auto"/>
        <w:ind w:firstLine="480" w:firstLineChars="200"/>
        <w:rPr>
          <w:rFonts w:hint="eastAsia" w:ascii="宋体" w:hAnsi="Times New Roman" w:eastAsia="宋体" w:cs="Times New Roman"/>
          <w:color w:val="4472C4"/>
          <w:sz w:val="24"/>
          <w:szCs w:val="24"/>
        </w:rPr>
      </w:pPr>
      <w:r>
        <w:rPr>
          <w:rFonts w:hint="eastAsia" w:ascii="宋体" w:hAnsi="Times New Roman" w:eastAsia="宋体" w:cs="Times New Roman"/>
          <w:color w:val="4472C4"/>
          <w:sz w:val="24"/>
          <w:szCs w:val="24"/>
          <w:lang w:val="en-US" w:eastAsia="zh-CN"/>
        </w:rPr>
        <w:t>13.工作环境：</w:t>
      </w:r>
      <w:r>
        <w:rPr>
          <w:rFonts w:hint="eastAsia" w:ascii="宋体" w:hAnsi="Times New Roman" w:eastAsia="宋体" w:cs="Times New Roman"/>
          <w:color w:val="4472C4"/>
          <w:sz w:val="24"/>
          <w:szCs w:val="24"/>
        </w:rPr>
        <w:t>T(-</w:t>
      </w:r>
      <w:r>
        <w:rPr>
          <w:rFonts w:hint="eastAsia" w:ascii="宋体" w:hAnsi="Times New Roman" w:eastAsia="宋体" w:cs="Times New Roman"/>
          <w:color w:val="4472C4"/>
          <w:sz w:val="24"/>
          <w:szCs w:val="24"/>
          <w:lang w:val="en-US" w:eastAsia="zh-CN"/>
        </w:rPr>
        <w:t>2</w:t>
      </w:r>
      <w:r>
        <w:rPr>
          <w:rFonts w:hint="eastAsia" w:ascii="宋体" w:hAnsi="Times New Roman" w:eastAsia="宋体" w:cs="Times New Roman"/>
          <w:color w:val="4472C4"/>
          <w:sz w:val="24"/>
          <w:szCs w:val="24"/>
        </w:rPr>
        <w:t>0-50)℃、10%&lt;RH＜95%、无结露。</w:t>
      </w:r>
    </w:p>
    <w:p>
      <w:pPr>
        <w:numPr>
          <w:ilvl w:val="0"/>
          <w:numId w:val="0"/>
        </w:numPr>
        <w:spacing w:after="160" w:line="360" w:lineRule="auto"/>
        <w:ind w:firstLine="480" w:firstLineChars="200"/>
        <w:rPr>
          <w:rFonts w:hint="eastAsia" w:ascii="宋体" w:hAnsi="Times New Roman" w:eastAsia="宋体" w:cs="Times New Roman"/>
          <w:color w:val="4472C4"/>
          <w:sz w:val="24"/>
          <w:szCs w:val="24"/>
          <w:lang w:val="en-US" w:eastAsia="zh-CN"/>
        </w:rPr>
      </w:pPr>
      <w:r>
        <w:rPr>
          <w:rFonts w:hint="eastAsia" w:ascii="宋体" w:hAnsi="Times New Roman" w:eastAsia="宋体" w:cs="Times New Roman"/>
          <w:color w:val="4472C4"/>
          <w:sz w:val="24"/>
          <w:szCs w:val="24"/>
          <w:lang w:val="en-US" w:eastAsia="zh-CN"/>
        </w:rPr>
        <w:t>14.主控监测单元温度控制</w:t>
      </w:r>
    </w:p>
    <w:p>
      <w:pPr>
        <w:numPr>
          <w:ilvl w:val="0"/>
          <w:numId w:val="0"/>
        </w:numPr>
        <w:spacing w:after="160" w:line="360" w:lineRule="auto"/>
        <w:ind w:firstLine="420" w:firstLineChars="0"/>
        <w:rPr>
          <w:rFonts w:hint="default" w:ascii="宋体" w:hAnsi="Times New Roman" w:eastAsia="宋体" w:cs="Times New Roman"/>
          <w:color w:val="4472C4"/>
          <w:sz w:val="24"/>
          <w:szCs w:val="24"/>
          <w:lang w:val="en-US" w:eastAsia="zh-CN"/>
        </w:rPr>
      </w:pPr>
      <w:r>
        <w:rPr>
          <w:rFonts w:hint="eastAsia" w:ascii="宋体" w:hAnsi="宋体" w:eastAsia="宋体" w:cs="宋体"/>
          <w:i w:val="0"/>
          <w:iCs w:val="0"/>
          <w:color w:val="FF0000"/>
          <w:kern w:val="0"/>
          <w:sz w:val="21"/>
          <w:szCs w:val="21"/>
          <w:u w:val="none"/>
          <w:lang w:val="en-US" w:eastAsia="zh-CN" w:bidi="ar"/>
        </w:rPr>
        <w:t>▲</w:t>
      </w:r>
      <w:r>
        <w:rPr>
          <w:rFonts w:hint="eastAsia" w:ascii="宋体" w:hAnsi="Times New Roman" w:eastAsia="宋体" w:cs="Times New Roman"/>
          <w:color w:val="4472C4"/>
          <w:sz w:val="24"/>
          <w:szCs w:val="24"/>
          <w:lang w:val="en-US" w:eastAsia="zh-CN"/>
        </w:rPr>
        <w:t>15.支持监控数据无线远传，实现数据对接园区安全风险智能化管控平台。</w:t>
      </w:r>
    </w:p>
    <w:p>
      <w:pPr>
        <w:keepNext/>
        <w:keepLines/>
        <w:widowControl w:val="0"/>
        <w:numPr>
          <w:ilvl w:val="0"/>
          <w:numId w:val="0"/>
        </w:numPr>
        <w:spacing w:before="260" w:after="260" w:line="415" w:lineRule="auto"/>
        <w:ind w:leftChars="200"/>
        <w:jc w:val="both"/>
        <w:outlineLvl w:val="1"/>
        <w:rPr>
          <w:rFonts w:ascii="宋体" w:hAnsi="宋体" w:eastAsia="宋体" w:cs="Times New Roman"/>
          <w:b/>
          <w:bCs/>
          <w:color w:val="4472C4"/>
          <w:kern w:val="2"/>
          <w:sz w:val="24"/>
          <w:szCs w:val="20"/>
          <w:lang w:val="en-US" w:eastAsia="zh-CN" w:bidi="ar-SA"/>
        </w:rPr>
      </w:pPr>
      <w:r>
        <w:rPr>
          <w:rFonts w:hint="eastAsia" w:ascii="宋体" w:hAnsi="宋体" w:eastAsia="宋体" w:cs="Times New Roman"/>
          <w:b/>
          <w:bCs/>
          <w:color w:val="4472C4"/>
          <w:kern w:val="2"/>
          <w:sz w:val="24"/>
          <w:szCs w:val="20"/>
          <w:lang w:val="en-US" w:eastAsia="zh-CN" w:bidi="ar-SA"/>
        </w:rPr>
        <w:t>（2）公共可燃气体管路监测仪</w:t>
      </w:r>
    </w:p>
    <w:p>
      <w:pPr>
        <w:spacing w:after="160" w:line="360" w:lineRule="auto"/>
        <w:ind w:firstLine="480" w:firstLineChars="200"/>
        <w:rPr>
          <w:rFonts w:hint="eastAsia" w:ascii="Calibri" w:hAnsi="Calibri" w:eastAsia="宋体" w:cs="Times New Roman"/>
          <w:color w:val="4472C4"/>
          <w:sz w:val="24"/>
          <w:szCs w:val="24"/>
        </w:rPr>
      </w:pPr>
      <w:r>
        <w:rPr>
          <w:rFonts w:hint="eastAsia" w:ascii="Calibri" w:hAnsi="Calibri" w:eastAsia="宋体" w:cs="Times New Roman"/>
          <w:color w:val="4472C4"/>
          <w:sz w:val="24"/>
          <w:szCs w:val="24"/>
          <w:lang w:val="en-US" w:eastAsia="zh-CN"/>
        </w:rPr>
        <w:t>1.</w:t>
      </w:r>
      <w:r>
        <w:rPr>
          <w:rFonts w:hint="eastAsia" w:ascii="Calibri" w:hAnsi="Calibri" w:eastAsia="宋体" w:cs="Times New Roman"/>
          <w:color w:val="4472C4"/>
          <w:sz w:val="24"/>
          <w:szCs w:val="24"/>
        </w:rPr>
        <w:t>公共可燃气体管路监测仪监测气体种类甲烷、丙烷等可燃气体。</w:t>
      </w:r>
    </w:p>
    <w:p>
      <w:pPr>
        <w:spacing w:after="160" w:line="360" w:lineRule="auto"/>
        <w:ind w:firstLine="480" w:firstLineChars="200"/>
        <w:rPr>
          <w:rFonts w:ascii="Calibri" w:hAnsi="Calibri" w:eastAsia="宋体" w:cs="Times New Roman"/>
          <w:color w:val="4472C4"/>
          <w:sz w:val="24"/>
          <w:szCs w:val="24"/>
        </w:rPr>
      </w:pPr>
      <w:r>
        <w:rPr>
          <w:rFonts w:hint="eastAsia" w:ascii="Calibri" w:hAnsi="Calibri" w:eastAsia="宋体" w:cs="Times New Roman"/>
          <w:color w:val="4472C4"/>
          <w:sz w:val="24"/>
          <w:szCs w:val="24"/>
          <w:lang w:val="en-US" w:eastAsia="zh-CN"/>
        </w:rPr>
        <w:t>2.技术参数</w:t>
      </w:r>
      <w:r>
        <w:rPr>
          <w:rFonts w:hint="eastAsia" w:ascii="Calibri" w:hAnsi="Calibri" w:eastAsia="宋体" w:cs="Times New Roman"/>
          <w:color w:val="4472C4"/>
          <w:sz w:val="24"/>
          <w:szCs w:val="24"/>
        </w:rPr>
        <w:t>：</w:t>
      </w:r>
    </w:p>
    <w:tbl>
      <w:tblPr>
        <w:tblStyle w:val="2"/>
        <w:tblW w:w="86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617"/>
        <w:gridCol w:w="1418"/>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检测因子</w:t>
            </w:r>
          </w:p>
        </w:tc>
        <w:tc>
          <w:tcPr>
            <w:tcW w:w="7165" w:type="dxa"/>
            <w:gridSpan w:val="3"/>
            <w:shd w:val="clear" w:color="auto" w:fill="FFFFFF"/>
            <w:noWrap w:val="0"/>
            <w:vAlign w:val="top"/>
          </w:tcPr>
          <w:p>
            <w:pPr>
              <w:spacing w:after="160" w:line="259" w:lineRule="auto"/>
              <w:jc w:val="left"/>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硫化氢H2S、一氧化碳CO、氧气O2、可燃气体EX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检测范围</w:t>
            </w:r>
          </w:p>
        </w:tc>
        <w:tc>
          <w:tcPr>
            <w:tcW w:w="7165" w:type="dxa"/>
            <w:gridSpan w:val="3"/>
            <w:shd w:val="clear" w:color="auto" w:fill="FFFFFF"/>
            <w:noWrap w:val="0"/>
            <w:vAlign w:val="top"/>
          </w:tcPr>
          <w:p>
            <w:pPr>
              <w:spacing w:after="160" w:line="259" w:lineRule="auto"/>
              <w:jc w:val="left"/>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H2S：0-100ppm、CO：0-1000PPM、O2：0-30%VOL、EX：0-100%LEL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分 辨 率</w:t>
            </w:r>
          </w:p>
        </w:tc>
        <w:tc>
          <w:tcPr>
            <w:tcW w:w="7165" w:type="dxa"/>
            <w:gridSpan w:val="3"/>
            <w:shd w:val="clear" w:color="auto" w:fill="FFFFFF"/>
            <w:noWrap w:val="0"/>
            <w:vAlign w:val="top"/>
          </w:tcPr>
          <w:p>
            <w:pPr>
              <w:spacing w:after="160" w:line="259" w:lineRule="auto"/>
              <w:ind w:left="0" w:leftChars="0" w:firstLine="420" w:firstLineChars="200"/>
              <w:jc w:val="left"/>
              <w:rPr>
                <w:rFonts w:ascii="Calibri" w:hAnsi="Calibri" w:eastAsia="宋体" w:cs="Times New Roman"/>
                <w:color w:val="4472C4"/>
              </w:rPr>
            </w:pPr>
            <w:r>
              <w:rPr>
                <w:rFonts w:hint="eastAsia" w:ascii="Calibri" w:hAnsi="Calibri" w:eastAsia="宋体" w:cs="Times New Roman"/>
                <w:color w:val="4472C4"/>
              </w:rPr>
              <w:t>H2S：0</w:t>
            </w:r>
            <w:r>
              <w:rPr>
                <w:rFonts w:hint="eastAsia" w:ascii="Calibri" w:hAnsi="Calibri" w:eastAsia="宋体" w:cs="Times New Roman"/>
                <w:color w:val="4472C4"/>
                <w:lang w:val="en-US"/>
              </w:rPr>
              <w:t>.</w:t>
            </w:r>
            <w:r>
              <w:rPr>
                <w:rFonts w:hint="eastAsia" w:ascii="Calibri" w:hAnsi="Calibri" w:eastAsia="宋体" w:cs="Times New Roman"/>
                <w:color w:val="4472C4"/>
              </w:rPr>
              <w:t>1ppm、CO：</w:t>
            </w:r>
            <w:r>
              <w:rPr>
                <w:rFonts w:hint="eastAsia" w:ascii="Calibri" w:hAnsi="Calibri" w:eastAsia="宋体" w:cs="Times New Roman"/>
                <w:color w:val="4472C4"/>
                <w:lang w:val="en-US"/>
              </w:rPr>
              <w:t>1</w:t>
            </w:r>
            <w:r>
              <w:rPr>
                <w:rFonts w:hint="eastAsia" w:ascii="Calibri" w:hAnsi="Calibri" w:eastAsia="宋体" w:cs="Times New Roman"/>
                <w:color w:val="4472C4"/>
              </w:rPr>
              <w:t>PPM、O2：</w:t>
            </w:r>
            <w:r>
              <w:rPr>
                <w:rFonts w:hint="eastAsia" w:ascii="Calibri" w:hAnsi="Calibri" w:eastAsia="宋体" w:cs="Times New Roman"/>
                <w:color w:val="4472C4"/>
                <w:lang w:val="en-US"/>
              </w:rPr>
              <w:t>0.</w:t>
            </w:r>
            <w:r>
              <w:rPr>
                <w:rFonts w:hint="eastAsia" w:ascii="Calibri" w:hAnsi="Calibri" w:eastAsia="宋体" w:cs="Times New Roman"/>
                <w:color w:val="4472C4"/>
              </w:rPr>
              <w:t>1%VOL、EX：</w:t>
            </w:r>
            <w:r>
              <w:rPr>
                <w:rFonts w:hint="eastAsia" w:ascii="Calibri" w:hAnsi="Calibri" w:eastAsia="宋体" w:cs="Times New Roman"/>
                <w:color w:val="4472C4"/>
                <w:lang w:val="en-US"/>
              </w:rPr>
              <w:t>1</w:t>
            </w:r>
            <w:r>
              <w:rPr>
                <w:rFonts w:hint="eastAsia" w:ascii="Calibri" w:hAnsi="Calibri" w:eastAsia="宋体" w:cs="Times New Roman"/>
                <w:color w:val="4472C4"/>
              </w:rPr>
              <w:t>%LEL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检测原理</w:t>
            </w:r>
          </w:p>
        </w:tc>
        <w:tc>
          <w:tcPr>
            <w:tcW w:w="7165" w:type="dxa"/>
            <w:gridSpan w:val="3"/>
            <w:shd w:val="clear" w:color="auto" w:fill="FFFFFF"/>
            <w:noWrap w:val="0"/>
            <w:vAlign w:val="top"/>
          </w:tcPr>
          <w:p>
            <w:pPr>
              <w:spacing w:after="160" w:line="259" w:lineRule="auto"/>
              <w:jc w:val="left"/>
              <w:rPr>
                <w:rFonts w:ascii="Calibri" w:hAnsi="Calibri" w:eastAsia="宋体" w:cs="Times New Roman"/>
                <w:color w:val="4472C4"/>
              </w:rPr>
            </w:pPr>
            <w:r>
              <w:rPr>
                <w:rFonts w:hint="eastAsia" w:ascii="Calibri" w:hAnsi="Calibri" w:eastAsia="宋体" w:cs="Times New Roman"/>
                <w:color w:val="4472C4"/>
              </w:rPr>
              <w:t>电化学、催化燃烧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传感器寿命</w:t>
            </w:r>
          </w:p>
        </w:tc>
        <w:tc>
          <w:tcPr>
            <w:tcW w:w="7165" w:type="dxa"/>
            <w:gridSpan w:val="3"/>
            <w:shd w:val="clear" w:color="auto" w:fill="FFFFFF"/>
            <w:noWrap w:val="0"/>
            <w:vAlign w:val="top"/>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电化学</w:t>
            </w:r>
            <w:r>
              <w:rPr>
                <w:rFonts w:hint="eastAsia" w:ascii="Calibri" w:hAnsi="Calibri" w:eastAsia="宋体" w:cs="Times New Roman"/>
                <w:color w:val="4472C4"/>
                <w:lang w:val="en-US"/>
              </w:rPr>
              <w:t>1～</w:t>
            </w:r>
            <w:r>
              <w:rPr>
                <w:rFonts w:hint="eastAsia" w:ascii="Calibri" w:hAnsi="Calibri" w:eastAsia="宋体" w:cs="Times New Roman"/>
                <w:color w:val="4472C4"/>
              </w:rPr>
              <w:t>2年，催化燃烧</w:t>
            </w:r>
            <w:r>
              <w:rPr>
                <w:rFonts w:hint="eastAsia" w:ascii="Calibri" w:hAnsi="Calibri" w:eastAsia="宋体" w:cs="Times New Roman"/>
                <w:color w:val="4472C4"/>
                <w:lang w:val="en-US"/>
              </w:rPr>
              <w:t>2～</w:t>
            </w:r>
            <w:r>
              <w:rPr>
                <w:rFonts w:hint="eastAsia" w:ascii="Calibri" w:hAnsi="Calibri" w:eastAsia="宋体" w:cs="Times New Roman"/>
                <w:color w:val="4472C4"/>
              </w:rPr>
              <w:t>3年，具体寿命与现场环境及泄漏气体的浓度大小、泄漏频率有关。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检测方式</w:t>
            </w:r>
          </w:p>
        </w:tc>
        <w:tc>
          <w:tcPr>
            <w:tcW w:w="7165" w:type="dxa"/>
            <w:gridSpan w:val="3"/>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扩散式测量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jc w:val="left"/>
              <w:rPr>
                <w:rFonts w:ascii="Calibri" w:hAnsi="Calibri" w:eastAsia="宋体" w:cs="Times New Roman"/>
                <w:color w:val="4472C4"/>
              </w:rPr>
            </w:pPr>
            <w:r>
              <w:rPr>
                <w:rFonts w:hint="eastAsia" w:ascii="Calibri" w:hAnsi="Calibri" w:eastAsia="宋体" w:cs="Times New Roman"/>
                <w:color w:val="4472C4"/>
              </w:rPr>
              <w:t>显示方式</w:t>
            </w:r>
          </w:p>
        </w:tc>
        <w:tc>
          <w:tcPr>
            <w:tcW w:w="7165" w:type="dxa"/>
            <w:gridSpan w:val="3"/>
            <w:shd w:val="clear" w:color="auto" w:fill="FFFFFF"/>
            <w:noWrap w:val="0"/>
            <w:vAlign w:val="center"/>
          </w:tcPr>
          <w:p>
            <w:pPr>
              <w:spacing w:after="160" w:line="259" w:lineRule="auto"/>
              <w:ind w:left="0" w:leftChars="0" w:firstLine="0" w:firstLineChars="0"/>
              <w:jc w:val="left"/>
              <w:rPr>
                <w:rFonts w:hint="eastAsia" w:ascii="Calibri" w:hAnsi="Calibri" w:eastAsia="宋体" w:cs="Times New Roman"/>
                <w:color w:val="4472C4"/>
                <w:lang w:val="en-US" w:eastAsia="zh-CN"/>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现场高清</w:t>
            </w:r>
            <w:r>
              <w:rPr>
                <w:rFonts w:hint="eastAsia" w:ascii="Calibri" w:hAnsi="Calibri" w:eastAsia="宋体" w:cs="Times New Roman"/>
                <w:color w:val="4472C4"/>
                <w:lang w:val="en-US" w:eastAsia="zh-CN"/>
              </w:rPr>
              <w:t>液晶</w:t>
            </w:r>
            <w:r>
              <w:rPr>
                <w:rFonts w:hint="eastAsia" w:ascii="Calibri" w:hAnsi="Calibri" w:eastAsia="宋体" w:cs="Times New Roman"/>
                <w:color w:val="4472C4"/>
              </w:rPr>
              <w:t>彩屏显示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526" w:type="dxa"/>
            <w:shd w:val="clear" w:color="auto" w:fill="FFFFFF"/>
            <w:noWrap w:val="0"/>
            <w:vAlign w:val="center"/>
          </w:tcPr>
          <w:p>
            <w:pPr>
              <w:spacing w:after="160" w:line="259" w:lineRule="auto"/>
              <w:ind w:left="0" w:leftChars="0" w:firstLine="0" w:firstLineChars="0"/>
              <w:rPr>
                <w:rFonts w:hint="default" w:ascii="Calibri" w:hAnsi="Calibri" w:eastAsia="宋体" w:cs="Times New Roman"/>
                <w:color w:val="4472C4"/>
                <w:lang w:val="en-US" w:eastAsia="zh-CN"/>
              </w:rPr>
            </w:pPr>
            <w:r>
              <w:rPr>
                <w:rFonts w:hint="eastAsia" w:ascii="Calibri" w:hAnsi="Calibri" w:eastAsia="宋体" w:cs="Times New Roman"/>
                <w:color w:val="4472C4"/>
                <w:lang w:val="en-US" w:eastAsia="zh-CN"/>
              </w:rPr>
              <w:t>操作方式</w:t>
            </w:r>
          </w:p>
        </w:tc>
        <w:tc>
          <w:tcPr>
            <w:tcW w:w="3617" w:type="dxa"/>
            <w:shd w:val="clear" w:color="auto" w:fill="FFFFFF"/>
            <w:noWrap w:val="0"/>
            <w:vAlign w:val="center"/>
          </w:tcPr>
          <w:p>
            <w:pPr>
              <w:spacing w:after="160" w:line="259" w:lineRule="auto"/>
              <w:ind w:left="0" w:leftChars="0" w:firstLine="0" w:firstLineChars="0"/>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lang w:val="en-US" w:eastAsia="zh-CN"/>
              </w:rPr>
              <w:t>触控操作</w:t>
            </w:r>
          </w:p>
        </w:tc>
        <w:tc>
          <w:tcPr>
            <w:tcW w:w="1418" w:type="dxa"/>
            <w:shd w:val="clear" w:color="auto" w:fill="FFFFFF"/>
            <w:noWrap w:val="0"/>
            <w:vAlign w:val="center"/>
          </w:tcPr>
          <w:p>
            <w:pPr>
              <w:spacing w:after="160" w:line="259" w:lineRule="auto"/>
              <w:ind w:left="0" w:leftChars="0" w:firstLine="0" w:firstLineChars="0"/>
              <w:rPr>
                <w:rFonts w:hint="eastAsia" w:ascii="Calibri" w:hAnsi="Calibri" w:eastAsia="宋体" w:cs="Times New Roman"/>
                <w:color w:val="4472C4"/>
              </w:rPr>
            </w:pPr>
          </w:p>
        </w:tc>
        <w:tc>
          <w:tcPr>
            <w:tcW w:w="2130" w:type="dxa"/>
            <w:shd w:val="clear" w:color="auto" w:fill="FFFFFF"/>
            <w:noWrap w:val="0"/>
            <w:vAlign w:val="center"/>
          </w:tcPr>
          <w:p>
            <w:pPr>
              <w:spacing w:after="160" w:line="259" w:lineRule="auto"/>
              <w:rPr>
                <w:rFonts w:hint="eastAsia" w:ascii="Calibri" w:hAnsi="Calibri" w:eastAsia="宋体" w:cs="Times New Roman"/>
                <w:color w:val="4472C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检测精度</w:t>
            </w:r>
          </w:p>
        </w:tc>
        <w:tc>
          <w:tcPr>
            <w:tcW w:w="3617"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典型精度：≤±</w:t>
            </w:r>
            <w:r>
              <w:rPr>
                <w:rFonts w:hint="eastAsia" w:ascii="Calibri" w:hAnsi="Calibri" w:eastAsia="宋体" w:cs="Times New Roman"/>
                <w:color w:val="4472C4"/>
                <w:lang w:val="en-US"/>
              </w:rPr>
              <w:t>5</w:t>
            </w:r>
            <w:r>
              <w:rPr>
                <w:rFonts w:hint="eastAsia" w:ascii="Calibri" w:hAnsi="Calibri" w:eastAsia="宋体" w:cs="Times New Roman"/>
                <w:color w:val="4472C4"/>
              </w:rPr>
              <w:t>% FS</w:t>
            </w:r>
          </w:p>
        </w:tc>
        <w:tc>
          <w:tcPr>
            <w:tcW w:w="1418"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不确定度</w:t>
            </w:r>
          </w:p>
        </w:tc>
        <w:tc>
          <w:tcPr>
            <w:tcW w:w="2130" w:type="dxa"/>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w:t>
            </w:r>
            <w:r>
              <w:rPr>
                <w:rFonts w:hint="eastAsia" w:ascii="Calibri" w:hAnsi="Calibri" w:eastAsia="宋体" w:cs="Times New Roman"/>
                <w:color w:val="4472C4"/>
                <w:lang w:val="en-US" w:eastAsia="zh-CN"/>
              </w:rPr>
              <w:t>5</w:t>
            </w:r>
            <w:r>
              <w:rPr>
                <w:rFonts w:hint="eastAsia" w:ascii="Calibri" w:hAnsi="Calibri" w:eastAsia="宋体" w:cs="Times New Roman"/>
                <w:color w:val="4472C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线 性 度</w:t>
            </w:r>
          </w:p>
        </w:tc>
        <w:tc>
          <w:tcPr>
            <w:tcW w:w="3617" w:type="dxa"/>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w:t>
            </w:r>
            <w:r>
              <w:rPr>
                <w:rFonts w:hint="eastAsia" w:ascii="Calibri" w:hAnsi="Calibri" w:eastAsia="宋体" w:cs="Times New Roman"/>
                <w:color w:val="4472C4"/>
                <w:lang w:val="en-US" w:eastAsia="zh-CN"/>
              </w:rPr>
              <w:t>5</w:t>
            </w:r>
            <w:r>
              <w:rPr>
                <w:rFonts w:hint="eastAsia" w:ascii="Calibri" w:hAnsi="Calibri" w:eastAsia="宋体" w:cs="Times New Roman"/>
                <w:color w:val="4472C4"/>
              </w:rPr>
              <w:t>%</w:t>
            </w:r>
          </w:p>
        </w:tc>
        <w:tc>
          <w:tcPr>
            <w:tcW w:w="1418"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重 复 性</w:t>
            </w:r>
          </w:p>
        </w:tc>
        <w:tc>
          <w:tcPr>
            <w:tcW w:w="2130" w:type="dxa"/>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w:t>
            </w:r>
            <w:r>
              <w:rPr>
                <w:rFonts w:hint="eastAsia" w:ascii="Calibri" w:hAnsi="Calibri" w:eastAsia="宋体" w:cs="Times New Roman"/>
                <w:color w:val="4472C4"/>
                <w:lang w:val="en-US" w:eastAsia="zh-CN"/>
              </w:rPr>
              <w:t>5</w:t>
            </w:r>
            <w:r>
              <w:rPr>
                <w:rFonts w:hint="eastAsia" w:ascii="Calibri" w:hAnsi="Calibri" w:eastAsia="宋体" w:cs="Times New Roman"/>
                <w:color w:val="4472C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响应时间</w:t>
            </w:r>
          </w:p>
        </w:tc>
        <w:tc>
          <w:tcPr>
            <w:tcW w:w="3617" w:type="dxa"/>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T90≤</w:t>
            </w:r>
            <w:r>
              <w:rPr>
                <w:rFonts w:hint="eastAsia" w:ascii="Calibri" w:hAnsi="Calibri" w:eastAsia="宋体" w:cs="Times New Roman"/>
                <w:color w:val="4472C4"/>
                <w:lang w:val="en-US" w:eastAsia="zh-CN"/>
              </w:rPr>
              <w:t>30</w:t>
            </w:r>
            <w:r>
              <w:rPr>
                <w:rFonts w:hint="eastAsia" w:ascii="Calibri" w:hAnsi="Calibri" w:eastAsia="宋体" w:cs="Times New Roman"/>
                <w:color w:val="4472C4"/>
              </w:rPr>
              <w:t>秒</w:t>
            </w:r>
          </w:p>
        </w:tc>
        <w:tc>
          <w:tcPr>
            <w:tcW w:w="1418"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恢复时间</w:t>
            </w:r>
          </w:p>
        </w:tc>
        <w:tc>
          <w:tcPr>
            <w:tcW w:w="2130" w:type="dxa"/>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≤30秒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工作电压</w:t>
            </w:r>
          </w:p>
        </w:tc>
        <w:tc>
          <w:tcPr>
            <w:tcW w:w="7165" w:type="dxa"/>
            <w:gridSpan w:val="3"/>
            <w:shd w:val="clear" w:color="auto" w:fill="FFFFFF"/>
            <w:noWrap w:val="0"/>
            <w:vAlign w:val="center"/>
          </w:tcPr>
          <w:p>
            <w:pPr>
              <w:spacing w:after="160" w:line="259" w:lineRule="auto"/>
              <w:rPr>
                <w:rFonts w:hint="default" w:ascii="Calibri" w:hAnsi="Calibri" w:eastAsia="宋体" w:cs="Times New Roman"/>
                <w:color w:val="4472C4"/>
                <w:lang w:val="en-US" w:eastAsia="zh-CN"/>
              </w:rPr>
            </w:pPr>
            <w:r>
              <w:rPr>
                <w:rFonts w:hint="eastAsia" w:ascii="Calibri" w:hAnsi="Calibri" w:eastAsia="宋体" w:cs="Times New Roman"/>
                <w:color w:val="4472C4"/>
                <w:lang w:val="en-US"/>
              </w:rPr>
              <w:t>AC220V</w:t>
            </w:r>
            <w:r>
              <w:rPr>
                <w:rFonts w:hint="eastAsia" w:ascii="Calibri" w:hAnsi="Calibri" w:eastAsia="宋体" w:cs="Times New Roman"/>
                <w:color w:val="4472C4"/>
                <w:lang w:val="en-US" w:eastAsia="zh-CN"/>
              </w:rPr>
              <w:t>/50HZ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工作环境</w:t>
            </w:r>
          </w:p>
        </w:tc>
        <w:tc>
          <w:tcPr>
            <w:tcW w:w="7165" w:type="dxa"/>
            <w:gridSpan w:val="3"/>
            <w:shd w:val="clear" w:color="auto" w:fill="FFFFFF"/>
            <w:noWrap w:val="0"/>
            <w:vAlign w:val="center"/>
          </w:tcPr>
          <w:p>
            <w:pPr>
              <w:spacing w:after="160" w:line="259" w:lineRule="auto"/>
              <w:rPr>
                <w:rFonts w:ascii="Calibri" w:hAnsi="Calibri" w:eastAsia="宋体" w:cs="Times New Roman"/>
                <w:color w:val="4472C4"/>
              </w:rPr>
            </w:pPr>
            <w:r>
              <w:rPr>
                <w:rFonts w:hint="eastAsia" w:ascii="Calibri" w:hAnsi="Calibri" w:eastAsia="宋体" w:cs="Times New Roman"/>
                <w:color w:val="4472C4"/>
              </w:rPr>
              <w:t>温度：-40℃～+70℃，相对湿度：≤95%RH（非凝露）；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信号输出</w:t>
            </w:r>
          </w:p>
        </w:tc>
        <w:tc>
          <w:tcPr>
            <w:tcW w:w="7165" w:type="dxa"/>
            <w:gridSpan w:val="3"/>
            <w:shd w:val="clear" w:color="auto" w:fill="FFFFFF"/>
            <w:noWrap w:val="0"/>
            <w:vAlign w:val="center"/>
          </w:tcPr>
          <w:p>
            <w:pPr>
              <w:spacing w:after="160" w:line="259" w:lineRule="auto"/>
              <w:ind w:left="0" w:leftChars="0" w:firstLine="0" w:firstLineChars="0"/>
              <w:rPr>
                <w:rFonts w:hint="eastAsia"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具备</w:t>
            </w:r>
            <w:r>
              <w:rPr>
                <w:rFonts w:ascii="Calibri" w:hAnsi="Calibri" w:eastAsia="宋体" w:cs="Times New Roman"/>
                <w:color w:val="4472C4"/>
                <w:lang w:val="en-US"/>
              </w:rPr>
              <w:t>RS485-RTU</w:t>
            </w:r>
            <w:r>
              <w:rPr>
                <w:rFonts w:hint="eastAsia" w:ascii="Calibri" w:hAnsi="Calibri" w:eastAsia="宋体" w:cs="Times New Roman"/>
                <w:color w:val="4472C4"/>
                <w:lang w:val="en-US"/>
              </w:rPr>
              <w:t>接口</w:t>
            </w:r>
            <w:r>
              <w:rPr>
                <w:rFonts w:hint="eastAsia" w:ascii="Calibri" w:hAnsi="Calibri" w:eastAsia="宋体" w:cs="Times New Roman"/>
                <w:color w:val="4472C4"/>
              </w:rPr>
              <w:t>，可连接各种报警控制器；</w:t>
            </w:r>
          </w:p>
          <w:p>
            <w:pPr>
              <w:spacing w:after="160" w:line="259" w:lineRule="auto"/>
              <w:ind w:left="0" w:leftChars="0" w:firstLine="0" w:firstLineChars="0"/>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同时具备无线传输：4G无线传输模块，可通过手机APP查看数据及状态/短信报警，也可在云平台查看及导出数据。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报警方式</w:t>
            </w:r>
          </w:p>
        </w:tc>
        <w:tc>
          <w:tcPr>
            <w:tcW w:w="7165" w:type="dxa"/>
            <w:gridSpan w:val="3"/>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ascii="Calibri" w:hAnsi="Calibri" w:eastAsia="宋体" w:cs="Times New Roman"/>
                <w:color w:val="4472C4"/>
                <w:lang w:val="en-US"/>
              </w:rPr>
              <w:t>3</w:t>
            </w:r>
            <w:r>
              <w:rPr>
                <w:rFonts w:hint="eastAsia" w:ascii="Calibri" w:hAnsi="Calibri" w:eastAsia="宋体" w:cs="Times New Roman"/>
                <w:color w:val="4472C4"/>
              </w:rPr>
              <w:t>路无源触点（干节点）输出</w:t>
            </w:r>
            <w:r>
              <w:rPr>
                <w:rFonts w:hint="eastAsia" w:ascii="Calibri" w:hAnsi="Calibri" w:eastAsia="宋体" w:cs="Times New Roman"/>
                <w:color w:val="4472C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数据存储</w:t>
            </w:r>
          </w:p>
        </w:tc>
        <w:tc>
          <w:tcPr>
            <w:tcW w:w="7165" w:type="dxa"/>
            <w:gridSpan w:val="3"/>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lang w:val="en-US" w:eastAsia="zh-CN"/>
              </w:rPr>
              <w:t>具备历史信息记录和现场查看功能，</w:t>
            </w:r>
            <w:r>
              <w:rPr>
                <w:rFonts w:hint="eastAsia" w:ascii="Calibri" w:hAnsi="Calibri" w:eastAsia="宋体" w:cs="Times New Roman"/>
                <w:color w:val="4472C4"/>
              </w:rPr>
              <w:t>支持本机查看、删除或数据导出，存储时间间隔任意设置；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防爆类型</w:t>
            </w:r>
          </w:p>
        </w:tc>
        <w:tc>
          <w:tcPr>
            <w:tcW w:w="7165" w:type="dxa"/>
            <w:gridSpan w:val="3"/>
            <w:shd w:val="clear" w:color="auto" w:fill="FFFFFF"/>
            <w:noWrap w:val="0"/>
            <w:vAlign w:val="center"/>
          </w:tcPr>
          <w:p>
            <w:pPr>
              <w:spacing w:after="160" w:line="259" w:lineRule="auto"/>
              <w:ind w:left="0" w:leftChars="0" w:firstLine="0" w:firstLineChars="0"/>
              <w:rPr>
                <w:rFonts w:hint="eastAsia" w:ascii="Calibri" w:hAnsi="Calibri" w:eastAsia="宋体" w:cs="Times New Roman"/>
                <w:color w:val="4472C4"/>
                <w:lang w:eastAsia="zh-CN"/>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隔爆型ExdbⅡCT6Gb；</w:t>
            </w:r>
            <w:r>
              <w:rPr>
                <w:rFonts w:hint="eastAsia" w:ascii="Calibri" w:hAnsi="Calibri" w:eastAsia="宋体" w:cs="Times New Roman"/>
                <w:color w:val="4472C4"/>
                <w:lang w:eastAsia="zh-CN"/>
              </w:rPr>
              <w:t>（</w:t>
            </w:r>
            <w:r>
              <w:rPr>
                <w:rFonts w:hint="eastAsia" w:ascii="Calibri" w:hAnsi="Calibri" w:eastAsia="宋体" w:cs="Times New Roman"/>
                <w:color w:val="4472C4"/>
                <w:lang w:val="en-US" w:eastAsia="zh-CN"/>
              </w:rPr>
              <w:t>提供防爆合格证</w:t>
            </w:r>
            <w:r>
              <w:rPr>
                <w:rFonts w:hint="eastAsia" w:ascii="Calibri" w:hAnsi="Calibri" w:eastAsia="宋体" w:cs="Times New Roman"/>
                <w:color w:val="4472C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26" w:type="dxa"/>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Calibri" w:hAnsi="Calibri" w:eastAsia="宋体" w:cs="Times New Roman"/>
                <w:color w:val="4472C4"/>
              </w:rPr>
              <w:t>防护等级</w:t>
            </w:r>
          </w:p>
        </w:tc>
        <w:tc>
          <w:tcPr>
            <w:tcW w:w="7165" w:type="dxa"/>
            <w:gridSpan w:val="3"/>
            <w:shd w:val="clear" w:color="auto" w:fill="FFFFFF"/>
            <w:noWrap w:val="0"/>
            <w:vAlign w:val="center"/>
          </w:tcPr>
          <w:p>
            <w:pPr>
              <w:spacing w:after="160" w:line="259" w:lineRule="auto"/>
              <w:ind w:left="0" w:leftChars="0" w:firstLine="0" w:firstLineChars="0"/>
              <w:rPr>
                <w:rFonts w:ascii="Calibri" w:hAnsi="Calibri" w:eastAsia="宋体" w:cs="Times New Roman"/>
                <w:color w:val="4472C4"/>
              </w:rPr>
            </w:pPr>
            <w:r>
              <w:rPr>
                <w:rFonts w:hint="eastAsia" w:ascii="宋体" w:hAnsi="宋体" w:eastAsia="宋体" w:cs="宋体"/>
                <w:i w:val="0"/>
                <w:iCs w:val="0"/>
                <w:color w:val="FF0000"/>
                <w:kern w:val="0"/>
                <w:sz w:val="21"/>
                <w:szCs w:val="21"/>
                <w:u w:val="none"/>
                <w:lang w:val="en-US" w:eastAsia="zh-CN" w:bidi="ar"/>
              </w:rPr>
              <w:t>▲</w:t>
            </w:r>
            <w:r>
              <w:rPr>
                <w:rFonts w:hint="eastAsia" w:ascii="Calibri" w:hAnsi="Calibri" w:eastAsia="宋体" w:cs="Times New Roman"/>
                <w:color w:val="4472C4"/>
              </w:rPr>
              <w:t>IP66（传感器组件）；</w:t>
            </w:r>
          </w:p>
        </w:tc>
      </w:tr>
    </w:tbl>
    <w:p>
      <w:pPr>
        <w:numPr>
          <w:ilvl w:val="0"/>
          <w:numId w:val="0"/>
        </w:numPr>
        <w:spacing w:after="160" w:line="360" w:lineRule="auto"/>
        <w:ind w:left="425" w:leftChars="0" w:firstLine="480" w:firstLineChars="200"/>
        <w:rPr>
          <w:rFonts w:hint="eastAsia" w:ascii="宋体" w:hAnsi="宋体" w:eastAsia="宋体" w:cs="宋体"/>
          <w:color w:val="4472C4"/>
          <w:sz w:val="24"/>
          <w:szCs w:val="24"/>
          <w:lang w:val="en-US" w:eastAsia="zh-CN"/>
        </w:rPr>
      </w:pPr>
      <w:r>
        <w:rPr>
          <w:rFonts w:hint="eastAsia" w:ascii="宋体" w:hAnsi="宋体" w:eastAsia="宋体" w:cs="宋体"/>
          <w:color w:val="4472C4"/>
          <w:kern w:val="2"/>
          <w:sz w:val="24"/>
          <w:szCs w:val="24"/>
          <w:lang w:val="en-US" w:eastAsia="zh-CN" w:bidi="ar-SA"/>
        </w:rPr>
        <w:t>3.</w:t>
      </w:r>
      <w:r>
        <w:rPr>
          <w:rFonts w:hint="eastAsia" w:ascii="宋体" w:hAnsi="宋体" w:eastAsia="宋体" w:cs="宋体"/>
          <w:color w:val="4472C4"/>
          <w:sz w:val="24"/>
          <w:szCs w:val="24"/>
          <w:lang w:val="en-US" w:eastAsia="zh-CN"/>
        </w:rPr>
        <w:t>具有环境温湿度检测与显示功能。</w:t>
      </w:r>
    </w:p>
    <w:p>
      <w:pPr>
        <w:numPr>
          <w:ilvl w:val="0"/>
          <w:numId w:val="0"/>
        </w:numPr>
        <w:spacing w:after="160" w:line="360" w:lineRule="auto"/>
        <w:ind w:left="425" w:leftChars="0" w:firstLine="480" w:firstLineChars="200"/>
        <w:rPr>
          <w:rFonts w:hint="default" w:ascii="宋体" w:hAnsi="宋体" w:eastAsia="宋体" w:cs="宋体"/>
          <w:color w:val="4472C4"/>
          <w:sz w:val="24"/>
          <w:szCs w:val="24"/>
          <w:lang w:val="en-US" w:eastAsia="zh-CN"/>
        </w:rPr>
      </w:pPr>
      <w:r>
        <w:rPr>
          <w:rFonts w:hint="default" w:ascii="宋体" w:hAnsi="宋体" w:eastAsia="宋体" w:cs="宋体"/>
          <w:color w:val="4472C4"/>
          <w:kern w:val="2"/>
          <w:sz w:val="24"/>
          <w:szCs w:val="24"/>
          <w:lang w:val="en-US" w:eastAsia="zh-CN" w:bidi="ar-SA"/>
        </w:rPr>
        <w:t>4.</w:t>
      </w:r>
      <w:r>
        <w:rPr>
          <w:rFonts w:hint="eastAsia" w:ascii="宋体" w:hAnsi="宋体" w:eastAsia="宋体" w:cs="宋体"/>
          <w:color w:val="4472C4"/>
          <w:sz w:val="24"/>
          <w:szCs w:val="24"/>
          <w:lang w:val="en-US" w:eastAsia="zh-CN"/>
        </w:rPr>
        <w:t>至少设置两级用户操作权限。</w:t>
      </w:r>
    </w:p>
    <w:p>
      <w:pPr>
        <w:numPr>
          <w:ilvl w:val="0"/>
          <w:numId w:val="0"/>
        </w:numPr>
        <w:spacing w:after="160" w:line="360" w:lineRule="auto"/>
        <w:ind w:left="425" w:leftChars="0" w:firstLine="480" w:firstLineChars="200"/>
        <w:rPr>
          <w:rFonts w:hint="default" w:ascii="宋体" w:hAnsi="宋体" w:eastAsia="宋体" w:cs="宋体"/>
          <w:color w:val="4472C4"/>
          <w:sz w:val="24"/>
          <w:szCs w:val="24"/>
          <w:lang w:val="en-US" w:eastAsia="zh-CN"/>
        </w:rPr>
      </w:pPr>
      <w:r>
        <w:rPr>
          <w:rFonts w:hint="default" w:ascii="宋体" w:hAnsi="宋体" w:eastAsia="宋体" w:cs="宋体"/>
          <w:color w:val="4472C4"/>
          <w:kern w:val="2"/>
          <w:sz w:val="24"/>
          <w:szCs w:val="24"/>
          <w:lang w:val="en-US" w:eastAsia="zh-CN" w:bidi="ar-SA"/>
        </w:rPr>
        <w:t>5.</w:t>
      </w:r>
      <w:r>
        <w:rPr>
          <w:rFonts w:hint="eastAsia" w:ascii="宋体" w:hAnsi="宋体" w:eastAsia="宋体" w:cs="宋体"/>
          <w:color w:val="4472C4"/>
          <w:sz w:val="24"/>
          <w:szCs w:val="24"/>
          <w:lang w:val="en-US" w:eastAsia="zh-CN"/>
        </w:rPr>
        <w:t>至少具有两级可设置报警点。</w:t>
      </w:r>
    </w:p>
    <w:p>
      <w:pPr>
        <w:numPr>
          <w:ilvl w:val="0"/>
          <w:numId w:val="0"/>
        </w:numPr>
        <w:spacing w:after="160" w:line="360" w:lineRule="auto"/>
        <w:ind w:left="425" w:leftChars="0" w:firstLine="480" w:firstLineChars="200"/>
        <w:rPr>
          <w:rFonts w:hint="default" w:ascii="宋体" w:hAnsi="宋体" w:eastAsia="宋体" w:cs="宋体"/>
          <w:color w:val="4472C4"/>
          <w:sz w:val="24"/>
          <w:szCs w:val="24"/>
          <w:lang w:val="en-US" w:eastAsia="zh-CN"/>
        </w:rPr>
      </w:pPr>
      <w:r>
        <w:rPr>
          <w:rFonts w:hint="default" w:ascii="宋体" w:hAnsi="宋体" w:eastAsia="宋体" w:cs="宋体"/>
          <w:color w:val="4472C4"/>
          <w:kern w:val="2"/>
          <w:sz w:val="24"/>
          <w:szCs w:val="24"/>
          <w:lang w:val="en-US" w:eastAsia="zh-CN" w:bidi="ar-SA"/>
        </w:rPr>
        <w:t>6.</w:t>
      </w:r>
      <w:r>
        <w:rPr>
          <w:rFonts w:hint="eastAsia" w:ascii="宋体" w:hAnsi="宋体" w:eastAsia="宋体" w:cs="宋体"/>
          <w:color w:val="4472C4"/>
          <w:sz w:val="24"/>
          <w:szCs w:val="24"/>
          <w:lang w:val="en-US" w:eastAsia="zh-CN"/>
        </w:rPr>
        <w:t>具备现场声光报警提示功能。</w:t>
      </w:r>
    </w:p>
    <w:p>
      <w:pPr>
        <w:numPr>
          <w:ilvl w:val="0"/>
          <w:numId w:val="0"/>
        </w:numPr>
        <w:spacing w:after="160" w:line="360" w:lineRule="auto"/>
        <w:ind w:left="420" w:leftChars="0" w:firstLine="420" w:firstLineChars="0"/>
        <w:rPr>
          <w:rFonts w:hint="default" w:ascii="Calibri" w:hAnsi="Calibri" w:eastAsia="宋体" w:cs="Times New Roman"/>
          <w:lang w:val="en-US" w:eastAsia="zh-CN"/>
        </w:rPr>
      </w:pPr>
      <w:r>
        <w:rPr>
          <w:rFonts w:hint="eastAsia" w:ascii="宋体" w:hAnsi="宋体" w:eastAsia="宋体" w:cs="宋体"/>
          <w:i w:val="0"/>
          <w:iCs w:val="0"/>
          <w:color w:val="FF0000"/>
          <w:kern w:val="0"/>
          <w:sz w:val="21"/>
          <w:szCs w:val="21"/>
          <w:u w:val="none"/>
          <w:lang w:val="en-US" w:eastAsia="zh-CN" w:bidi="ar"/>
        </w:rPr>
        <w:t>▲</w:t>
      </w:r>
      <w:r>
        <w:rPr>
          <w:rFonts w:hint="eastAsia" w:ascii="宋体" w:hAnsi="Times New Roman" w:eastAsia="宋体" w:cs="Times New Roman"/>
          <w:color w:val="4472C4"/>
          <w:sz w:val="24"/>
          <w:szCs w:val="24"/>
          <w:lang w:val="en-US" w:eastAsia="zh-CN"/>
        </w:rPr>
        <w:t>7.支持监控数据无线远传，实现数据对接园区安全风险智能化管控平台。</w:t>
      </w:r>
    </w:p>
    <w:p>
      <w:pPr>
        <w:keepNext/>
        <w:keepLines/>
        <w:widowControl w:val="0"/>
        <w:numPr>
          <w:ilvl w:val="1"/>
          <w:numId w:val="0"/>
        </w:numPr>
        <w:spacing w:before="260" w:after="260" w:line="415" w:lineRule="auto"/>
        <w:ind w:left="567" w:leftChars="0" w:hanging="567" w:firstLineChars="0"/>
        <w:jc w:val="both"/>
        <w:outlineLvl w:val="1"/>
        <w:rPr>
          <w:rFonts w:hint="eastAsia" w:ascii="宋体" w:hAnsi="宋体" w:eastAsia="宋体" w:cs="Times New Roman"/>
          <w:b/>
          <w:bCs/>
          <w:color w:val="4472C4"/>
          <w:kern w:val="2"/>
          <w:sz w:val="24"/>
          <w:szCs w:val="20"/>
          <w:lang w:val="en-US" w:eastAsia="zh-CN" w:bidi="ar-SA"/>
        </w:rPr>
      </w:pPr>
      <w:r>
        <w:rPr>
          <w:rFonts w:hint="eastAsia" w:ascii="宋体" w:hAnsi="宋体" w:eastAsia="宋体" w:cs="Times New Roman"/>
          <w:b/>
          <w:bCs/>
          <w:color w:val="4472C4"/>
          <w:kern w:val="2"/>
          <w:sz w:val="24"/>
          <w:szCs w:val="20"/>
          <w:lang w:val="en-US" w:eastAsia="zh-CN" w:bidi="ar-SA"/>
        </w:rPr>
        <w:t>1.2.硬件清单</w:t>
      </w:r>
    </w:p>
    <w:tbl>
      <w:tblPr>
        <w:tblStyle w:val="2"/>
        <w:tblW w:w="984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09"/>
        <w:gridCol w:w="709"/>
        <w:gridCol w:w="6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05" w:type="dxa"/>
            <w:noWrap w:val="0"/>
            <w:vAlign w:val="center"/>
          </w:tcPr>
          <w:p>
            <w:pPr>
              <w:widowControl/>
              <w:autoSpaceDE/>
              <w:autoSpaceDN/>
              <w:spacing w:after="160" w:line="259" w:lineRule="auto"/>
              <w:ind w:left="0" w:leftChars="0" w:firstLine="420" w:firstLineChars="200"/>
              <w:jc w:val="both"/>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设备名称</w:t>
            </w:r>
          </w:p>
        </w:tc>
        <w:tc>
          <w:tcPr>
            <w:tcW w:w="709" w:type="dxa"/>
            <w:noWrap w:val="0"/>
            <w:vAlign w:val="center"/>
          </w:tcPr>
          <w:p>
            <w:pPr>
              <w:widowControl/>
              <w:autoSpaceDE/>
              <w:autoSpaceDN/>
              <w:spacing w:after="160" w:line="259" w:lineRule="auto"/>
              <w:ind w:left="0" w:leftChars="0" w:firstLine="0" w:firstLineChars="0"/>
              <w:jc w:val="both"/>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数量</w:t>
            </w:r>
          </w:p>
        </w:tc>
        <w:tc>
          <w:tcPr>
            <w:tcW w:w="709" w:type="dxa"/>
            <w:noWrap w:val="0"/>
            <w:vAlign w:val="center"/>
          </w:tcPr>
          <w:p>
            <w:pPr>
              <w:widowControl/>
              <w:autoSpaceDE/>
              <w:autoSpaceDN/>
              <w:spacing w:after="160" w:line="259" w:lineRule="auto"/>
              <w:ind w:left="0" w:leftChars="0" w:firstLine="0" w:firstLineChars="0"/>
              <w:jc w:val="both"/>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单位</w:t>
            </w:r>
          </w:p>
        </w:tc>
        <w:tc>
          <w:tcPr>
            <w:tcW w:w="6026" w:type="dxa"/>
            <w:noWrap/>
            <w:vAlign w:val="center"/>
          </w:tcPr>
          <w:p>
            <w:pPr>
              <w:widowControl/>
              <w:autoSpaceDE/>
              <w:autoSpaceDN/>
              <w:spacing w:after="160" w:line="259" w:lineRule="auto"/>
              <w:jc w:val="center"/>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849" w:type="dxa"/>
            <w:gridSpan w:val="4"/>
            <w:noWrap w:val="0"/>
            <w:vAlign w:val="center"/>
          </w:tcPr>
          <w:p>
            <w:pPr>
              <w:widowControl/>
              <w:autoSpaceDE/>
              <w:autoSpaceDN/>
              <w:spacing w:after="160" w:line="259" w:lineRule="auto"/>
              <w:rPr>
                <w:rFonts w:hint="eastAsia" w:ascii="Calibri" w:hAnsi="Calibri" w:eastAsia="宋体" w:cs="Times New Roman"/>
                <w:b/>
                <w:bCs/>
                <w:color w:val="4472C4"/>
                <w:lang w:val="en-US" w:bidi="ar-SA"/>
              </w:rPr>
            </w:pPr>
            <w:r>
              <w:rPr>
                <w:rFonts w:hint="eastAsia" w:ascii="仿宋" w:hAnsi="仿宋" w:eastAsia="仿宋" w:cs="仿宋"/>
                <w:b w:val="0"/>
                <w:bCs w:val="0"/>
                <w:color w:val="4472C4"/>
                <w:sz w:val="24"/>
                <w:szCs w:val="24"/>
                <w:lang w:val="en-US" w:bidi="ar-SA"/>
              </w:rPr>
              <w:t>易燃易爆有毒有害气体泄漏探测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05" w:type="dxa"/>
            <w:noWrap w:val="0"/>
            <w:vAlign w:val="center"/>
          </w:tcPr>
          <w:p>
            <w:pPr>
              <w:widowControl/>
              <w:autoSpaceDE/>
              <w:autoSpaceDN/>
              <w:spacing w:after="160" w:line="259" w:lineRule="auto"/>
              <w:ind w:left="0" w:leftChars="0" w:firstLine="0" w:firstLineChars="0"/>
              <w:jc w:val="both"/>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易燃易爆有毒有害气体监测站</w:t>
            </w:r>
          </w:p>
        </w:tc>
        <w:tc>
          <w:tcPr>
            <w:tcW w:w="709" w:type="dxa"/>
            <w:noWrap w:val="0"/>
            <w:vAlign w:val="center"/>
          </w:tcPr>
          <w:p>
            <w:pPr>
              <w:widowControl/>
              <w:autoSpaceDE/>
              <w:autoSpaceDN/>
              <w:spacing w:after="160" w:line="259" w:lineRule="auto"/>
              <w:jc w:val="center"/>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10</w:t>
            </w:r>
          </w:p>
        </w:tc>
        <w:tc>
          <w:tcPr>
            <w:tcW w:w="709" w:type="dxa"/>
            <w:noWrap w:val="0"/>
            <w:vAlign w:val="center"/>
          </w:tcPr>
          <w:p>
            <w:pPr>
              <w:widowControl/>
              <w:autoSpaceDE/>
              <w:autoSpaceDN/>
              <w:spacing w:after="160" w:line="259" w:lineRule="auto"/>
              <w:jc w:val="center"/>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套</w:t>
            </w:r>
          </w:p>
        </w:tc>
        <w:tc>
          <w:tcPr>
            <w:tcW w:w="6026" w:type="dxa"/>
            <w:noWrap/>
            <w:vAlign w:val="center"/>
          </w:tcPr>
          <w:p>
            <w:pPr>
              <w:widowControl w:val="0"/>
              <w:spacing w:after="120" w:line="259" w:lineRule="auto"/>
              <w:jc w:val="both"/>
              <w:rPr>
                <w:rFonts w:hint="default" w:ascii="Times New Roman" w:hAnsi="Times New Roman" w:eastAsia="宋体" w:cs="Times New Roman"/>
                <w:kern w:val="2"/>
                <w:sz w:val="22"/>
                <w:szCs w:val="22"/>
                <w:lang w:val="en-US" w:eastAsia="zh-CN" w:bidi="ar-SA"/>
              </w:rPr>
            </w:pPr>
            <w:r>
              <w:rPr>
                <w:rFonts w:hint="eastAsia" w:ascii="Times New Roman" w:hAnsi="Times New Roman" w:eastAsia="宋体" w:cs="Times New Roman"/>
                <w:color w:val="0000FF"/>
                <w:kern w:val="2"/>
                <w:sz w:val="22"/>
                <w:szCs w:val="22"/>
                <w:lang w:val="en-US" w:eastAsia="zh-CN" w:bidi="ar-SA"/>
              </w:rPr>
              <w:t>见（1）</w:t>
            </w:r>
            <w:r>
              <w:rPr>
                <w:rFonts w:hint="eastAsia" w:ascii="Calibri" w:hAnsi="Calibri" w:eastAsia="宋体" w:cs="Times New Roman"/>
                <w:color w:val="4472C4"/>
                <w:kern w:val="2"/>
                <w:sz w:val="24"/>
                <w:szCs w:val="24"/>
                <w:lang w:val="en-US" w:eastAsia="zh-CN" w:bidi="ar-SA"/>
              </w:rPr>
              <w:t>易燃易爆有毒有害气体监测站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05" w:type="dxa"/>
            <w:noWrap w:val="0"/>
            <w:vAlign w:val="center"/>
          </w:tcPr>
          <w:p>
            <w:pPr>
              <w:widowControl/>
              <w:autoSpaceDE/>
              <w:autoSpaceDN/>
              <w:spacing w:after="160" w:line="259" w:lineRule="auto"/>
              <w:ind w:left="0" w:leftChars="0" w:firstLine="0" w:firstLineChars="0"/>
              <w:jc w:val="both"/>
              <w:rPr>
                <w:rFonts w:hint="eastAsia" w:ascii="Calibri" w:hAnsi="Calibri" w:eastAsia="宋体" w:cs="Times New Roman"/>
                <w:color w:val="4472C4"/>
                <w:lang w:val="en-US" w:bidi="ar-SA"/>
              </w:rPr>
            </w:pPr>
            <w:r>
              <w:rPr>
                <w:rFonts w:ascii="Calibri" w:hAnsi="Calibri" w:eastAsia="宋体" w:cs="Times New Roman"/>
                <w:color w:val="4472C4"/>
                <w:lang w:val="en-US" w:bidi="ar-SA"/>
              </w:rPr>
              <w:t>公共可燃气体管路监测仪</w:t>
            </w:r>
          </w:p>
        </w:tc>
        <w:tc>
          <w:tcPr>
            <w:tcW w:w="709" w:type="dxa"/>
            <w:noWrap w:val="0"/>
            <w:vAlign w:val="center"/>
          </w:tcPr>
          <w:p>
            <w:pPr>
              <w:widowControl/>
              <w:autoSpaceDE/>
              <w:autoSpaceDN/>
              <w:spacing w:after="160" w:line="259" w:lineRule="auto"/>
              <w:jc w:val="center"/>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4</w:t>
            </w:r>
            <w:r>
              <w:rPr>
                <w:rFonts w:ascii="Calibri" w:hAnsi="Calibri" w:eastAsia="宋体" w:cs="Times New Roman"/>
                <w:color w:val="4472C4"/>
                <w:lang w:val="en-US" w:bidi="ar-SA"/>
              </w:rPr>
              <w:t>0</w:t>
            </w:r>
          </w:p>
        </w:tc>
        <w:tc>
          <w:tcPr>
            <w:tcW w:w="709" w:type="dxa"/>
            <w:noWrap w:val="0"/>
            <w:vAlign w:val="center"/>
          </w:tcPr>
          <w:p>
            <w:pPr>
              <w:widowControl/>
              <w:autoSpaceDE/>
              <w:autoSpaceDN/>
              <w:spacing w:after="160" w:line="259" w:lineRule="auto"/>
              <w:jc w:val="center"/>
              <w:rPr>
                <w:rFonts w:hint="eastAsia" w:ascii="Calibri" w:hAnsi="Calibri" w:eastAsia="宋体" w:cs="Times New Roman"/>
                <w:color w:val="4472C4"/>
                <w:lang w:val="en-US" w:bidi="ar-SA"/>
              </w:rPr>
            </w:pPr>
            <w:r>
              <w:rPr>
                <w:rFonts w:hint="eastAsia" w:ascii="Calibri" w:hAnsi="Calibri" w:eastAsia="宋体" w:cs="Times New Roman"/>
                <w:color w:val="4472C4"/>
                <w:lang w:val="en-US" w:bidi="ar-SA"/>
              </w:rPr>
              <w:t>套</w:t>
            </w:r>
          </w:p>
        </w:tc>
        <w:tc>
          <w:tcPr>
            <w:tcW w:w="6026" w:type="dxa"/>
            <w:noWrap/>
            <w:vAlign w:val="center"/>
          </w:tcPr>
          <w:p>
            <w:pPr>
              <w:widowControl w:val="0"/>
              <w:spacing w:after="120" w:line="259" w:lineRule="auto"/>
              <w:jc w:val="both"/>
              <w:rPr>
                <w:rFonts w:hint="default" w:ascii="Calibri" w:hAnsi="Calibri" w:eastAsia="宋体" w:cs="Times New Roman"/>
                <w:color w:val="4472C4"/>
                <w:kern w:val="2"/>
                <w:sz w:val="22"/>
                <w:szCs w:val="22"/>
                <w:lang w:val="en-US" w:eastAsia="zh-CN" w:bidi="ar-SA"/>
              </w:rPr>
            </w:pPr>
            <w:r>
              <w:rPr>
                <w:rFonts w:hint="eastAsia" w:ascii="Calibri" w:hAnsi="Calibri" w:eastAsia="宋体" w:cs="Times New Roman"/>
                <w:color w:val="4472C4"/>
                <w:kern w:val="2"/>
                <w:sz w:val="22"/>
                <w:szCs w:val="22"/>
                <w:lang w:val="en-US" w:eastAsia="zh-CN" w:bidi="ar-SA"/>
              </w:rPr>
              <w:t>见（2）</w:t>
            </w:r>
            <w:r>
              <w:rPr>
                <w:rFonts w:hint="eastAsia" w:ascii="宋体" w:hAnsi="宋体" w:eastAsia="宋体" w:cs="Times New Roman"/>
                <w:color w:val="4472C4"/>
                <w:kern w:val="2"/>
                <w:sz w:val="24"/>
                <w:szCs w:val="20"/>
                <w:lang w:val="en-US" w:eastAsia="zh-CN" w:bidi="ar-SA"/>
              </w:rPr>
              <w:t>公共可燃气体管路监测仪</w:t>
            </w:r>
          </w:p>
        </w:tc>
      </w:tr>
    </w:tbl>
    <w:p>
      <w:pPr>
        <w:widowControl w:val="0"/>
        <w:spacing w:after="120" w:line="259" w:lineRule="auto"/>
        <w:jc w:val="both"/>
        <w:rPr>
          <w:rFonts w:hint="eastAsia" w:ascii="Calibri" w:hAnsi="Calibri" w:eastAsia="宋体" w:cs="Times New Roman"/>
          <w:kern w:val="2"/>
          <w:sz w:val="21"/>
          <w:szCs w:val="24"/>
          <w:lang w:val="en-US" w:eastAsia="zh-CN" w:bidi="ar-SA"/>
        </w:rPr>
      </w:pPr>
    </w:p>
    <w:p>
      <w:pPr>
        <w:keepNext/>
        <w:keepLines/>
        <w:pageBreakBefore w:val="0"/>
        <w:widowControl w:val="0"/>
        <w:numPr>
          <w:ilvl w:val="0"/>
          <w:numId w:val="0"/>
        </w:numPr>
        <w:kinsoku/>
        <w:wordWrap/>
        <w:overflowPunct/>
        <w:topLinePunct w:val="0"/>
        <w:autoSpaceDE/>
        <w:autoSpaceDN/>
        <w:bidi w:val="0"/>
        <w:adjustRightInd/>
        <w:snapToGrid/>
        <w:spacing w:before="0" w:after="160" w:line="520" w:lineRule="exact"/>
        <w:ind w:left="425" w:leftChars="0" w:hanging="425" w:firstLineChars="0"/>
        <w:jc w:val="left"/>
        <w:textAlignment w:val="auto"/>
        <w:outlineLvl w:val="0"/>
        <w:rPr>
          <w:rFonts w:hint="eastAsia" w:ascii="仿宋" w:hAnsi="仿宋" w:eastAsia="仿宋" w:cs="仿宋"/>
          <w:b/>
          <w:bCs/>
          <w:color w:val="4472C4"/>
          <w:kern w:val="44"/>
          <w:sz w:val="24"/>
          <w:szCs w:val="24"/>
          <w:lang w:val="en-US" w:eastAsia="zh-CN" w:bidi="ar-SA"/>
        </w:rPr>
      </w:pPr>
      <w:bookmarkStart w:id="3" w:name="_Toc141257380"/>
      <w:r>
        <w:rPr>
          <w:rFonts w:hint="eastAsia" w:ascii="仿宋" w:hAnsi="仿宋" w:eastAsia="仿宋" w:cs="仿宋"/>
          <w:b/>
          <w:bCs/>
          <w:color w:val="4472C4"/>
          <w:kern w:val="44"/>
          <w:sz w:val="24"/>
          <w:szCs w:val="24"/>
          <w:lang w:val="en-US" w:eastAsia="zh-CN" w:bidi="ar-SA"/>
        </w:rPr>
        <w:t>（三）项目集成部分</w:t>
      </w:r>
      <w:bookmarkEnd w:id="3"/>
    </w:p>
    <w:p>
      <w:pPr>
        <w:keepNext w:val="0"/>
        <w:keepLines w:val="0"/>
        <w:pageBreakBefore w:val="0"/>
        <w:widowControl w:val="0"/>
        <w:kinsoku/>
        <w:wordWrap/>
        <w:overflowPunct/>
        <w:topLinePunct w:val="0"/>
        <w:autoSpaceDE/>
        <w:autoSpaceDN/>
        <w:bidi w:val="0"/>
        <w:adjustRightInd/>
        <w:snapToGrid/>
        <w:spacing w:after="160" w:line="300" w:lineRule="exact"/>
        <w:ind w:firstLine="480" w:firstLineChars="200"/>
        <w:textAlignment w:val="auto"/>
        <w:rPr>
          <w:rFonts w:ascii="Calibri" w:hAnsi="Calibri" w:eastAsia="宋体" w:cs="Times New Roman"/>
          <w:color w:val="4472C4"/>
          <w:sz w:val="24"/>
          <w:szCs w:val="24"/>
        </w:rPr>
      </w:pPr>
      <w:r>
        <w:rPr>
          <w:rFonts w:hint="eastAsia" w:ascii="Calibri" w:hAnsi="Calibri" w:eastAsia="宋体" w:cs="Times New Roman"/>
          <w:color w:val="4472C4"/>
          <w:sz w:val="24"/>
          <w:szCs w:val="24"/>
        </w:rPr>
        <w:t>本项目集成工作主要包括易燃易爆有毒有害气体泄漏探测设备及公共可燃气体管路监测仪设备安装集成。</w:t>
      </w:r>
    </w:p>
    <w:p>
      <w:pPr>
        <w:keepNext/>
        <w:keepLines/>
        <w:widowControl w:val="0"/>
        <w:numPr>
          <w:ilvl w:val="2"/>
          <w:numId w:val="0"/>
        </w:numPr>
        <w:spacing w:before="260" w:after="260" w:line="415" w:lineRule="auto"/>
        <w:ind w:left="567" w:leftChars="0" w:hanging="720" w:firstLineChars="0"/>
        <w:jc w:val="both"/>
        <w:outlineLvl w:val="2"/>
        <w:rPr>
          <w:rFonts w:hint="eastAsia" w:ascii="仿宋" w:hAnsi="仿宋" w:eastAsia="仿宋" w:cs="仿宋"/>
          <w:b/>
          <w:bCs/>
          <w:color w:val="4472C4"/>
          <w:kern w:val="2"/>
          <w:sz w:val="24"/>
          <w:szCs w:val="24"/>
          <w:lang w:val="en-US" w:eastAsia="zh-CN" w:bidi="ar-SA"/>
        </w:rPr>
      </w:pPr>
      <w:r>
        <w:rPr>
          <w:rFonts w:hint="eastAsia" w:ascii="仿宋" w:hAnsi="仿宋" w:eastAsia="仿宋" w:cs="仿宋"/>
          <w:b/>
          <w:bCs/>
          <w:color w:val="4472C4"/>
          <w:kern w:val="2"/>
          <w:sz w:val="24"/>
          <w:szCs w:val="24"/>
          <w:lang w:val="en-US" w:eastAsia="zh-CN" w:bidi="ar-SA"/>
        </w:rPr>
        <w:t>1.1.项目集成清单：</w:t>
      </w:r>
    </w:p>
    <w:tbl>
      <w:tblPr>
        <w:tblStyle w:val="2"/>
        <w:tblW w:w="8500" w:type="dxa"/>
        <w:jc w:val="center"/>
        <w:tblLayout w:type="autofit"/>
        <w:tblCellMar>
          <w:top w:w="0" w:type="dxa"/>
          <w:left w:w="108" w:type="dxa"/>
          <w:bottom w:w="0" w:type="dxa"/>
          <w:right w:w="108" w:type="dxa"/>
        </w:tblCellMar>
      </w:tblPr>
      <w:tblGrid>
        <w:gridCol w:w="696"/>
        <w:gridCol w:w="1538"/>
        <w:gridCol w:w="5027"/>
        <w:gridCol w:w="576"/>
        <w:gridCol w:w="663"/>
      </w:tblGrid>
      <w:tr>
        <w:tblPrEx>
          <w:tblCellMar>
            <w:top w:w="0" w:type="dxa"/>
            <w:left w:w="108" w:type="dxa"/>
            <w:bottom w:w="0" w:type="dxa"/>
            <w:right w:w="108" w:type="dxa"/>
          </w:tblCellMar>
        </w:tblPrEx>
        <w:trPr>
          <w:trHeight w:val="315"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spacing w:after="160" w:line="259" w:lineRule="auto"/>
              <w:ind w:left="0" w:leftChars="0" w:firstLine="0" w:firstLineChars="0"/>
              <w:jc w:val="both"/>
              <w:rPr>
                <w:rFonts w:hint="eastAsia" w:ascii="Calibri" w:hAnsi="Calibri" w:eastAsia="宋体" w:cs="Times New Roman"/>
                <w:color w:val="4472C4"/>
              </w:rPr>
            </w:pPr>
            <w:bookmarkStart w:id="4" w:name="_Hlk73656599"/>
            <w:r>
              <w:rPr>
                <w:rFonts w:hint="eastAsia" w:ascii="Calibri" w:hAnsi="Calibri" w:eastAsia="宋体" w:cs="Times New Roman"/>
                <w:color w:val="4472C4"/>
              </w:rPr>
              <w:t>序号</w:t>
            </w:r>
          </w:p>
        </w:tc>
        <w:tc>
          <w:tcPr>
            <w:tcW w:w="1538"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项目</w:t>
            </w:r>
          </w:p>
        </w:tc>
        <w:tc>
          <w:tcPr>
            <w:tcW w:w="5027"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参数</w:t>
            </w:r>
          </w:p>
        </w:tc>
        <w:tc>
          <w:tcPr>
            <w:tcW w:w="576" w:type="dxa"/>
            <w:tcBorders>
              <w:top w:val="single" w:color="auto" w:sz="4" w:space="0"/>
              <w:left w:val="nil"/>
              <w:bottom w:val="single" w:color="auto" w:sz="4" w:space="0"/>
              <w:right w:val="single" w:color="auto" w:sz="4" w:space="0"/>
            </w:tcBorders>
            <w:noWrap/>
            <w:vAlign w:val="center"/>
          </w:tcPr>
          <w:p>
            <w:pPr>
              <w:widowControl/>
              <w:spacing w:after="160" w:line="259" w:lineRule="auto"/>
              <w:ind w:left="0" w:leftChars="0" w:firstLine="0" w:firstLineChars="0"/>
              <w:jc w:val="both"/>
              <w:rPr>
                <w:rFonts w:hint="eastAsia" w:ascii="Calibri" w:hAnsi="Calibri" w:eastAsia="宋体" w:cs="Times New Roman"/>
                <w:color w:val="4472C4"/>
              </w:rPr>
            </w:pPr>
            <w:r>
              <w:rPr>
                <w:rFonts w:hint="eastAsia" w:ascii="Calibri" w:hAnsi="Calibri" w:eastAsia="宋体" w:cs="Times New Roman"/>
                <w:color w:val="4472C4"/>
              </w:rPr>
              <w:t>数量</w:t>
            </w:r>
          </w:p>
        </w:tc>
        <w:tc>
          <w:tcPr>
            <w:tcW w:w="663" w:type="dxa"/>
            <w:tcBorders>
              <w:top w:val="single" w:color="auto" w:sz="4" w:space="0"/>
              <w:left w:val="nil"/>
              <w:bottom w:val="single" w:color="auto" w:sz="4" w:space="0"/>
              <w:right w:val="single" w:color="auto" w:sz="4" w:space="0"/>
            </w:tcBorders>
            <w:noWrap/>
            <w:vAlign w:val="center"/>
          </w:tcPr>
          <w:p>
            <w:pPr>
              <w:widowControl/>
              <w:spacing w:after="160" w:line="259" w:lineRule="auto"/>
              <w:ind w:left="0" w:leftChars="0" w:firstLine="0" w:firstLineChars="0"/>
              <w:jc w:val="both"/>
              <w:rPr>
                <w:rFonts w:hint="eastAsia" w:ascii="Calibri" w:hAnsi="Calibri" w:eastAsia="宋体" w:cs="Times New Roman"/>
                <w:color w:val="4472C4"/>
              </w:rPr>
            </w:pPr>
            <w:r>
              <w:rPr>
                <w:rFonts w:hint="eastAsia" w:ascii="Calibri" w:hAnsi="Calibri" w:eastAsia="宋体" w:cs="Times New Roman"/>
                <w:color w:val="4472C4"/>
              </w:rPr>
              <w:t>单位</w:t>
            </w:r>
          </w:p>
        </w:tc>
      </w:tr>
      <w:tr>
        <w:tblPrEx>
          <w:tblCellMar>
            <w:top w:w="0" w:type="dxa"/>
            <w:left w:w="108" w:type="dxa"/>
            <w:bottom w:w="0" w:type="dxa"/>
            <w:right w:w="108" w:type="dxa"/>
          </w:tblCellMar>
        </w:tblPrEx>
        <w:trPr>
          <w:trHeight w:val="315"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1</w:t>
            </w:r>
          </w:p>
        </w:tc>
        <w:tc>
          <w:tcPr>
            <w:tcW w:w="1538" w:type="dxa"/>
            <w:tcBorders>
              <w:top w:val="single" w:color="auto" w:sz="4" w:space="0"/>
              <w:left w:val="nil"/>
              <w:bottom w:val="single" w:color="auto" w:sz="4" w:space="0"/>
              <w:right w:val="single" w:color="auto" w:sz="4" w:space="0"/>
            </w:tcBorders>
            <w:noWrap/>
            <w:vAlign w:val="center"/>
          </w:tcPr>
          <w:p>
            <w:pPr>
              <w:widowControl/>
              <w:spacing w:after="160" w:line="259" w:lineRule="auto"/>
              <w:ind w:left="0" w:leftChars="0" w:firstLine="0" w:firstLineChars="0"/>
              <w:rPr>
                <w:rFonts w:hint="eastAsia" w:ascii="Calibri" w:hAnsi="Calibri" w:eastAsia="宋体" w:cs="Times New Roman"/>
                <w:color w:val="4472C4"/>
              </w:rPr>
            </w:pPr>
            <w:r>
              <w:rPr>
                <w:rFonts w:hint="eastAsia" w:ascii="Calibri" w:hAnsi="Calibri" w:eastAsia="宋体" w:cs="Times New Roman"/>
                <w:color w:val="4472C4"/>
              </w:rPr>
              <w:t>易燃易爆有毒有害气体泄漏探测集成</w:t>
            </w:r>
          </w:p>
        </w:tc>
        <w:tc>
          <w:tcPr>
            <w:tcW w:w="5027" w:type="dxa"/>
            <w:tcBorders>
              <w:top w:val="single" w:color="auto" w:sz="4" w:space="0"/>
              <w:left w:val="nil"/>
              <w:bottom w:val="single" w:color="auto" w:sz="4" w:space="0"/>
              <w:right w:val="single" w:color="auto" w:sz="4" w:space="0"/>
            </w:tcBorders>
            <w:noWrap w:val="0"/>
            <w:vAlign w:val="center"/>
          </w:tcPr>
          <w:p>
            <w:pPr>
              <w:adjustRightInd w:val="0"/>
              <w:spacing w:after="160" w:line="360" w:lineRule="auto"/>
              <w:ind w:left="0" w:leftChars="0" w:firstLine="0" w:firstLineChars="0"/>
              <w:textAlignment w:val="baseline"/>
              <w:rPr>
                <w:rFonts w:hint="eastAsia" w:ascii="Calibri" w:hAnsi="Calibri" w:eastAsia="宋体" w:cs="Times New Roman"/>
                <w:color w:val="4472C4"/>
              </w:rPr>
            </w:pPr>
            <w:r>
              <w:rPr>
                <w:rFonts w:hint="eastAsia" w:ascii="Calibri" w:hAnsi="Calibri" w:eastAsia="宋体" w:cs="Times New Roman"/>
                <w:color w:val="4472C4"/>
              </w:rPr>
              <w:t>设备安装（含电路和基础建设施工）、数据传输线路建设并对接安全风险智能化管控平台。</w:t>
            </w:r>
          </w:p>
        </w:tc>
        <w:tc>
          <w:tcPr>
            <w:tcW w:w="576"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1</w:t>
            </w:r>
            <w:r>
              <w:rPr>
                <w:rFonts w:ascii="Calibri" w:hAnsi="Calibri" w:eastAsia="宋体" w:cs="Times New Roman"/>
                <w:color w:val="4472C4"/>
              </w:rPr>
              <w:t>0</w:t>
            </w:r>
          </w:p>
        </w:tc>
        <w:tc>
          <w:tcPr>
            <w:tcW w:w="663"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处</w:t>
            </w:r>
          </w:p>
        </w:tc>
      </w:tr>
      <w:tr>
        <w:tblPrEx>
          <w:tblCellMar>
            <w:top w:w="0" w:type="dxa"/>
            <w:left w:w="108" w:type="dxa"/>
            <w:bottom w:w="0" w:type="dxa"/>
            <w:right w:w="108" w:type="dxa"/>
          </w:tblCellMar>
        </w:tblPrEx>
        <w:trPr>
          <w:trHeight w:val="315"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2</w:t>
            </w:r>
          </w:p>
        </w:tc>
        <w:tc>
          <w:tcPr>
            <w:tcW w:w="1538" w:type="dxa"/>
            <w:tcBorders>
              <w:top w:val="single" w:color="auto" w:sz="4" w:space="0"/>
              <w:left w:val="nil"/>
              <w:bottom w:val="single" w:color="auto" w:sz="4" w:space="0"/>
              <w:right w:val="single" w:color="auto" w:sz="4" w:space="0"/>
            </w:tcBorders>
            <w:noWrap/>
            <w:vAlign w:val="center"/>
          </w:tcPr>
          <w:p>
            <w:pPr>
              <w:widowControl/>
              <w:spacing w:after="160" w:line="259" w:lineRule="auto"/>
              <w:ind w:left="0" w:leftChars="0" w:firstLine="0" w:firstLineChars="0"/>
              <w:rPr>
                <w:rFonts w:hint="eastAsia" w:ascii="Calibri" w:hAnsi="Calibri" w:eastAsia="宋体" w:cs="Times New Roman"/>
                <w:color w:val="4472C4"/>
              </w:rPr>
            </w:pPr>
            <w:r>
              <w:rPr>
                <w:rFonts w:hint="eastAsia" w:ascii="Calibri" w:hAnsi="Calibri" w:eastAsia="宋体" w:cs="Times New Roman"/>
                <w:color w:val="4472C4"/>
              </w:rPr>
              <w:t>公共可燃气体管路监测仪集成</w:t>
            </w:r>
          </w:p>
        </w:tc>
        <w:tc>
          <w:tcPr>
            <w:tcW w:w="5027" w:type="dxa"/>
            <w:tcBorders>
              <w:top w:val="single" w:color="auto" w:sz="4" w:space="0"/>
              <w:left w:val="nil"/>
              <w:bottom w:val="single" w:color="auto" w:sz="4" w:space="0"/>
              <w:right w:val="single" w:color="auto" w:sz="4" w:space="0"/>
            </w:tcBorders>
            <w:noWrap w:val="0"/>
            <w:vAlign w:val="center"/>
          </w:tcPr>
          <w:p>
            <w:pPr>
              <w:adjustRightInd w:val="0"/>
              <w:spacing w:after="160" w:line="360" w:lineRule="auto"/>
              <w:ind w:left="0" w:leftChars="0" w:firstLine="0" w:firstLineChars="0"/>
              <w:textAlignment w:val="baseline"/>
              <w:rPr>
                <w:rFonts w:hint="eastAsia" w:ascii="Calibri" w:hAnsi="Calibri" w:eastAsia="宋体" w:cs="Times New Roman"/>
                <w:color w:val="4472C4"/>
              </w:rPr>
            </w:pPr>
            <w:r>
              <w:rPr>
                <w:rFonts w:hint="eastAsia" w:ascii="Calibri" w:hAnsi="Calibri" w:eastAsia="宋体" w:cs="Times New Roman"/>
                <w:color w:val="4472C4"/>
              </w:rPr>
              <w:t>设备安装（含电路和基础建设施工）、数据传输线路建设并对接安全风险智能化管控平台。</w:t>
            </w:r>
          </w:p>
        </w:tc>
        <w:tc>
          <w:tcPr>
            <w:tcW w:w="576"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4</w:t>
            </w:r>
            <w:r>
              <w:rPr>
                <w:rFonts w:ascii="Calibri" w:hAnsi="Calibri" w:eastAsia="宋体" w:cs="Times New Roman"/>
                <w:color w:val="4472C4"/>
              </w:rPr>
              <w:t>0</w:t>
            </w:r>
          </w:p>
        </w:tc>
        <w:tc>
          <w:tcPr>
            <w:tcW w:w="663" w:type="dxa"/>
            <w:tcBorders>
              <w:top w:val="single" w:color="auto" w:sz="4" w:space="0"/>
              <w:left w:val="nil"/>
              <w:bottom w:val="single" w:color="auto" w:sz="4" w:space="0"/>
              <w:right w:val="single" w:color="auto" w:sz="4" w:space="0"/>
            </w:tcBorders>
            <w:noWrap/>
            <w:vAlign w:val="center"/>
          </w:tcPr>
          <w:p>
            <w:pPr>
              <w:widowControl/>
              <w:spacing w:after="160" w:line="259" w:lineRule="auto"/>
              <w:jc w:val="center"/>
              <w:rPr>
                <w:rFonts w:hint="eastAsia" w:ascii="Calibri" w:hAnsi="Calibri" w:eastAsia="宋体" w:cs="Times New Roman"/>
                <w:color w:val="4472C4"/>
              </w:rPr>
            </w:pPr>
            <w:r>
              <w:rPr>
                <w:rFonts w:hint="eastAsia" w:ascii="Calibri" w:hAnsi="Calibri" w:eastAsia="宋体" w:cs="Times New Roman"/>
                <w:color w:val="4472C4"/>
              </w:rPr>
              <w:t>处</w:t>
            </w:r>
          </w:p>
        </w:tc>
      </w:tr>
      <w:bookmarkEnd w:id="4"/>
    </w:tbl>
    <w:p>
      <w:pPr>
        <w:spacing w:before="173" w:after="160" w:line="219" w:lineRule="auto"/>
        <w:ind w:firstLine="482" w:firstLineChars="200"/>
        <w:outlineLvl w:val="6"/>
        <w:rPr>
          <w:rFonts w:ascii="Calibri" w:hAnsi="Calibri" w:eastAsia="宋体" w:cs="Times New Roman"/>
          <w:b/>
          <w:bCs/>
          <w:spacing w:val="-25"/>
          <w:sz w:val="30"/>
          <w:szCs w:val="30"/>
          <w:lang w:val="en-US"/>
        </w:rPr>
      </w:pPr>
      <w:r>
        <w:rPr>
          <w:rFonts w:hint="eastAsia" w:ascii="Calibri" w:hAnsi="Calibri" w:eastAsia="宋体" w:cs="Times New Roman"/>
          <w:b/>
          <w:sz w:val="24"/>
        </w:rPr>
        <w:t>核心产品：公共可燃气体管路监测仪</w:t>
      </w:r>
    </w:p>
    <w:p>
      <w:pPr>
        <w:widowControl w:val="0"/>
        <w:spacing w:after="120" w:line="259" w:lineRule="auto"/>
        <w:jc w:val="both"/>
        <w:rPr>
          <w:rFonts w:hint="eastAsia" w:ascii="仿宋" w:hAnsi="仿宋" w:eastAsia="仿宋" w:cs="仿宋"/>
          <w:color w:val="000000"/>
          <w:kern w:val="2"/>
          <w:sz w:val="24"/>
          <w:szCs w:val="24"/>
          <w:lang w:val="en-US" w:eastAsia="zh-CN" w:bidi="ar-SA"/>
        </w:rPr>
      </w:pPr>
    </w:p>
    <w:p>
      <w:pPr>
        <w:widowControl w:val="0"/>
        <w:spacing w:after="120" w:line="259" w:lineRule="auto"/>
        <w:ind w:firstLine="240" w:firstLineChars="100"/>
        <w:jc w:val="both"/>
        <w:rPr>
          <w:rFonts w:hint="eastAsia" w:ascii="仿宋" w:hAnsi="仿宋" w:eastAsia="仿宋" w:cs="仿宋"/>
          <w:color w:val="000000"/>
          <w:kern w:val="2"/>
          <w:sz w:val="24"/>
          <w:szCs w:val="24"/>
          <w:lang w:val="en-US" w:eastAsia="zh-CN" w:bidi="ar-SA"/>
        </w:rPr>
      </w:pPr>
    </w:p>
    <w:p>
      <w:pPr>
        <w:keepNext w:val="0"/>
        <w:keepLines w:val="0"/>
        <w:pageBreakBefore w:val="0"/>
        <w:widowControl w:val="0"/>
        <w:kinsoku/>
        <w:wordWrap/>
        <w:overflowPunct/>
        <w:topLinePunct w:val="0"/>
        <w:bidi w:val="0"/>
        <w:adjustRightInd/>
        <w:snapToGrid/>
        <w:spacing w:after="160" w:line="300" w:lineRule="exact"/>
        <w:ind w:firstLine="482" w:firstLineChars="200"/>
        <w:textAlignment w:val="auto"/>
        <w:outlineLvl w:val="0"/>
        <w:rPr>
          <w:rFonts w:hint="eastAsia" w:ascii="仿宋" w:hAnsi="仿宋" w:eastAsia="仿宋" w:cs="仿宋"/>
          <w:b/>
          <w:sz w:val="24"/>
          <w:szCs w:val="24"/>
        </w:rPr>
      </w:pPr>
      <w:bookmarkStart w:id="5" w:name="_Toc141257381"/>
      <w:r>
        <w:rPr>
          <w:rFonts w:hint="eastAsia" w:ascii="仿宋" w:hAnsi="仿宋" w:eastAsia="仿宋" w:cs="仿宋"/>
          <w:b/>
          <w:sz w:val="24"/>
          <w:szCs w:val="24"/>
          <w:lang w:eastAsia="zh-CN"/>
        </w:rPr>
        <w:t>二</w:t>
      </w:r>
      <w:r>
        <w:rPr>
          <w:rFonts w:hint="eastAsia" w:ascii="仿宋" w:hAnsi="仿宋" w:eastAsia="仿宋" w:cs="仿宋"/>
          <w:b/>
          <w:sz w:val="24"/>
          <w:szCs w:val="24"/>
        </w:rPr>
        <w:t>、商务要求</w:t>
      </w:r>
      <w:bookmarkEnd w:id="5"/>
    </w:p>
    <w:p>
      <w:pPr>
        <w:keepNext w:val="0"/>
        <w:keepLines w:val="0"/>
        <w:pageBreakBefore w:val="0"/>
        <w:widowControl w:val="0"/>
        <w:kinsoku/>
        <w:wordWrap/>
        <w:overflowPunct/>
        <w:topLinePunct w:val="0"/>
        <w:bidi w:val="0"/>
        <w:adjustRightInd/>
        <w:snapToGrid/>
        <w:spacing w:after="160" w:line="300" w:lineRule="exact"/>
        <w:ind w:firstLine="480" w:firstLineChars="200"/>
        <w:jc w:val="left"/>
        <w:textAlignment w:val="auto"/>
        <w:rPr>
          <w:rFonts w:hint="eastAsia" w:ascii="仿宋" w:hAnsi="仿宋" w:eastAsia="仿宋" w:cs="仿宋"/>
          <w:color w:val="4472C4"/>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1、交货时间及地点：合同签订之日起30天内将设备送达招标人指定地点。</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2、付款方式：付款方式：签定合同后15日内支付合同金额的30%，货物到达现场安装调试合格后15日内支付合同金额的50%，项目验收合格后15日内支付合同金额的17%，项目验收合格运行一年后支付合同金额的3%。</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3、质保期：质保期为1年（从验收合格之日起计算），质保期内有任何质量问题，均由中标人承担，在质保期内发生的故障，其故障部分质保期自修复之日起顺延。</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4、售后服务</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4.1售后服务要求：中标人应当为采购人提供技术援助电话，解答采购人在使用中遇到的问题，及时为采购人提出解决问题的建议；电话咨询不能解决故障的，投标人或其产品供应商在72小时内到达现场进行处理，若72小时未能排除故障，应及时提供相应的备用设备并负责安装调试，确保产品正常工作。</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4.2质保期内，实行“三包”，设备各部件发生非人为故障，免费更换同种品牌、规格、型号的部件。质保期后，采购人需要继续提供售后服务的，中标人应以优惠价格提供售后服务。</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4.3供应商售后服务中，维修使用的备品备件及易损件应为原厂配件，未经采购人同意不得使用非原厂配件。</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5、其他要求：针对采购人参加培训的人员角色和职责提供相应的培训内容，需充分考虑业务人员、技术人员、维护人员等各层次人员所需了解和掌握的知识或技术。保证采购人使用人员能够熟练操作。</w:t>
      </w:r>
    </w:p>
    <w:p>
      <w:pPr>
        <w:keepNext w:val="0"/>
        <w:keepLines w:val="0"/>
        <w:pageBreakBefore w:val="0"/>
        <w:widowControl w:val="0"/>
        <w:kinsoku/>
        <w:wordWrap/>
        <w:overflowPunct/>
        <w:topLinePunct w:val="0"/>
        <w:autoSpaceDE w:val="0"/>
        <w:autoSpaceDN w:val="0"/>
        <w:bidi w:val="0"/>
        <w:adjustRightInd/>
        <w:snapToGrid/>
        <w:spacing w:after="160" w:line="300" w:lineRule="exact"/>
        <w:ind w:firstLine="480" w:firstLineChars="200"/>
        <w:jc w:val="left"/>
        <w:textAlignment w:val="auto"/>
        <w:rPr>
          <w:rFonts w:hint="eastAsia" w:ascii="仿宋" w:hAnsi="仿宋" w:eastAsia="仿宋" w:cs="仿宋"/>
          <w:snapToGrid w:val="0"/>
          <w:color w:val="FF0000"/>
          <w:kern w:val="0"/>
          <w:sz w:val="24"/>
          <w:szCs w:val="24"/>
          <w:lang w:val="en-US" w:eastAsia="zh-CN" w:bidi="ar-SA"/>
        </w:rPr>
      </w:pPr>
      <w:r>
        <w:rPr>
          <w:rFonts w:hint="eastAsia" w:ascii="仿宋" w:hAnsi="仿宋" w:eastAsia="仿宋" w:cs="仿宋"/>
          <w:color w:val="FF0000"/>
          <w:kern w:val="2"/>
          <w:sz w:val="24"/>
          <w:szCs w:val="24"/>
          <w:lang w:val="en-US" w:eastAsia="zh-CN" w:bidi="ar-SA"/>
        </w:rPr>
        <w:t>6、验收标准：</w:t>
      </w:r>
      <w:r>
        <w:rPr>
          <w:rFonts w:hint="eastAsia" w:ascii="仿宋" w:hAnsi="仿宋" w:eastAsia="仿宋" w:cs="仿宋"/>
          <w:snapToGrid w:val="0"/>
          <w:color w:val="FF0000"/>
          <w:kern w:val="0"/>
          <w:sz w:val="24"/>
          <w:szCs w:val="24"/>
          <w:lang w:val="en-US" w:eastAsia="zh-CN" w:bidi="ar-SA"/>
        </w:rPr>
        <w:t>按照招标文件的技术要求、中标人的投标文件及承诺以及合同约定标准进行验收，以及参照 《四川省应急管理厅 四川省财政厅关于做好重点化工产业聚集区重大安全风险防控项目建设管理工作的通知》川应急函〔2023〕236 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ZjU4YzJlNmNhYjg4OWVhZTljZjFmNTA0NjcyZjIifQ=="/>
  </w:docVars>
  <w:rsids>
    <w:rsidRoot w:val="10B5426F"/>
    <w:rsid w:val="10B54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2023-11-06T06:11:00Z</dcterms:created>
  <dc:creator>风过无痕</dc:creator>
  <cp:lastModifiedBy>风过无痕</cp:lastModifiedBy>
  <dcterms:modified xsi:type="dcterms:W3CDTF">2023-11-06T06:21:53Z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9CDC338795F1424781AD97AC2939A4C9_11</vt:lpwstr>
  </property>
</Properties>
</file>