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rPr>
          <w:rFonts w:ascii="黑体" w:hAnsi="宋体" w:eastAsia="黑体"/>
          <w:b/>
          <w:sz w:val="28"/>
          <w:szCs w:val="28"/>
        </w:rPr>
      </w:pPr>
      <w:r>
        <w:rPr>
          <w:rFonts w:hint="eastAsia" w:ascii="黑体" w:hAnsi="宋体" w:eastAsia="黑体"/>
          <w:b/>
          <w:sz w:val="28"/>
          <w:szCs w:val="28"/>
        </w:rPr>
        <w:t>采购项目技术、服务、政府采购合同内容条款及其他商务要求</w:t>
      </w:r>
    </w:p>
    <w:p>
      <w:pPr>
        <w:pStyle w:val="2"/>
      </w:pPr>
    </w:p>
    <w:p>
      <w:pPr>
        <w:pStyle w:val="3"/>
        <w:spacing w:before="0" w:after="0" w:line="360" w:lineRule="auto"/>
        <w:rPr>
          <w:rFonts w:ascii="宋体" w:hAnsi="宋体" w:eastAsia="宋体"/>
          <w:sz w:val="24"/>
          <w:szCs w:val="24"/>
        </w:rPr>
      </w:pPr>
      <w:bookmarkStart w:id="0" w:name="_Toc8556"/>
      <w:bookmarkStart w:id="1" w:name="_Toc4930"/>
      <w:r>
        <w:rPr>
          <w:rFonts w:hint="eastAsia" w:ascii="宋体" w:hAnsi="宋体" w:eastAsia="宋体"/>
          <w:sz w:val="28"/>
          <w:szCs w:val="28"/>
        </w:rPr>
        <w:t>一、项目概述：</w:t>
      </w:r>
      <w:bookmarkEnd w:id="0"/>
      <w:bookmarkEnd w:id="1"/>
    </w:p>
    <w:p>
      <w:pPr>
        <w:pStyle w:val="2"/>
        <w:spacing w:after="0" w:line="360" w:lineRule="auto"/>
        <w:ind w:firstLine="480" w:firstLineChars="200"/>
        <w:rPr>
          <w:rFonts w:ascii="宋体" w:hAnsi="宋体" w:cs="宋体"/>
          <w:bCs/>
          <w:sz w:val="24"/>
        </w:rPr>
      </w:pPr>
      <w:r>
        <w:rPr>
          <w:rFonts w:hint="eastAsia" w:ascii="宋体" w:hAnsi="宋体" w:cs="宋体"/>
          <w:bCs/>
          <w:sz w:val="24"/>
        </w:rPr>
        <w:t>1、2022年03月，射洪市已基本完成对国家长江经济带反馈问题的整改，为巩固整改效果，加强对城区内水域的污染整治，持续推进老城区生态环境稳步向好发展，亟需编制《射洪市老城区水环境综合治理规划》</w:t>
      </w:r>
      <w:r>
        <w:rPr>
          <w:rFonts w:ascii="宋体" w:hAnsi="宋体" w:cs="宋体"/>
          <w:bCs/>
          <w:sz w:val="24"/>
        </w:rPr>
        <w:t>。</w:t>
      </w:r>
    </w:p>
    <w:p>
      <w:pPr>
        <w:spacing w:line="360" w:lineRule="auto"/>
        <w:rPr>
          <w:rFonts w:ascii="宋体" w:hAnsi="宋体" w:cs="宋体"/>
          <w:sz w:val="24"/>
        </w:rPr>
      </w:pPr>
      <w:r>
        <w:rPr>
          <w:rFonts w:hint="eastAsia" w:ascii="宋体" w:hAnsi="宋体" w:cs="宋体"/>
          <w:sz w:val="24"/>
        </w:rPr>
        <w:t>2、本章节由</w:t>
      </w:r>
      <w:r>
        <w:rPr>
          <w:rFonts w:hint="eastAsia" w:ascii="宋体" w:hAnsi="宋体" w:cs="宋体"/>
          <w:sz w:val="24"/>
          <w:u w:val="single"/>
        </w:rPr>
        <w:t>射洪市住房和城乡建设局</w:t>
      </w:r>
      <w:r>
        <w:rPr>
          <w:rFonts w:hint="eastAsia" w:ascii="宋体" w:hAnsi="宋体" w:cs="宋体"/>
          <w:sz w:val="24"/>
        </w:rPr>
        <w:t>编制。</w:t>
      </w:r>
    </w:p>
    <w:p>
      <w:pPr>
        <w:pStyle w:val="4"/>
        <w:spacing w:line="500" w:lineRule="exact"/>
        <w:ind w:firstLine="0" w:firstLineChars="0"/>
        <w:rPr>
          <w:rFonts w:ascii="宋体" w:hAnsi="宋体"/>
          <w:b/>
          <w:bCs/>
          <w:sz w:val="28"/>
          <w:szCs w:val="28"/>
        </w:rPr>
      </w:pPr>
      <w:bookmarkStart w:id="2" w:name="_Toc26350"/>
      <w:bookmarkStart w:id="3" w:name="_Toc3749"/>
      <w:r>
        <w:rPr>
          <w:rFonts w:hint="eastAsia" w:ascii="宋体" w:hAnsi="宋体"/>
          <w:b/>
          <w:bCs/>
          <w:sz w:val="28"/>
          <w:szCs w:val="28"/>
        </w:rPr>
        <w:t>二、服务内容：</w:t>
      </w:r>
    </w:p>
    <w:p>
      <w:pPr>
        <w:spacing w:line="360" w:lineRule="auto"/>
        <w:ind w:firstLine="241" w:firstLineChars="100"/>
        <w:rPr>
          <w:rFonts w:ascii="宋体" w:hAnsi="宋体" w:cs="宋体"/>
          <w:sz w:val="24"/>
        </w:rPr>
      </w:pPr>
      <w:r>
        <w:rPr>
          <w:rFonts w:hint="eastAsia" w:ascii="宋体" w:hAnsi="宋体" w:cs="宋体"/>
          <w:b/>
          <w:sz w:val="24"/>
        </w:rPr>
        <w:t>（一）规划范围：</w:t>
      </w:r>
      <w:r>
        <w:rPr>
          <w:rFonts w:hint="eastAsia" w:ascii="宋体" w:hAnsi="宋体" w:cs="宋体"/>
          <w:bCs/>
          <w:sz w:val="24"/>
        </w:rPr>
        <w:t>射洪市老城区</w:t>
      </w:r>
      <w:r>
        <w:rPr>
          <w:rFonts w:hint="eastAsia" w:ascii="宋体" w:hAnsi="宋体" w:cs="宋体"/>
          <w:sz w:val="24"/>
        </w:rPr>
        <w:t>。</w:t>
      </w:r>
    </w:p>
    <w:p>
      <w:pPr>
        <w:spacing w:line="360" w:lineRule="auto"/>
        <w:ind w:firstLine="241" w:firstLineChars="100"/>
        <w:rPr>
          <w:rFonts w:ascii="宋体" w:hAnsi="宋体" w:cs="宋体"/>
          <w:b/>
          <w:sz w:val="24"/>
        </w:rPr>
      </w:pPr>
      <w:r>
        <w:rPr>
          <w:rFonts w:hint="eastAsia" w:ascii="宋体" w:hAnsi="宋体" w:cs="宋体"/>
          <w:b/>
          <w:sz w:val="24"/>
        </w:rPr>
        <w:t>（二）规划工作内容</w:t>
      </w:r>
    </w:p>
    <w:p>
      <w:pPr>
        <w:spacing w:line="360" w:lineRule="auto"/>
        <w:ind w:firstLine="360" w:firstLineChars="150"/>
        <w:rPr>
          <w:rFonts w:ascii="宋体" w:hAnsi="宋体" w:cs="宋体"/>
          <w:sz w:val="24"/>
        </w:rPr>
      </w:pPr>
      <w:r>
        <w:rPr>
          <w:rFonts w:hint="eastAsia" w:ascii="宋体" w:hAnsi="宋体" w:cs="宋体"/>
          <w:sz w:val="24"/>
        </w:rPr>
        <w:t>1.在管网普查资料的基础上，结合近期建设工程，对区域内水系生态环境、雨污水排放现状进行调研分析，摸清射洪市老城区范围内排水管网及排水设施建设情况，梳理体系，找出问题。</w:t>
      </w:r>
    </w:p>
    <w:p>
      <w:pPr>
        <w:spacing w:line="360" w:lineRule="auto"/>
        <w:ind w:firstLine="360" w:firstLineChars="150"/>
        <w:rPr>
          <w:rFonts w:ascii="宋体" w:hAnsi="宋体" w:cs="宋体"/>
          <w:sz w:val="24"/>
        </w:rPr>
      </w:pPr>
      <w:r>
        <w:rPr>
          <w:rFonts w:hint="eastAsia" w:ascii="宋体" w:hAnsi="宋体" w:cs="宋体"/>
          <w:sz w:val="24"/>
        </w:rPr>
        <w:t>2.完善射洪市雨污水管网规划、水生态系统构建、面源污染构建、 防洪排涝系统专项研究、合流制溢流污染控制专项研究。</w:t>
      </w:r>
    </w:p>
    <w:p>
      <w:pPr>
        <w:spacing w:line="360" w:lineRule="auto"/>
        <w:ind w:firstLine="360" w:firstLineChars="150"/>
        <w:rPr>
          <w:rFonts w:ascii="宋体" w:hAnsi="宋体" w:cs="宋体"/>
          <w:sz w:val="24"/>
        </w:rPr>
      </w:pPr>
      <w:r>
        <w:rPr>
          <w:rFonts w:hint="eastAsia" w:ascii="宋体" w:hAnsi="宋体" w:cs="宋体"/>
          <w:sz w:val="24"/>
        </w:rPr>
        <w:t>3.制定分期建设计划。</w:t>
      </w:r>
    </w:p>
    <w:p>
      <w:pPr>
        <w:spacing w:line="360" w:lineRule="auto"/>
        <w:ind w:firstLine="241" w:firstLineChars="100"/>
        <w:rPr>
          <w:rFonts w:ascii="宋体" w:hAnsi="宋体" w:cs="宋体"/>
          <w:b/>
          <w:sz w:val="24"/>
        </w:rPr>
      </w:pPr>
      <w:r>
        <w:rPr>
          <w:rFonts w:hint="eastAsia" w:ascii="宋体" w:hAnsi="宋体" w:cs="宋体"/>
          <w:b/>
          <w:sz w:val="24"/>
        </w:rPr>
        <w:t>（三）服务标准及总体要求</w:t>
      </w:r>
    </w:p>
    <w:p>
      <w:pPr>
        <w:pStyle w:val="4"/>
        <w:spacing w:line="500" w:lineRule="exact"/>
        <w:ind w:firstLine="480"/>
        <w:rPr>
          <w:rFonts w:hAnsi="宋体" w:cs="宋体"/>
          <w:sz w:val="24"/>
        </w:rPr>
      </w:pPr>
      <w:r>
        <w:rPr>
          <w:rFonts w:hint="eastAsia" w:hAnsi="宋体" w:cs="宋体"/>
          <w:sz w:val="24"/>
        </w:rPr>
        <w:t>1、供应商提供的服务应符合或优于国家相关标准、行业标准、地方标准或者其他标准、规范要求。</w:t>
      </w:r>
    </w:p>
    <w:p>
      <w:pPr>
        <w:pStyle w:val="4"/>
        <w:spacing w:line="500" w:lineRule="exact"/>
        <w:ind w:firstLine="480"/>
        <w:rPr>
          <w:rFonts w:hAnsi="宋体" w:cs="宋体"/>
          <w:sz w:val="24"/>
        </w:rPr>
      </w:pPr>
      <w:r>
        <w:rPr>
          <w:rFonts w:hint="eastAsia" w:hAnsi="宋体" w:cs="宋体"/>
          <w:sz w:val="24"/>
        </w:rPr>
        <w:t>2、供应商应保证所提供的服务或其任何一部分均不会侵犯任何第三方的专利权、商标权或著作权。</w:t>
      </w:r>
    </w:p>
    <w:p>
      <w:pPr>
        <w:pStyle w:val="4"/>
        <w:spacing w:line="500" w:lineRule="exact"/>
        <w:ind w:firstLine="480"/>
        <w:rPr>
          <w:rFonts w:hAnsi="宋体" w:cs="宋体"/>
          <w:sz w:val="24"/>
        </w:rPr>
      </w:pPr>
      <w:r>
        <w:rPr>
          <w:rFonts w:hint="eastAsia" w:hAnsi="宋体" w:cs="宋体"/>
          <w:sz w:val="24"/>
        </w:rPr>
        <w:t>3、供应商应接受项目行业管理部门及政府有关部门的指导，接受采购人的监督。</w:t>
      </w:r>
    </w:p>
    <w:p>
      <w:pPr>
        <w:pStyle w:val="4"/>
        <w:spacing w:line="500" w:lineRule="exact"/>
        <w:ind w:firstLine="480"/>
      </w:pPr>
      <w:r>
        <w:rPr>
          <w:rFonts w:hint="eastAsia" w:hAnsi="宋体" w:cs="宋体"/>
          <w:sz w:val="24"/>
        </w:rPr>
        <w:t>4、供应商定期及时向采购人通告本项目服务范围内有关服务的重大事项及其进度。</w:t>
      </w:r>
    </w:p>
    <w:p>
      <w:pPr>
        <w:spacing w:line="360" w:lineRule="auto"/>
        <w:rPr>
          <w:rFonts w:ascii="宋体" w:hAnsi="宋体"/>
          <w:b/>
          <w:bCs/>
          <w:sz w:val="28"/>
          <w:szCs w:val="28"/>
        </w:rPr>
      </w:pPr>
      <w:r>
        <w:rPr>
          <w:rFonts w:hint="eastAsia" w:ascii="宋体" w:hAnsi="宋体"/>
          <w:b/>
          <w:bCs/>
          <w:sz w:val="28"/>
          <w:szCs w:val="28"/>
        </w:rPr>
        <w:t>四、成果要求：</w:t>
      </w:r>
    </w:p>
    <w:p>
      <w:pPr>
        <w:spacing w:line="360" w:lineRule="auto"/>
        <w:ind w:firstLine="480" w:firstLineChars="200"/>
        <w:rPr>
          <w:rFonts w:ascii="宋体" w:hAnsi="宋体" w:cs="宋体"/>
          <w:sz w:val="24"/>
        </w:rPr>
      </w:pPr>
      <w:r>
        <w:rPr>
          <w:rFonts w:hint="eastAsia" w:ascii="宋体" w:hAnsi="宋体" w:cs="宋体"/>
          <w:sz w:val="24"/>
        </w:rPr>
        <w:t>规划正式成果提供6套纸质成果，电子光盘提供2张（包含所有成果资料的电子数据），规划说明书采用*.pdf格式，规划图纸采用*.jpg格式。</w:t>
      </w:r>
    </w:p>
    <w:bookmarkEnd w:id="2"/>
    <w:bookmarkEnd w:id="3"/>
    <w:p>
      <w:pPr>
        <w:spacing w:line="360" w:lineRule="auto"/>
        <w:rPr>
          <w:rFonts w:ascii="宋体" w:hAnsi="宋体"/>
          <w:b/>
          <w:bCs/>
          <w:color w:val="000000"/>
          <w:kern w:val="0"/>
          <w:sz w:val="28"/>
          <w:szCs w:val="28"/>
        </w:rPr>
      </w:pPr>
      <w:r>
        <w:rPr>
          <w:rFonts w:hint="eastAsia" w:ascii="宋体" w:hAnsi="宋体"/>
          <w:b/>
          <w:bCs/>
          <w:color w:val="000000"/>
          <w:kern w:val="0"/>
          <w:sz w:val="28"/>
          <w:szCs w:val="28"/>
          <w:lang w:val="zh-CN"/>
        </w:rPr>
        <w:t>五、验收</w:t>
      </w:r>
      <w:r>
        <w:rPr>
          <w:rFonts w:hint="eastAsia" w:ascii="宋体" w:hAnsi="宋体"/>
          <w:b/>
          <w:bCs/>
          <w:color w:val="000000"/>
          <w:kern w:val="0"/>
          <w:sz w:val="28"/>
          <w:szCs w:val="28"/>
        </w:rPr>
        <w:t>：</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按照四川省财政厅关于印发《政府采购需求管理办法》（财库〔2021〕22 号）、《财政部关于进一步加强政府采购需求和履约验收管理的指导意见》（财库[2016] 205 号）的通知,由采购人组织相关专家对规划成果进行评审，成果通过专家组评审，并取得评审意见。</w:t>
      </w:r>
    </w:p>
    <w:p>
      <w:pPr>
        <w:spacing w:line="360" w:lineRule="auto"/>
        <w:rPr>
          <w:rFonts w:ascii="宋体" w:hAnsi="宋体"/>
          <w:b/>
          <w:bCs/>
          <w:color w:val="000000"/>
          <w:kern w:val="0"/>
          <w:sz w:val="28"/>
          <w:szCs w:val="28"/>
        </w:rPr>
      </w:pPr>
      <w:r>
        <w:rPr>
          <w:rFonts w:hint="eastAsia" w:ascii="宋体" w:hAnsi="宋体"/>
          <w:b/>
          <w:bCs/>
          <w:color w:val="000000"/>
          <w:kern w:val="0"/>
          <w:sz w:val="28"/>
          <w:szCs w:val="28"/>
        </w:rPr>
        <w:t>六、商务要求：</w:t>
      </w:r>
    </w:p>
    <w:p>
      <w:pPr>
        <w:ind w:firstLine="482" w:firstLineChars="200"/>
      </w:pPr>
      <w:r>
        <w:rPr>
          <w:rFonts w:hint="eastAsia" w:ascii="宋体" w:hAnsi="宋体" w:cs="宋体"/>
          <w:b/>
          <w:bCs/>
          <w:sz w:val="24"/>
        </w:rPr>
        <w:t>1、项目完成时间：</w:t>
      </w:r>
      <w:r>
        <w:rPr>
          <w:rFonts w:hint="eastAsia" w:asciiTheme="minorEastAsia" w:hAnsiTheme="minorEastAsia" w:eastAsiaTheme="minorEastAsia" w:cstheme="minorEastAsia"/>
          <w:sz w:val="24"/>
          <w:lang w:val="zh-CN"/>
        </w:rPr>
        <w:t>签定合同备案后</w:t>
      </w:r>
      <w:r>
        <w:rPr>
          <w:rFonts w:hint="eastAsia" w:asciiTheme="minorEastAsia" w:hAnsiTheme="minorEastAsia" w:eastAsiaTheme="minorEastAsia" w:cstheme="minorEastAsia"/>
          <w:sz w:val="24"/>
        </w:rPr>
        <w:t>60天</w:t>
      </w:r>
      <w:r>
        <w:rPr>
          <w:rFonts w:hint="eastAsia" w:asciiTheme="minorEastAsia" w:hAnsiTheme="minorEastAsia" w:eastAsiaTheme="minorEastAsia" w:cstheme="minorEastAsia"/>
          <w:sz w:val="24"/>
          <w:lang w:val="zh-CN"/>
        </w:rPr>
        <w:t>。</w:t>
      </w:r>
    </w:p>
    <w:p>
      <w:pPr>
        <w:spacing w:line="288" w:lineRule="auto"/>
        <w:ind w:left="-10" w:firstLine="377" w:firstLineChars="179"/>
        <w:jc w:val="left"/>
        <w:rPr>
          <w:rFonts w:ascii="宋体" w:hAnsi="宋体" w:cs="宋体"/>
          <w:kern w:val="0"/>
          <w:sz w:val="24"/>
        </w:rPr>
      </w:pPr>
      <w:r>
        <w:rPr>
          <w:rFonts w:hint="eastAsia"/>
          <w:b/>
          <w:bCs/>
        </w:rPr>
        <w:t xml:space="preserve">　  </w:t>
      </w:r>
      <w:r>
        <w:rPr>
          <w:rFonts w:hint="eastAsia"/>
          <w:b/>
          <w:bCs/>
          <w:sz w:val="24"/>
        </w:rPr>
        <w:t>项目完成地点</w:t>
      </w:r>
      <w:r>
        <w:rPr>
          <w:rFonts w:hint="eastAsia"/>
          <w:sz w:val="24"/>
        </w:rPr>
        <w:t>：</w:t>
      </w:r>
      <w:r>
        <w:rPr>
          <w:rFonts w:hint="eastAsia" w:ascii="宋体" w:hAnsi="宋体" w:cs="宋体"/>
          <w:kern w:val="0"/>
          <w:sz w:val="24"/>
        </w:rPr>
        <w:t>按采购人指定地点。</w:t>
      </w:r>
    </w:p>
    <w:p>
      <w:pPr>
        <w:spacing w:line="288" w:lineRule="auto"/>
        <w:ind w:left="-10" w:firstLine="431" w:firstLineChars="179"/>
        <w:jc w:val="left"/>
        <w:rPr>
          <w:rFonts w:ascii="宋体" w:hAnsi="宋体" w:cs="宋体"/>
          <w:b/>
          <w:bCs/>
          <w:sz w:val="24"/>
        </w:rPr>
      </w:pPr>
      <w:r>
        <w:rPr>
          <w:rFonts w:hint="eastAsia" w:ascii="宋体" w:hAnsi="宋体" w:cs="宋体"/>
          <w:b/>
          <w:bCs/>
          <w:sz w:val="24"/>
        </w:rPr>
        <w:t>2、付款方式 ：</w:t>
      </w:r>
    </w:p>
    <w:p>
      <w:pPr>
        <w:spacing w:line="360" w:lineRule="auto"/>
        <w:ind w:firstLine="422" w:firstLineChars="175"/>
        <w:rPr>
          <w:rFonts w:ascii="宋体" w:hAnsi="宋体"/>
          <w:b/>
          <w:bCs/>
          <w:sz w:val="24"/>
        </w:rPr>
      </w:pPr>
      <w:r>
        <w:rPr>
          <w:rFonts w:hint="eastAsia" w:ascii="宋体" w:hAnsi="宋体"/>
          <w:b/>
          <w:bCs/>
          <w:sz w:val="24"/>
        </w:rPr>
        <w:t>（1）本次采购合同总额均必须由供应商开具有效的增值税发票作为结算凭证，因发票不合格而导致无法付款的相关责任由成交供应商承担且采购人不承担违约责任。</w:t>
      </w:r>
    </w:p>
    <w:p>
      <w:pPr>
        <w:spacing w:line="360" w:lineRule="auto"/>
        <w:ind w:firstLine="422" w:firstLineChars="175"/>
        <w:rPr>
          <w:rFonts w:ascii="宋体" w:hAnsi="宋体"/>
          <w:b/>
          <w:bCs/>
          <w:sz w:val="24"/>
        </w:rPr>
      </w:pPr>
      <w:r>
        <w:rPr>
          <w:rFonts w:hint="eastAsia" w:ascii="宋体" w:hAnsi="宋体"/>
          <w:b/>
          <w:bCs/>
          <w:sz w:val="24"/>
        </w:rPr>
        <w:t>（2）签订合同备案后，采购人支付合同金额的30%作为预付款，成交供应商提交初步成果经采购人确认后，采购人支付至合同金额的60%，成交供应商完成规划（送审本）通过专家评审后，采购人支付至合同金额的80%，成交供应商形成正式成果并提交省住建厅备案后，采购人支付全部合同金额。</w:t>
      </w:r>
    </w:p>
    <w:p>
      <w:pPr>
        <w:spacing w:line="360" w:lineRule="auto"/>
        <w:ind w:firstLine="422" w:firstLineChars="175"/>
        <w:rPr>
          <w:rFonts w:ascii="宋体" w:hAnsi="宋体"/>
          <w:b/>
          <w:bCs/>
          <w:sz w:val="24"/>
        </w:rPr>
      </w:pPr>
      <w:r>
        <w:rPr>
          <w:rFonts w:hint="eastAsia" w:ascii="宋体" w:hAnsi="宋体"/>
          <w:b/>
          <w:bCs/>
          <w:sz w:val="24"/>
        </w:rPr>
        <w:t>3、报价要求：本项目供应商的报价是其响应本项目要求的全部工作内容的价格体现，包括供应商完成本项目所需的一切费用和磋商文件规定的其他费用。</w:t>
      </w:r>
    </w:p>
    <w:p>
      <w:pPr>
        <w:spacing w:line="360" w:lineRule="auto"/>
        <w:ind w:firstLine="422" w:firstLineChars="175"/>
        <w:rPr>
          <w:rFonts w:ascii="宋体" w:hAnsi="宋体"/>
          <w:b/>
          <w:bCs/>
          <w:sz w:val="24"/>
        </w:rPr>
      </w:pPr>
      <w:r>
        <w:rPr>
          <w:rFonts w:hint="eastAsia" w:ascii="宋体" w:hAnsi="宋体"/>
          <w:b/>
          <w:bCs/>
          <w:sz w:val="24"/>
        </w:rPr>
        <w:t>4、在项目实施过程中的全部安全责任由成交供应商自行承担。</w:t>
      </w:r>
    </w:p>
    <w:p>
      <w:pPr>
        <w:spacing w:line="360" w:lineRule="auto"/>
        <w:ind w:firstLine="422" w:firstLineChars="175"/>
        <w:rPr>
          <w:rFonts w:ascii="宋体" w:hAnsi="宋体"/>
          <w:b/>
          <w:bCs/>
          <w:sz w:val="24"/>
        </w:rPr>
      </w:pPr>
      <w:r>
        <w:rPr>
          <w:rFonts w:hint="eastAsia" w:ascii="宋体" w:hAnsi="宋体"/>
          <w:b/>
          <w:bCs/>
          <w:sz w:val="24"/>
        </w:rPr>
        <w:t>5、成交供应商对本次服务内容进行保密,不得未经采购人允许向第三方提供本项目的所有相关资料。</w:t>
      </w:r>
    </w:p>
    <w:p>
      <w:pPr>
        <w:ind w:firstLine="482" w:firstLineChars="200"/>
      </w:pPr>
      <w:bookmarkStart w:id="4" w:name="_GoBack"/>
      <w:bookmarkEnd w:id="4"/>
      <w:r>
        <w:rPr>
          <w:rFonts w:hint="eastAsia" w:ascii="宋体" w:hAnsi="宋体"/>
          <w:b/>
          <w:bCs/>
          <w:sz w:val="24"/>
        </w:rPr>
        <w:t>6、其他未尽事宜由供需双方在采购合同中详细约定。</w:t>
      </w:r>
    </w:p>
    <w:sectPr>
      <w:pgSz w:w="11906" w:h="16838"/>
      <w:pgMar w:top="1440" w:right="12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1A782E"/>
    <w:multiLevelType w:val="singleLevel"/>
    <w:tmpl w:val="B01A782E"/>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NTFjODUwNTdhNTAzMWIxMWIxOWNjYjJmMDNlZjQifQ=="/>
  </w:docVars>
  <w:rsids>
    <w:rsidRoot w:val="7C960EEB"/>
    <w:rsid w:val="7C96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1098</Words>
  <Characters>1131</Characters>
  <Lines>0</Lines>
  <Paragraphs>0</Paragraphs>
  <TotalTime>0</TotalTime>
  <ScaleCrop>false</ScaleCrop>
  <LinksUpToDate>false</LinksUpToDate>
  <CharactersWithSpaces>1139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2022-12-30T01:23:00Z</dcterms:created>
  <dc:creator>Tang</dc:creator>
  <cp:lastModifiedBy>Tang</cp:lastModifiedBy>
  <dcterms:modified xsi:type="dcterms:W3CDTF">2022-12-30T01:24:12Z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CF3001B6D1694E38A1E615800227AB8B</vt:lpwstr>
  </property>
</Properties>
</file>