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numPr>
          <w:ilvl w:val="0"/>
          <w:numId w:val="2"/>
        </w:numPr>
        <w:spacing w:line="240" w:lineRule="atLeast"/>
        <w:jc w:val="center"/>
        <w:rPr>
          <w:rFonts w:hint="eastAsia" w:ascii="宋体" w:hAnsi="宋体" w:cs="宋体"/>
          <w:color w:val="000000" w:themeColor="text1"/>
          <w:sz w:val="30"/>
          <w:szCs w:val="30"/>
          <w:highlight w:val="none"/>
          <w14:textFill>
            <w14:solidFill>
              <w14:schemeClr w14:val="tx1"/>
            </w14:solidFill>
          </w14:textFill>
        </w:rPr>
      </w:pPr>
      <w:bookmarkStart w:id="0" w:name="_Toc13745"/>
      <w:bookmarkStart w:id="1" w:name="_Toc24137"/>
      <w:bookmarkStart w:id="2" w:name="_Toc2943"/>
      <w:r>
        <w:rPr>
          <w:rFonts w:hint="eastAsia" w:ascii="宋体" w:hAnsi="宋体" w:cs="宋体"/>
          <w:color w:val="000000" w:themeColor="text1"/>
          <w:sz w:val="30"/>
          <w:szCs w:val="30"/>
          <w:highlight w:val="none"/>
          <w14:textFill>
            <w14:solidFill>
              <w14:schemeClr w14:val="tx1"/>
            </w14:solidFill>
          </w14:textFill>
        </w:rPr>
        <w:t xml:space="preserve"> 招标项目技术、服务、政府采购合同内容条款及其他商务要求</w:t>
      </w:r>
      <w:bookmarkEnd w:id="0"/>
      <w:bookmarkEnd w:id="1"/>
      <w:bookmarkEnd w:id="2"/>
    </w:p>
    <w:p>
      <w:pPr>
        <w:widowControl/>
        <w:numPr>
          <w:ilvl w:val="0"/>
          <w:numId w:val="3"/>
        </w:numPr>
        <w:wordWrap w:val="0"/>
        <w:spacing w:before="160" w:after="160" w:line="560" w:lineRule="exact"/>
        <w:ind w:left="-2" w:leftChars="0" w:firstLine="422" w:firstLineChars="0"/>
        <w:jc w:val="left"/>
        <w:outlineLvl w:val="1"/>
        <w:rPr>
          <w:rFonts w:asciiTheme="minorEastAsia" w:hAnsiTheme="minorEastAsia" w:eastAsiaTheme="minorEastAsia" w:cstheme="minorEastAsia"/>
          <w:b/>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t>项目概述：</w:t>
      </w:r>
    </w:p>
    <w:p>
      <w:pPr>
        <w:pStyle w:val="12"/>
        <w:spacing w:line="460" w:lineRule="exact"/>
        <w:ind w:firstLine="600" w:firstLineChars="250"/>
        <w:rPr>
          <w:rStyle w:val="13"/>
          <w:rFonts w:hint="default" w:eastAsia="宋体"/>
          <w:b/>
          <w:bCs/>
          <w:color w:val="000000" w:themeColor="text1"/>
          <w:highlight w:val="none"/>
          <w:lang w:val="en-US" w:eastAsia="zh-CN"/>
          <w14:textFill>
            <w14:solidFill>
              <w14:schemeClr w14:val="tx1"/>
            </w14:solidFill>
          </w14:textFill>
        </w:rPr>
      </w:pPr>
      <w:r>
        <w:rPr>
          <w:rFonts w:hint="eastAsia"/>
          <w:color w:val="000000" w:themeColor="text1"/>
          <w:sz w:val="24"/>
          <w:highlight w:val="none"/>
          <w:lang w:eastAsia="zh-CN"/>
          <w14:textFill>
            <w14:solidFill>
              <w14:schemeClr w14:val="tx1"/>
            </w14:solidFill>
          </w14:textFill>
        </w:rPr>
        <w:t>乐山市产品质量监督检验所</w:t>
      </w:r>
      <w:r>
        <w:rPr>
          <w:rFonts w:hint="eastAsia"/>
          <w:color w:val="000000" w:themeColor="text1"/>
          <w:sz w:val="24"/>
          <w:highlight w:val="none"/>
          <w14:textFill>
            <w14:solidFill>
              <w14:schemeClr w14:val="tx1"/>
            </w14:solidFill>
          </w14:textFill>
        </w:rPr>
        <w:t>拟采购设备</w:t>
      </w:r>
      <w:r>
        <w:rPr>
          <w:rFonts w:hint="eastAsia" w:ascii="宋体" w:hAnsi="宋体" w:cs="宋体"/>
          <w:color w:val="000000" w:themeColor="text1"/>
          <w:kern w:val="0"/>
          <w:sz w:val="24"/>
          <w:highlight w:val="none"/>
          <w14:textFill>
            <w14:solidFill>
              <w14:schemeClr w14:val="tx1"/>
            </w14:solidFill>
          </w14:textFill>
        </w:rPr>
        <w:t>一批</w:t>
      </w:r>
      <w:r>
        <w:rPr>
          <w:rFonts w:hint="eastAsia"/>
          <w:color w:val="000000" w:themeColor="text1"/>
          <w:sz w:val="24"/>
          <w:highlight w:val="none"/>
          <w14:textFill>
            <w14:solidFill>
              <w14:schemeClr w14:val="tx1"/>
            </w14:solidFill>
          </w14:textFill>
        </w:rPr>
        <w:t>，本项目最高限价为：</w:t>
      </w:r>
      <w:r>
        <w:rPr>
          <w:rFonts w:hint="eastAsia"/>
          <w:color w:val="000000" w:themeColor="text1"/>
          <w:sz w:val="24"/>
          <w:highlight w:val="none"/>
          <w:lang w:eastAsia="zh-CN"/>
          <w14:textFill>
            <w14:solidFill>
              <w14:schemeClr w14:val="tx1"/>
            </w14:solidFill>
          </w14:textFill>
        </w:rPr>
        <w:t>16</w:t>
      </w:r>
      <w:r>
        <w:rPr>
          <w:rFonts w:hint="eastAsia"/>
          <w:color w:val="000000" w:themeColor="text1"/>
          <w:sz w:val="24"/>
          <w:highlight w:val="none"/>
          <w:lang w:val="en-US" w:eastAsia="zh-CN"/>
          <w14:textFill>
            <w14:solidFill>
              <w14:schemeClr w14:val="tx1"/>
            </w14:solidFill>
          </w14:textFill>
        </w:rPr>
        <w:t>092</w:t>
      </w:r>
      <w:r>
        <w:rPr>
          <w:rFonts w:hint="eastAsia"/>
          <w:color w:val="000000" w:themeColor="text1"/>
          <w:sz w:val="24"/>
          <w:highlight w:val="none"/>
          <w:lang w:eastAsia="zh-CN"/>
          <w14:textFill>
            <w14:solidFill>
              <w14:schemeClr w14:val="tx1"/>
            </w14:solidFill>
          </w14:textFill>
        </w:rPr>
        <w:t>00.00</w:t>
      </w:r>
      <w:r>
        <w:rPr>
          <w:rFonts w:hint="eastAsia"/>
          <w:color w:val="000000" w:themeColor="text1"/>
          <w:sz w:val="24"/>
          <w:highlight w:val="none"/>
          <w14:textFill>
            <w14:solidFill>
              <w14:schemeClr w14:val="tx1"/>
            </w14:solidFill>
          </w14:textFill>
        </w:rPr>
        <w:t>元，大写：</w:t>
      </w:r>
      <w:r>
        <w:rPr>
          <w:rFonts w:hint="eastAsia"/>
          <w:color w:val="000000" w:themeColor="text1"/>
          <w:sz w:val="24"/>
          <w:highlight w:val="none"/>
          <w:lang w:eastAsia="zh-CN"/>
          <w14:textFill>
            <w14:solidFill>
              <w14:schemeClr w14:val="tx1"/>
            </w14:solidFill>
          </w14:textFill>
        </w:rPr>
        <w:t>壹佰陆拾万零玖仟贰佰元整</w:t>
      </w:r>
      <w:r>
        <w:rPr>
          <w:rFonts w:hint="eastAsia"/>
          <w:color w:val="000000" w:themeColor="text1"/>
          <w:sz w:val="24"/>
          <w:highlight w:val="none"/>
          <w14:textFill>
            <w14:solidFill>
              <w14:schemeClr w14:val="tx1"/>
            </w14:solidFill>
          </w14:textFill>
        </w:rPr>
        <w:t>。</w:t>
      </w:r>
      <w:r>
        <w:rPr>
          <w:rFonts w:hint="eastAsia"/>
          <w:b/>
          <w:bCs/>
          <w:color w:val="000000" w:themeColor="text1"/>
          <w:sz w:val="24"/>
          <w:highlight w:val="none"/>
          <w:lang w:val="en-US" w:eastAsia="zh-CN"/>
          <w14:textFill>
            <w14:solidFill>
              <w14:schemeClr w14:val="tx1"/>
            </w14:solidFill>
          </w14:textFill>
        </w:rPr>
        <w:t>本项目核心产品：</w:t>
      </w:r>
      <w:r>
        <w:rPr>
          <w:rFonts w:hint="eastAsia"/>
          <w:b/>
          <w:bCs/>
          <w:color w:val="000000" w:themeColor="text1"/>
          <w:sz w:val="24"/>
          <w:highlight w:val="none"/>
          <w:u w:val="none"/>
          <w:lang w:val="en-US" w:eastAsia="zh-CN"/>
          <w14:textFill>
            <w14:solidFill>
              <w14:schemeClr w14:val="tx1"/>
            </w14:solidFill>
          </w14:textFill>
        </w:rPr>
        <w:t>原子吸收光谱仪，本项目允许进口设备：原子吸收光谱仪、氮气发生器、电脑焦度计。</w:t>
      </w:r>
    </w:p>
    <w:p>
      <w:pPr>
        <w:widowControl/>
        <w:numPr>
          <w:ilvl w:val="0"/>
          <w:numId w:val="3"/>
        </w:numPr>
        <w:wordWrap w:val="0"/>
        <w:spacing w:before="160" w:after="160" w:line="560" w:lineRule="exact"/>
        <w:ind w:left="-2" w:leftChars="0" w:firstLine="422" w:firstLineChars="0"/>
        <w:jc w:val="left"/>
        <w:outlineLvl w:val="1"/>
        <w:rPr>
          <w:rFonts w:ascii="宋体" w:hAnsi="宋体" w:cs="宋体"/>
          <w:b/>
          <w:bCs/>
          <w:color w:val="000000" w:themeColor="text1"/>
          <w:sz w:val="28"/>
          <w:szCs w:val="28"/>
          <w:highlight w:val="none"/>
          <w14:textFill>
            <w14:solidFill>
              <w14:schemeClr w14:val="tx1"/>
            </w14:solidFill>
          </w14:textFill>
        </w:rPr>
      </w:pPr>
      <w:bookmarkStart w:id="3" w:name="_Toc145352834"/>
      <w:bookmarkEnd w:id="3"/>
      <w:r>
        <w:rPr>
          <w:rFonts w:hint="eastAsia" w:ascii="宋体" w:hAnsi="宋体" w:cs="宋体"/>
          <w:b/>
          <w:bCs/>
          <w:color w:val="000000" w:themeColor="text1"/>
          <w:sz w:val="28"/>
          <w:szCs w:val="28"/>
          <w:highlight w:val="none"/>
          <w14:textFill>
            <w14:solidFill>
              <w14:schemeClr w14:val="tx1"/>
            </w14:solidFill>
          </w14:textFill>
        </w:rPr>
        <w:t>项目清单</w:t>
      </w:r>
    </w:p>
    <w:tbl>
      <w:tblPr>
        <w:tblStyle w:val="10"/>
        <w:tblW w:w="87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2727"/>
        <w:gridCol w:w="696"/>
        <w:gridCol w:w="831"/>
        <w:gridCol w:w="1528"/>
        <w:gridCol w:w="1146"/>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96" w:type="dxa"/>
            <w:vAlign w:val="center"/>
          </w:tcPr>
          <w:p>
            <w:pPr>
              <w:widowControl/>
              <w:jc w:val="center"/>
              <w:rPr>
                <w:rFonts w:hint="eastAsia" w:ascii="宋体" w:hAnsi="宋体" w:cs="宋体"/>
                <w:color w:val="000000" w:themeColor="text1"/>
                <w:kern w:val="0"/>
                <w:sz w:val="22"/>
                <w:szCs w:val="22"/>
                <w:highlight w:val="none"/>
                <w:lang w:val="en-US" w:eastAsia="zh-CN"/>
                <w14:textFill>
                  <w14:solidFill>
                    <w14:schemeClr w14:val="tx1"/>
                  </w14:solidFill>
                </w14:textFill>
              </w:rPr>
            </w:pPr>
            <w:r>
              <w:rPr>
                <w:rFonts w:hint="eastAsia" w:ascii="宋体" w:hAnsi="宋体" w:cs="宋体"/>
                <w:color w:val="000000" w:themeColor="text1"/>
                <w:kern w:val="0"/>
                <w:sz w:val="22"/>
                <w:szCs w:val="22"/>
                <w:highlight w:val="none"/>
                <w:lang w:val="en-US" w:eastAsia="zh-CN"/>
                <w14:textFill>
                  <w14:solidFill>
                    <w14:schemeClr w14:val="tx1"/>
                  </w14:solidFill>
                </w14:textFill>
              </w:rPr>
              <w:t>序号</w:t>
            </w:r>
          </w:p>
        </w:tc>
        <w:tc>
          <w:tcPr>
            <w:tcW w:w="2727" w:type="dxa"/>
            <w:vAlign w:val="center"/>
          </w:tcPr>
          <w:p>
            <w:pPr>
              <w:widowControl/>
              <w:jc w:val="center"/>
              <w:rPr>
                <w:rFonts w:hint="eastAsia" w:ascii="宋体" w:hAnsi="宋体" w:cs="宋体"/>
                <w:color w:val="000000" w:themeColor="text1"/>
                <w:kern w:val="0"/>
                <w:sz w:val="22"/>
                <w:szCs w:val="22"/>
                <w:highlight w:val="none"/>
                <w:lang w:val="en-US" w:eastAsia="zh-CN"/>
                <w14:textFill>
                  <w14:solidFill>
                    <w14:schemeClr w14:val="tx1"/>
                  </w14:solidFill>
                </w14:textFill>
              </w:rPr>
            </w:pPr>
            <w:r>
              <w:rPr>
                <w:rFonts w:hint="eastAsia" w:ascii="宋体" w:hAnsi="宋体" w:cs="宋体"/>
                <w:color w:val="000000" w:themeColor="text1"/>
                <w:kern w:val="0"/>
                <w:sz w:val="22"/>
                <w:szCs w:val="22"/>
                <w:highlight w:val="none"/>
                <w:lang w:val="en-US" w:eastAsia="zh-CN"/>
                <w14:textFill>
                  <w14:solidFill>
                    <w14:schemeClr w14:val="tx1"/>
                  </w14:solidFill>
                </w14:textFill>
              </w:rPr>
              <w:t>设备名称（标的名称）</w:t>
            </w:r>
          </w:p>
        </w:tc>
        <w:tc>
          <w:tcPr>
            <w:tcW w:w="696" w:type="dxa"/>
            <w:vAlign w:val="center"/>
          </w:tcPr>
          <w:p>
            <w:pPr>
              <w:widowControl/>
              <w:jc w:val="center"/>
              <w:rPr>
                <w:rFonts w:hint="eastAsia" w:ascii="宋体" w:hAnsi="宋体" w:cs="宋体"/>
                <w:color w:val="000000" w:themeColor="text1"/>
                <w:kern w:val="0"/>
                <w:sz w:val="22"/>
                <w:szCs w:val="22"/>
                <w:highlight w:val="none"/>
                <w:lang w:val="en-US" w:eastAsia="zh-CN"/>
                <w14:textFill>
                  <w14:solidFill>
                    <w14:schemeClr w14:val="tx1"/>
                  </w14:solidFill>
                </w14:textFill>
              </w:rPr>
            </w:pPr>
            <w:r>
              <w:rPr>
                <w:rFonts w:hint="eastAsia" w:ascii="宋体" w:hAnsi="宋体" w:cs="宋体"/>
                <w:color w:val="000000" w:themeColor="text1"/>
                <w:kern w:val="0"/>
                <w:sz w:val="22"/>
                <w:szCs w:val="22"/>
                <w:highlight w:val="none"/>
                <w:lang w:val="en-US" w:eastAsia="zh-CN"/>
                <w14:textFill>
                  <w14:solidFill>
                    <w14:schemeClr w14:val="tx1"/>
                  </w14:solidFill>
                </w14:textFill>
              </w:rPr>
              <w:t>数量</w:t>
            </w:r>
          </w:p>
        </w:tc>
        <w:tc>
          <w:tcPr>
            <w:tcW w:w="831" w:type="dxa"/>
            <w:vAlign w:val="center"/>
          </w:tcPr>
          <w:p>
            <w:pPr>
              <w:widowControl/>
              <w:jc w:val="center"/>
              <w:rPr>
                <w:rFonts w:hint="eastAsia" w:ascii="宋体" w:hAnsi="宋体" w:cs="宋体"/>
                <w:color w:val="000000" w:themeColor="text1"/>
                <w:kern w:val="0"/>
                <w:sz w:val="22"/>
                <w:szCs w:val="22"/>
                <w:highlight w:val="none"/>
                <w:lang w:val="en-US" w:eastAsia="zh-CN"/>
                <w14:textFill>
                  <w14:solidFill>
                    <w14:schemeClr w14:val="tx1"/>
                  </w14:solidFill>
                </w14:textFill>
              </w:rPr>
            </w:pPr>
            <w:r>
              <w:rPr>
                <w:rFonts w:hint="eastAsia" w:ascii="宋体" w:hAnsi="宋体" w:cs="宋体"/>
                <w:color w:val="000000" w:themeColor="text1"/>
                <w:kern w:val="0"/>
                <w:sz w:val="22"/>
                <w:szCs w:val="22"/>
                <w:highlight w:val="none"/>
                <w:lang w:val="en-US" w:eastAsia="zh-CN"/>
                <w14:textFill>
                  <w14:solidFill>
                    <w14:schemeClr w14:val="tx1"/>
                  </w14:solidFill>
                </w14:textFill>
              </w:rPr>
              <w:t>单位</w:t>
            </w:r>
          </w:p>
        </w:tc>
        <w:tc>
          <w:tcPr>
            <w:tcW w:w="1528" w:type="dxa"/>
            <w:vAlign w:val="center"/>
          </w:tcPr>
          <w:p>
            <w:pPr>
              <w:widowControl/>
              <w:jc w:val="center"/>
              <w:rPr>
                <w:rFonts w:hint="default" w:ascii="宋体" w:hAnsi="宋体" w:cs="宋体"/>
                <w:color w:val="000000" w:themeColor="text1"/>
                <w:kern w:val="0"/>
                <w:sz w:val="22"/>
                <w:szCs w:val="22"/>
                <w:highlight w:val="none"/>
                <w:lang w:val="en-US" w:eastAsia="zh-CN"/>
                <w14:textFill>
                  <w14:solidFill>
                    <w14:schemeClr w14:val="tx1"/>
                  </w14:solidFill>
                </w14:textFill>
              </w:rPr>
            </w:pPr>
            <w:r>
              <w:rPr>
                <w:rFonts w:hint="eastAsia" w:ascii="宋体" w:hAnsi="宋体" w:cs="宋体"/>
                <w:color w:val="000000" w:themeColor="text1"/>
                <w:kern w:val="0"/>
                <w:sz w:val="22"/>
                <w:szCs w:val="22"/>
                <w:highlight w:val="none"/>
                <w:lang w:val="en-US" w:eastAsia="zh-CN"/>
                <w14:textFill>
                  <w14:solidFill>
                    <w14:schemeClr w14:val="tx1"/>
                  </w14:solidFill>
                </w14:textFill>
              </w:rPr>
              <w:t>是否允许进口设备</w:t>
            </w:r>
          </w:p>
        </w:tc>
        <w:tc>
          <w:tcPr>
            <w:tcW w:w="1146" w:type="dxa"/>
            <w:vAlign w:val="center"/>
          </w:tcPr>
          <w:p>
            <w:pPr>
              <w:widowControl/>
              <w:jc w:val="center"/>
              <w:rPr>
                <w:rFonts w:hint="default" w:ascii="宋体" w:hAnsi="宋体" w:cs="宋体"/>
                <w:color w:val="000000" w:themeColor="text1"/>
                <w:kern w:val="0"/>
                <w:sz w:val="22"/>
                <w:szCs w:val="22"/>
                <w:highlight w:val="none"/>
                <w:lang w:val="en-US" w:eastAsia="zh-CN"/>
                <w14:textFill>
                  <w14:solidFill>
                    <w14:schemeClr w14:val="tx1"/>
                  </w14:solidFill>
                </w14:textFill>
              </w:rPr>
            </w:pPr>
            <w:r>
              <w:rPr>
                <w:rFonts w:hint="eastAsia" w:ascii="宋体" w:hAnsi="宋体" w:cs="宋体"/>
                <w:color w:val="000000" w:themeColor="text1"/>
                <w:kern w:val="0"/>
                <w:sz w:val="22"/>
                <w:szCs w:val="22"/>
                <w:highlight w:val="none"/>
                <w:lang w:val="en-US" w:eastAsia="zh-CN"/>
                <w14:textFill>
                  <w14:solidFill>
                    <w14:schemeClr w14:val="tx1"/>
                  </w14:solidFill>
                </w14:textFill>
              </w:rPr>
              <w:t>所属行业</w:t>
            </w:r>
          </w:p>
        </w:tc>
        <w:tc>
          <w:tcPr>
            <w:tcW w:w="1173" w:type="dxa"/>
            <w:vAlign w:val="center"/>
          </w:tcPr>
          <w:p>
            <w:pPr>
              <w:widowControl/>
              <w:jc w:val="center"/>
              <w:rPr>
                <w:rFonts w:hint="eastAsia" w:ascii="宋体" w:hAnsi="宋体" w:cs="宋体"/>
                <w:color w:val="000000" w:themeColor="text1"/>
                <w:kern w:val="0"/>
                <w:sz w:val="22"/>
                <w:szCs w:val="22"/>
                <w:highlight w:val="none"/>
                <w:lang w:val="en-US" w:eastAsia="zh-CN"/>
                <w14:textFill>
                  <w14:solidFill>
                    <w14:schemeClr w14:val="tx1"/>
                  </w14:solidFill>
                </w14:textFill>
              </w:rPr>
            </w:pPr>
            <w:r>
              <w:rPr>
                <w:rFonts w:hint="eastAsia" w:ascii="宋体" w:hAnsi="宋体" w:cs="宋体"/>
                <w:color w:val="000000" w:themeColor="text1"/>
                <w:kern w:val="0"/>
                <w:sz w:val="22"/>
                <w:szCs w:val="22"/>
                <w:highlight w:val="no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6" w:type="dxa"/>
            <w:vAlign w:val="center"/>
          </w:tcPr>
          <w:p>
            <w:pPr>
              <w:keepNext w:val="0"/>
              <w:keepLines w:val="0"/>
              <w:widowControl/>
              <w:suppressLineNumbers w:val="0"/>
              <w:jc w:val="center"/>
              <w:textAlignment w:val="center"/>
              <w:rPr>
                <w:rFonts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2727" w:type="dxa"/>
            <w:vAlign w:val="center"/>
          </w:tcPr>
          <w:p>
            <w:pPr>
              <w:keepNext w:val="0"/>
              <w:keepLines w:val="0"/>
              <w:widowControl/>
              <w:suppressLineNumbers w:val="0"/>
              <w:jc w:val="center"/>
              <w:textAlignment w:val="center"/>
              <w:rPr>
                <w:rFonts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碳硫分析仪</w:t>
            </w:r>
          </w:p>
        </w:tc>
        <w:tc>
          <w:tcPr>
            <w:tcW w:w="696" w:type="dxa"/>
            <w:vAlign w:val="center"/>
          </w:tcPr>
          <w:p>
            <w:pPr>
              <w:keepNext w:val="0"/>
              <w:keepLines w:val="0"/>
              <w:widowControl/>
              <w:suppressLineNumbers w:val="0"/>
              <w:jc w:val="center"/>
              <w:textAlignment w:val="center"/>
              <w:rPr>
                <w:rFonts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831" w:type="dxa"/>
            <w:vAlign w:val="center"/>
          </w:tcPr>
          <w:p>
            <w:pPr>
              <w:keepNext w:val="0"/>
              <w:keepLines w:val="0"/>
              <w:widowControl/>
              <w:suppressLineNumbers w:val="0"/>
              <w:jc w:val="center"/>
              <w:textAlignment w:val="center"/>
              <w:rPr>
                <w:rFonts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1528" w:type="dxa"/>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c>
          <w:tcPr>
            <w:tcW w:w="1146" w:type="dxa"/>
            <w:vAlign w:val="center"/>
          </w:tcPr>
          <w:p>
            <w:pPr>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工业</w:t>
            </w:r>
          </w:p>
        </w:tc>
        <w:tc>
          <w:tcPr>
            <w:tcW w:w="1173" w:type="dxa"/>
            <w:vAlign w:val="center"/>
          </w:tcPr>
          <w:p>
            <w:pPr>
              <w:jc w:val="center"/>
              <w:rPr>
                <w:rFonts w:hint="eastAsia"/>
                <w:color w:val="000000" w:themeColor="text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96" w:type="dxa"/>
            <w:vAlign w:val="center"/>
          </w:tcPr>
          <w:p>
            <w:pPr>
              <w:keepNext w:val="0"/>
              <w:keepLines w:val="0"/>
              <w:widowControl/>
              <w:suppressLineNumbers w:val="0"/>
              <w:jc w:val="center"/>
              <w:textAlignment w:val="center"/>
              <w:rPr>
                <w:rFonts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w:t>
            </w:r>
          </w:p>
        </w:tc>
        <w:tc>
          <w:tcPr>
            <w:tcW w:w="2727" w:type="dxa"/>
            <w:vAlign w:val="center"/>
          </w:tcPr>
          <w:p>
            <w:pPr>
              <w:keepNext w:val="0"/>
              <w:keepLines w:val="0"/>
              <w:widowControl/>
              <w:suppressLineNumbers w:val="0"/>
              <w:jc w:val="center"/>
              <w:textAlignment w:val="center"/>
              <w:rPr>
                <w:rFonts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箱式电阻炉</w:t>
            </w:r>
          </w:p>
        </w:tc>
        <w:tc>
          <w:tcPr>
            <w:tcW w:w="696" w:type="dxa"/>
            <w:vAlign w:val="center"/>
          </w:tcPr>
          <w:p>
            <w:pPr>
              <w:keepNext w:val="0"/>
              <w:keepLines w:val="0"/>
              <w:widowControl/>
              <w:suppressLineNumbers w:val="0"/>
              <w:jc w:val="center"/>
              <w:textAlignment w:val="center"/>
              <w:rPr>
                <w:rFonts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831" w:type="dxa"/>
            <w:vAlign w:val="center"/>
          </w:tcPr>
          <w:p>
            <w:pPr>
              <w:keepNext w:val="0"/>
              <w:keepLines w:val="0"/>
              <w:widowControl/>
              <w:suppressLineNumbers w:val="0"/>
              <w:jc w:val="center"/>
              <w:textAlignment w:val="center"/>
              <w:rPr>
                <w:rFonts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1528" w:type="dxa"/>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c>
          <w:tcPr>
            <w:tcW w:w="1146" w:type="dxa"/>
            <w:vAlign w:val="center"/>
          </w:tcPr>
          <w:p>
            <w:pPr>
              <w:jc w:val="center"/>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工业</w:t>
            </w:r>
          </w:p>
        </w:tc>
        <w:tc>
          <w:tcPr>
            <w:tcW w:w="1173" w:type="dxa"/>
            <w:vAlign w:val="center"/>
          </w:tcPr>
          <w:p>
            <w:pPr>
              <w:jc w:val="center"/>
              <w:rPr>
                <w:rFonts w:hint="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696" w:type="dxa"/>
            <w:vAlign w:val="center"/>
          </w:tcPr>
          <w:p>
            <w:pPr>
              <w:keepNext w:val="0"/>
              <w:keepLines w:val="0"/>
              <w:widowControl/>
              <w:suppressLineNumbers w:val="0"/>
              <w:jc w:val="center"/>
              <w:textAlignment w:val="center"/>
              <w:rPr>
                <w:rFonts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w:t>
            </w:r>
          </w:p>
        </w:tc>
        <w:tc>
          <w:tcPr>
            <w:tcW w:w="2727" w:type="dxa"/>
            <w:vAlign w:val="center"/>
          </w:tcPr>
          <w:p>
            <w:pPr>
              <w:keepNext w:val="0"/>
              <w:keepLines w:val="0"/>
              <w:widowControl/>
              <w:suppressLineNumbers w:val="0"/>
              <w:jc w:val="center"/>
              <w:textAlignment w:val="center"/>
              <w:rPr>
                <w:rFonts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大气采样器</w:t>
            </w:r>
          </w:p>
        </w:tc>
        <w:tc>
          <w:tcPr>
            <w:tcW w:w="696" w:type="dxa"/>
            <w:vAlign w:val="center"/>
          </w:tcPr>
          <w:p>
            <w:pPr>
              <w:keepNext w:val="0"/>
              <w:keepLines w:val="0"/>
              <w:widowControl/>
              <w:suppressLineNumbers w:val="0"/>
              <w:jc w:val="center"/>
              <w:textAlignment w:val="center"/>
              <w:rPr>
                <w:rFonts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w:t>
            </w:r>
          </w:p>
        </w:tc>
        <w:tc>
          <w:tcPr>
            <w:tcW w:w="831" w:type="dxa"/>
            <w:vAlign w:val="center"/>
          </w:tcPr>
          <w:p>
            <w:pPr>
              <w:keepNext w:val="0"/>
              <w:keepLines w:val="0"/>
              <w:widowControl/>
              <w:suppressLineNumbers w:val="0"/>
              <w:jc w:val="center"/>
              <w:textAlignment w:val="center"/>
              <w:rPr>
                <w:rFonts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1528" w:type="dxa"/>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c>
          <w:tcPr>
            <w:tcW w:w="1146" w:type="dxa"/>
            <w:vAlign w:val="center"/>
          </w:tcPr>
          <w:p>
            <w:pPr>
              <w:widowControl/>
              <w:jc w:val="center"/>
              <w:textAlignment w:val="center"/>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工业</w:t>
            </w:r>
          </w:p>
        </w:tc>
        <w:tc>
          <w:tcPr>
            <w:tcW w:w="1173" w:type="dxa"/>
            <w:vAlign w:val="center"/>
          </w:tcPr>
          <w:p>
            <w:pPr>
              <w:widowControl/>
              <w:jc w:val="center"/>
              <w:textAlignment w:val="center"/>
              <w:rPr>
                <w:rFonts w:hint="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96" w:type="dxa"/>
            <w:vAlign w:val="center"/>
          </w:tcPr>
          <w:p>
            <w:pPr>
              <w:keepNext w:val="0"/>
              <w:keepLines w:val="0"/>
              <w:widowControl/>
              <w:suppressLineNumbers w:val="0"/>
              <w:jc w:val="center"/>
              <w:textAlignment w:val="center"/>
              <w:rPr>
                <w:rFonts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w:t>
            </w:r>
          </w:p>
        </w:tc>
        <w:tc>
          <w:tcPr>
            <w:tcW w:w="2727" w:type="dxa"/>
            <w:vAlign w:val="center"/>
          </w:tcPr>
          <w:p>
            <w:pPr>
              <w:keepNext w:val="0"/>
              <w:keepLines w:val="0"/>
              <w:widowControl/>
              <w:suppressLineNumbers w:val="0"/>
              <w:jc w:val="center"/>
              <w:textAlignment w:val="center"/>
              <w:rPr>
                <w:rFonts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电子天平</w:t>
            </w:r>
          </w:p>
        </w:tc>
        <w:tc>
          <w:tcPr>
            <w:tcW w:w="696" w:type="dxa"/>
            <w:vAlign w:val="center"/>
          </w:tcPr>
          <w:p>
            <w:pPr>
              <w:keepNext w:val="0"/>
              <w:keepLines w:val="0"/>
              <w:widowControl/>
              <w:suppressLineNumbers w:val="0"/>
              <w:jc w:val="center"/>
              <w:textAlignment w:val="center"/>
              <w:rPr>
                <w:rFonts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831" w:type="dxa"/>
            <w:vAlign w:val="center"/>
          </w:tcPr>
          <w:p>
            <w:pPr>
              <w:keepNext w:val="0"/>
              <w:keepLines w:val="0"/>
              <w:widowControl/>
              <w:suppressLineNumbers w:val="0"/>
              <w:jc w:val="center"/>
              <w:textAlignment w:val="center"/>
              <w:rPr>
                <w:rFonts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1528" w:type="dxa"/>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c>
          <w:tcPr>
            <w:tcW w:w="1146" w:type="dxa"/>
            <w:vAlign w:val="center"/>
          </w:tcPr>
          <w:p>
            <w:pPr>
              <w:jc w:val="center"/>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工业</w:t>
            </w:r>
          </w:p>
        </w:tc>
        <w:tc>
          <w:tcPr>
            <w:tcW w:w="1173" w:type="dxa"/>
            <w:vAlign w:val="center"/>
          </w:tcPr>
          <w:p>
            <w:pPr>
              <w:jc w:val="center"/>
              <w:rPr>
                <w:rFonts w:hint="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96" w:type="dxa"/>
            <w:vAlign w:val="center"/>
          </w:tcPr>
          <w:p>
            <w:pPr>
              <w:keepNext w:val="0"/>
              <w:keepLines w:val="0"/>
              <w:widowControl/>
              <w:suppressLineNumbers w:val="0"/>
              <w:jc w:val="center"/>
              <w:textAlignment w:val="center"/>
              <w:rPr>
                <w:rFonts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w:t>
            </w:r>
          </w:p>
        </w:tc>
        <w:tc>
          <w:tcPr>
            <w:tcW w:w="2727" w:type="dxa"/>
            <w:vAlign w:val="center"/>
          </w:tcPr>
          <w:p>
            <w:pPr>
              <w:keepNext w:val="0"/>
              <w:keepLines w:val="0"/>
              <w:widowControl/>
              <w:suppressLineNumbers w:val="0"/>
              <w:jc w:val="center"/>
              <w:textAlignment w:val="center"/>
              <w:rPr>
                <w:rFonts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空气发生器</w:t>
            </w:r>
          </w:p>
        </w:tc>
        <w:tc>
          <w:tcPr>
            <w:tcW w:w="696" w:type="dxa"/>
            <w:vAlign w:val="center"/>
          </w:tcPr>
          <w:p>
            <w:pPr>
              <w:keepNext w:val="0"/>
              <w:keepLines w:val="0"/>
              <w:widowControl/>
              <w:suppressLineNumbers w:val="0"/>
              <w:jc w:val="center"/>
              <w:textAlignment w:val="center"/>
              <w:rPr>
                <w:rFonts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831" w:type="dxa"/>
            <w:vAlign w:val="center"/>
          </w:tcPr>
          <w:p>
            <w:pPr>
              <w:keepNext w:val="0"/>
              <w:keepLines w:val="0"/>
              <w:widowControl/>
              <w:suppressLineNumbers w:val="0"/>
              <w:jc w:val="center"/>
              <w:textAlignment w:val="center"/>
              <w:rPr>
                <w:rFonts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1528" w:type="dxa"/>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c>
          <w:tcPr>
            <w:tcW w:w="1146" w:type="dxa"/>
            <w:vAlign w:val="center"/>
          </w:tcPr>
          <w:p>
            <w:pPr>
              <w:jc w:val="center"/>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工业</w:t>
            </w:r>
          </w:p>
        </w:tc>
        <w:tc>
          <w:tcPr>
            <w:tcW w:w="1173" w:type="dxa"/>
            <w:vAlign w:val="center"/>
          </w:tcPr>
          <w:p>
            <w:pPr>
              <w:jc w:val="center"/>
              <w:rPr>
                <w:rFonts w:hint="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96" w:type="dxa"/>
            <w:vAlign w:val="center"/>
          </w:tcPr>
          <w:p>
            <w:pPr>
              <w:keepNext w:val="0"/>
              <w:keepLines w:val="0"/>
              <w:widowControl/>
              <w:suppressLineNumbers w:val="0"/>
              <w:jc w:val="center"/>
              <w:textAlignment w:val="center"/>
              <w:rPr>
                <w:rFonts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w:t>
            </w:r>
          </w:p>
        </w:tc>
        <w:tc>
          <w:tcPr>
            <w:tcW w:w="2727" w:type="dxa"/>
            <w:vAlign w:val="center"/>
          </w:tcPr>
          <w:p>
            <w:pPr>
              <w:keepNext w:val="0"/>
              <w:keepLines w:val="0"/>
              <w:widowControl/>
              <w:suppressLineNumbers w:val="0"/>
              <w:jc w:val="center"/>
              <w:textAlignment w:val="center"/>
              <w:rPr>
                <w:rFonts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空气发生器</w:t>
            </w:r>
          </w:p>
        </w:tc>
        <w:tc>
          <w:tcPr>
            <w:tcW w:w="696" w:type="dxa"/>
            <w:vAlign w:val="center"/>
          </w:tcPr>
          <w:p>
            <w:pPr>
              <w:keepNext w:val="0"/>
              <w:keepLines w:val="0"/>
              <w:widowControl/>
              <w:suppressLineNumbers w:val="0"/>
              <w:jc w:val="center"/>
              <w:textAlignment w:val="center"/>
              <w:rPr>
                <w:rFonts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831" w:type="dxa"/>
            <w:vAlign w:val="center"/>
          </w:tcPr>
          <w:p>
            <w:pPr>
              <w:keepNext w:val="0"/>
              <w:keepLines w:val="0"/>
              <w:widowControl/>
              <w:suppressLineNumbers w:val="0"/>
              <w:jc w:val="center"/>
              <w:textAlignment w:val="center"/>
              <w:rPr>
                <w:rFonts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1528" w:type="dxa"/>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c>
          <w:tcPr>
            <w:tcW w:w="1146" w:type="dxa"/>
            <w:vAlign w:val="center"/>
          </w:tcPr>
          <w:p>
            <w:pPr>
              <w:jc w:val="center"/>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工业</w:t>
            </w:r>
          </w:p>
        </w:tc>
        <w:tc>
          <w:tcPr>
            <w:tcW w:w="1173" w:type="dxa"/>
            <w:vAlign w:val="center"/>
          </w:tcPr>
          <w:p>
            <w:pPr>
              <w:jc w:val="center"/>
              <w:rPr>
                <w:rFonts w:hint="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696" w:type="dxa"/>
            <w:vAlign w:val="center"/>
          </w:tcPr>
          <w:p>
            <w:pPr>
              <w:keepNext w:val="0"/>
              <w:keepLines w:val="0"/>
              <w:widowControl/>
              <w:suppressLineNumbers w:val="0"/>
              <w:jc w:val="center"/>
              <w:textAlignment w:val="center"/>
              <w:rPr>
                <w:rFonts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w:t>
            </w:r>
          </w:p>
        </w:tc>
        <w:tc>
          <w:tcPr>
            <w:tcW w:w="2727" w:type="dxa"/>
            <w:vAlign w:val="center"/>
          </w:tcPr>
          <w:p>
            <w:pPr>
              <w:keepNext w:val="0"/>
              <w:keepLines w:val="0"/>
              <w:widowControl/>
              <w:suppressLineNumbers w:val="0"/>
              <w:jc w:val="center"/>
              <w:textAlignment w:val="center"/>
              <w:rPr>
                <w:rFonts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微控数显电热板</w:t>
            </w:r>
          </w:p>
        </w:tc>
        <w:tc>
          <w:tcPr>
            <w:tcW w:w="696" w:type="dxa"/>
            <w:vAlign w:val="center"/>
          </w:tcPr>
          <w:p>
            <w:pPr>
              <w:keepNext w:val="0"/>
              <w:keepLines w:val="0"/>
              <w:widowControl/>
              <w:suppressLineNumbers w:val="0"/>
              <w:jc w:val="center"/>
              <w:textAlignment w:val="center"/>
              <w:rPr>
                <w:rFonts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w:t>
            </w:r>
          </w:p>
        </w:tc>
        <w:tc>
          <w:tcPr>
            <w:tcW w:w="831" w:type="dxa"/>
            <w:vAlign w:val="center"/>
          </w:tcPr>
          <w:p>
            <w:pPr>
              <w:keepNext w:val="0"/>
              <w:keepLines w:val="0"/>
              <w:widowControl/>
              <w:suppressLineNumbers w:val="0"/>
              <w:jc w:val="center"/>
              <w:textAlignment w:val="center"/>
              <w:rPr>
                <w:rFonts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1528" w:type="dxa"/>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c>
          <w:tcPr>
            <w:tcW w:w="1146" w:type="dxa"/>
            <w:vAlign w:val="center"/>
          </w:tcPr>
          <w:p>
            <w:pPr>
              <w:jc w:val="center"/>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工业</w:t>
            </w:r>
          </w:p>
        </w:tc>
        <w:tc>
          <w:tcPr>
            <w:tcW w:w="1173" w:type="dxa"/>
            <w:vAlign w:val="center"/>
          </w:tcPr>
          <w:p>
            <w:pPr>
              <w:jc w:val="center"/>
              <w:rPr>
                <w:rFonts w:hint="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96" w:type="dxa"/>
            <w:vAlign w:val="center"/>
          </w:tcPr>
          <w:p>
            <w:pPr>
              <w:keepNext w:val="0"/>
              <w:keepLines w:val="0"/>
              <w:widowControl/>
              <w:suppressLineNumbers w:val="0"/>
              <w:jc w:val="center"/>
              <w:textAlignment w:val="center"/>
              <w:rPr>
                <w:rFonts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w:t>
            </w:r>
          </w:p>
        </w:tc>
        <w:tc>
          <w:tcPr>
            <w:tcW w:w="2727" w:type="dxa"/>
            <w:vAlign w:val="center"/>
          </w:tcPr>
          <w:p>
            <w:pPr>
              <w:keepNext w:val="0"/>
              <w:keepLines w:val="0"/>
              <w:widowControl/>
              <w:suppressLineNumbers w:val="0"/>
              <w:jc w:val="center"/>
              <w:textAlignment w:val="center"/>
              <w:rPr>
                <w:rFonts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原子吸收光谱仪</w:t>
            </w:r>
          </w:p>
        </w:tc>
        <w:tc>
          <w:tcPr>
            <w:tcW w:w="696" w:type="dxa"/>
            <w:vAlign w:val="center"/>
          </w:tcPr>
          <w:p>
            <w:pPr>
              <w:keepNext w:val="0"/>
              <w:keepLines w:val="0"/>
              <w:widowControl/>
              <w:suppressLineNumbers w:val="0"/>
              <w:jc w:val="center"/>
              <w:textAlignment w:val="center"/>
              <w:rPr>
                <w:rFonts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831" w:type="dxa"/>
            <w:vAlign w:val="center"/>
          </w:tcPr>
          <w:p>
            <w:pPr>
              <w:keepNext w:val="0"/>
              <w:keepLines w:val="0"/>
              <w:widowControl/>
              <w:suppressLineNumbers w:val="0"/>
              <w:jc w:val="center"/>
              <w:textAlignment w:val="center"/>
              <w:rPr>
                <w:rFonts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1528" w:type="dxa"/>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是</w:t>
            </w:r>
          </w:p>
        </w:tc>
        <w:tc>
          <w:tcPr>
            <w:tcW w:w="1146" w:type="dxa"/>
            <w:vAlign w:val="center"/>
          </w:tcPr>
          <w:p>
            <w:pPr>
              <w:jc w:val="center"/>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工业</w:t>
            </w:r>
          </w:p>
        </w:tc>
        <w:tc>
          <w:tcPr>
            <w:tcW w:w="1173" w:type="dxa"/>
            <w:vAlign w:val="center"/>
          </w:tcPr>
          <w:p>
            <w:pPr>
              <w:jc w:val="center"/>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696" w:type="dxa"/>
            <w:vAlign w:val="center"/>
          </w:tcPr>
          <w:p>
            <w:pPr>
              <w:keepNext w:val="0"/>
              <w:keepLines w:val="0"/>
              <w:widowControl/>
              <w:suppressLineNumbers w:val="0"/>
              <w:jc w:val="center"/>
              <w:textAlignment w:val="center"/>
              <w:rPr>
                <w:rFonts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9</w:t>
            </w:r>
          </w:p>
        </w:tc>
        <w:tc>
          <w:tcPr>
            <w:tcW w:w="2727" w:type="dxa"/>
            <w:vAlign w:val="center"/>
          </w:tcPr>
          <w:p>
            <w:pPr>
              <w:keepNext w:val="0"/>
              <w:keepLines w:val="0"/>
              <w:widowControl/>
              <w:suppressLineNumbers w:val="0"/>
              <w:jc w:val="center"/>
              <w:textAlignment w:val="center"/>
              <w:rPr>
                <w:rFonts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自动样品制备系统</w:t>
            </w:r>
          </w:p>
        </w:tc>
        <w:tc>
          <w:tcPr>
            <w:tcW w:w="696" w:type="dxa"/>
            <w:vAlign w:val="center"/>
          </w:tcPr>
          <w:p>
            <w:pPr>
              <w:keepNext w:val="0"/>
              <w:keepLines w:val="0"/>
              <w:widowControl/>
              <w:suppressLineNumbers w:val="0"/>
              <w:jc w:val="center"/>
              <w:textAlignment w:val="center"/>
              <w:rPr>
                <w:rFonts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831" w:type="dxa"/>
            <w:vAlign w:val="center"/>
          </w:tcPr>
          <w:p>
            <w:pPr>
              <w:keepNext w:val="0"/>
              <w:keepLines w:val="0"/>
              <w:widowControl/>
              <w:suppressLineNumbers w:val="0"/>
              <w:jc w:val="center"/>
              <w:textAlignment w:val="center"/>
              <w:rPr>
                <w:rFonts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1528" w:type="dxa"/>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c>
          <w:tcPr>
            <w:tcW w:w="1146" w:type="dxa"/>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工业</w:t>
            </w:r>
          </w:p>
        </w:tc>
        <w:tc>
          <w:tcPr>
            <w:tcW w:w="1173" w:type="dxa"/>
            <w:vAlign w:val="center"/>
          </w:tcPr>
          <w:p>
            <w:pPr>
              <w:jc w:val="center"/>
              <w:rPr>
                <w:rFonts w:hint="default" w:eastAsia="宋体"/>
                <w:color w:val="000000" w:themeColor="text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696" w:type="dxa"/>
            <w:vAlign w:val="center"/>
          </w:tcPr>
          <w:p>
            <w:pPr>
              <w:keepNext w:val="0"/>
              <w:keepLines w:val="0"/>
              <w:widowControl/>
              <w:suppressLineNumbers w:val="0"/>
              <w:jc w:val="center"/>
              <w:textAlignment w:val="center"/>
              <w:rPr>
                <w:rFonts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10</w:t>
            </w:r>
          </w:p>
        </w:tc>
        <w:tc>
          <w:tcPr>
            <w:tcW w:w="2727" w:type="dxa"/>
            <w:vAlign w:val="center"/>
          </w:tcPr>
          <w:p>
            <w:pPr>
              <w:keepNext w:val="0"/>
              <w:keepLines w:val="0"/>
              <w:widowControl/>
              <w:suppressLineNumbers w:val="0"/>
              <w:jc w:val="center"/>
              <w:textAlignment w:val="center"/>
              <w:rPr>
                <w:rFonts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氮气发生器</w:t>
            </w:r>
          </w:p>
        </w:tc>
        <w:tc>
          <w:tcPr>
            <w:tcW w:w="696" w:type="dxa"/>
            <w:vAlign w:val="center"/>
          </w:tcPr>
          <w:p>
            <w:pPr>
              <w:keepNext w:val="0"/>
              <w:keepLines w:val="0"/>
              <w:widowControl/>
              <w:suppressLineNumbers w:val="0"/>
              <w:jc w:val="center"/>
              <w:textAlignment w:val="center"/>
              <w:rPr>
                <w:rFonts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831" w:type="dxa"/>
            <w:vAlign w:val="center"/>
          </w:tcPr>
          <w:p>
            <w:pPr>
              <w:keepNext w:val="0"/>
              <w:keepLines w:val="0"/>
              <w:widowControl/>
              <w:suppressLineNumbers w:val="0"/>
              <w:jc w:val="center"/>
              <w:textAlignment w:val="center"/>
              <w:rPr>
                <w:rFonts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1528" w:type="dxa"/>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是</w:t>
            </w:r>
          </w:p>
        </w:tc>
        <w:tc>
          <w:tcPr>
            <w:tcW w:w="1146" w:type="dxa"/>
            <w:vAlign w:val="center"/>
          </w:tcPr>
          <w:p>
            <w:pPr>
              <w:jc w:val="center"/>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工业</w:t>
            </w:r>
          </w:p>
        </w:tc>
        <w:tc>
          <w:tcPr>
            <w:tcW w:w="1173" w:type="dxa"/>
            <w:vAlign w:val="center"/>
          </w:tcPr>
          <w:p>
            <w:pPr>
              <w:jc w:val="center"/>
              <w:rPr>
                <w:rFonts w:hint="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696" w:type="dxa"/>
            <w:vAlign w:val="center"/>
          </w:tcPr>
          <w:p>
            <w:pPr>
              <w:keepNext w:val="0"/>
              <w:keepLines w:val="0"/>
              <w:widowControl/>
              <w:suppressLineNumbers w:val="0"/>
              <w:jc w:val="center"/>
              <w:textAlignment w:val="center"/>
              <w:rPr>
                <w:rFonts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11</w:t>
            </w:r>
          </w:p>
        </w:tc>
        <w:tc>
          <w:tcPr>
            <w:tcW w:w="2727" w:type="dxa"/>
            <w:vAlign w:val="center"/>
          </w:tcPr>
          <w:p>
            <w:pPr>
              <w:keepNext w:val="0"/>
              <w:keepLines w:val="0"/>
              <w:widowControl/>
              <w:suppressLineNumbers w:val="0"/>
              <w:jc w:val="center"/>
              <w:textAlignment w:val="center"/>
              <w:rPr>
                <w:rFonts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光照培养箱</w:t>
            </w:r>
          </w:p>
        </w:tc>
        <w:tc>
          <w:tcPr>
            <w:tcW w:w="696" w:type="dxa"/>
            <w:vAlign w:val="center"/>
          </w:tcPr>
          <w:p>
            <w:pPr>
              <w:keepNext w:val="0"/>
              <w:keepLines w:val="0"/>
              <w:widowControl/>
              <w:suppressLineNumbers w:val="0"/>
              <w:jc w:val="center"/>
              <w:textAlignment w:val="center"/>
              <w:rPr>
                <w:rFonts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831" w:type="dxa"/>
            <w:vAlign w:val="center"/>
          </w:tcPr>
          <w:p>
            <w:pPr>
              <w:keepNext w:val="0"/>
              <w:keepLines w:val="0"/>
              <w:widowControl/>
              <w:suppressLineNumbers w:val="0"/>
              <w:jc w:val="center"/>
              <w:textAlignment w:val="center"/>
              <w:rPr>
                <w:rFonts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1528" w:type="dxa"/>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c>
          <w:tcPr>
            <w:tcW w:w="1146" w:type="dxa"/>
            <w:vAlign w:val="center"/>
          </w:tcPr>
          <w:p>
            <w:pPr>
              <w:jc w:val="center"/>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工业</w:t>
            </w:r>
          </w:p>
        </w:tc>
        <w:tc>
          <w:tcPr>
            <w:tcW w:w="1173" w:type="dxa"/>
            <w:vAlign w:val="center"/>
          </w:tcPr>
          <w:p>
            <w:pPr>
              <w:jc w:val="center"/>
              <w:rPr>
                <w:rFonts w:hint="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696" w:type="dxa"/>
            <w:vAlign w:val="center"/>
          </w:tcPr>
          <w:p>
            <w:pPr>
              <w:keepNext w:val="0"/>
              <w:keepLines w:val="0"/>
              <w:widowControl/>
              <w:suppressLineNumbers w:val="0"/>
              <w:jc w:val="center"/>
              <w:textAlignment w:val="center"/>
              <w:rPr>
                <w:rFonts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12</w:t>
            </w:r>
          </w:p>
        </w:tc>
        <w:tc>
          <w:tcPr>
            <w:tcW w:w="2727" w:type="dxa"/>
            <w:vAlign w:val="center"/>
          </w:tcPr>
          <w:p>
            <w:pPr>
              <w:keepNext w:val="0"/>
              <w:keepLines w:val="0"/>
              <w:widowControl/>
              <w:suppressLineNumbers w:val="0"/>
              <w:jc w:val="center"/>
              <w:textAlignment w:val="center"/>
              <w:rPr>
                <w:rFonts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变频电源</w:t>
            </w:r>
          </w:p>
        </w:tc>
        <w:tc>
          <w:tcPr>
            <w:tcW w:w="69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831" w:type="dxa"/>
            <w:vAlign w:val="center"/>
          </w:tcPr>
          <w:p>
            <w:pPr>
              <w:keepNext w:val="0"/>
              <w:keepLines w:val="0"/>
              <w:widowControl/>
              <w:suppressLineNumbers w:val="0"/>
              <w:jc w:val="center"/>
              <w:textAlignment w:val="center"/>
              <w:rPr>
                <w:rFonts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1528" w:type="dxa"/>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c>
          <w:tcPr>
            <w:tcW w:w="1146" w:type="dxa"/>
            <w:vAlign w:val="center"/>
          </w:tcPr>
          <w:p>
            <w:pPr>
              <w:jc w:val="center"/>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工业</w:t>
            </w:r>
          </w:p>
        </w:tc>
        <w:tc>
          <w:tcPr>
            <w:tcW w:w="1173" w:type="dxa"/>
            <w:vAlign w:val="center"/>
          </w:tcPr>
          <w:p>
            <w:pPr>
              <w:jc w:val="center"/>
              <w:rPr>
                <w:rFonts w:hint="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696" w:type="dxa"/>
            <w:vAlign w:val="center"/>
          </w:tcPr>
          <w:p>
            <w:pPr>
              <w:keepNext w:val="0"/>
              <w:keepLines w:val="0"/>
              <w:widowControl/>
              <w:suppressLineNumbers w:val="0"/>
              <w:jc w:val="center"/>
              <w:textAlignment w:val="center"/>
              <w:rPr>
                <w:rFonts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13</w:t>
            </w:r>
          </w:p>
        </w:tc>
        <w:tc>
          <w:tcPr>
            <w:tcW w:w="2727" w:type="dxa"/>
            <w:vAlign w:val="center"/>
          </w:tcPr>
          <w:p>
            <w:pPr>
              <w:keepNext w:val="0"/>
              <w:keepLines w:val="0"/>
              <w:widowControl/>
              <w:suppressLineNumbers w:val="0"/>
              <w:jc w:val="center"/>
              <w:textAlignment w:val="center"/>
              <w:rPr>
                <w:rFonts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电脑焦度计</w:t>
            </w:r>
          </w:p>
        </w:tc>
        <w:tc>
          <w:tcPr>
            <w:tcW w:w="69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831" w:type="dxa"/>
            <w:vAlign w:val="center"/>
          </w:tcPr>
          <w:p>
            <w:pPr>
              <w:keepNext w:val="0"/>
              <w:keepLines w:val="0"/>
              <w:widowControl/>
              <w:suppressLineNumbers w:val="0"/>
              <w:jc w:val="center"/>
              <w:textAlignment w:val="center"/>
              <w:rPr>
                <w:rFonts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1528" w:type="dxa"/>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是</w:t>
            </w:r>
          </w:p>
        </w:tc>
        <w:tc>
          <w:tcPr>
            <w:tcW w:w="1146" w:type="dxa"/>
            <w:vAlign w:val="center"/>
          </w:tcPr>
          <w:p>
            <w:pPr>
              <w:jc w:val="center"/>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工业</w:t>
            </w:r>
          </w:p>
        </w:tc>
        <w:tc>
          <w:tcPr>
            <w:tcW w:w="1173" w:type="dxa"/>
            <w:vAlign w:val="center"/>
          </w:tcPr>
          <w:p>
            <w:pPr>
              <w:jc w:val="center"/>
              <w:rPr>
                <w:rFonts w:hint="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9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14</w:t>
            </w:r>
          </w:p>
        </w:tc>
        <w:tc>
          <w:tcPr>
            <w:tcW w:w="2727"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氯离子自动电位滴定仪</w:t>
            </w:r>
          </w:p>
        </w:tc>
        <w:tc>
          <w:tcPr>
            <w:tcW w:w="69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831"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1528" w:type="dxa"/>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c>
          <w:tcPr>
            <w:tcW w:w="1146" w:type="dxa"/>
            <w:vAlign w:val="center"/>
          </w:tcPr>
          <w:p>
            <w:pPr>
              <w:jc w:val="center"/>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工业</w:t>
            </w:r>
          </w:p>
        </w:tc>
        <w:tc>
          <w:tcPr>
            <w:tcW w:w="1173" w:type="dxa"/>
            <w:vAlign w:val="center"/>
          </w:tcPr>
          <w:p>
            <w:pPr>
              <w:jc w:val="center"/>
              <w:rPr>
                <w:rFonts w:hint="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69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15</w:t>
            </w:r>
          </w:p>
        </w:tc>
        <w:tc>
          <w:tcPr>
            <w:tcW w:w="2727"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低温试验箱</w:t>
            </w:r>
          </w:p>
        </w:tc>
        <w:tc>
          <w:tcPr>
            <w:tcW w:w="69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831"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1528" w:type="dxa"/>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c>
          <w:tcPr>
            <w:tcW w:w="1146" w:type="dxa"/>
            <w:vAlign w:val="center"/>
          </w:tcPr>
          <w:p>
            <w:pP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工业</w:t>
            </w:r>
          </w:p>
        </w:tc>
        <w:tc>
          <w:tcPr>
            <w:tcW w:w="1173" w:type="dxa"/>
            <w:vAlign w:val="center"/>
          </w:tcPr>
          <w:p>
            <w:pP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69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16</w:t>
            </w:r>
          </w:p>
        </w:tc>
        <w:tc>
          <w:tcPr>
            <w:tcW w:w="2727"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钢筋锈蚀测定仪（恒电流仪）</w:t>
            </w:r>
          </w:p>
        </w:tc>
        <w:tc>
          <w:tcPr>
            <w:tcW w:w="69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831"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1528" w:type="dxa"/>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c>
          <w:tcPr>
            <w:tcW w:w="1146" w:type="dxa"/>
            <w:vAlign w:val="center"/>
          </w:tcPr>
          <w:p>
            <w:pPr>
              <w:widowControl/>
              <w:jc w:val="center"/>
              <w:textAlignment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工业</w:t>
            </w:r>
          </w:p>
        </w:tc>
        <w:tc>
          <w:tcPr>
            <w:tcW w:w="1173" w:type="dxa"/>
            <w:vAlign w:val="center"/>
          </w:tcPr>
          <w:p>
            <w:pPr>
              <w:widowControl/>
              <w:jc w:val="center"/>
              <w:textAlignment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69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17</w:t>
            </w:r>
          </w:p>
        </w:tc>
        <w:tc>
          <w:tcPr>
            <w:tcW w:w="2727"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钢筋锈蚀测定仪</w:t>
            </w:r>
          </w:p>
        </w:tc>
        <w:tc>
          <w:tcPr>
            <w:tcW w:w="69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831"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1528" w:type="dxa"/>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c>
          <w:tcPr>
            <w:tcW w:w="1146" w:type="dxa"/>
            <w:vAlign w:val="center"/>
          </w:tcPr>
          <w:p>
            <w:pP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工业</w:t>
            </w:r>
          </w:p>
        </w:tc>
        <w:tc>
          <w:tcPr>
            <w:tcW w:w="1173" w:type="dxa"/>
            <w:vAlign w:val="center"/>
          </w:tcPr>
          <w:p>
            <w:pP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69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18</w:t>
            </w:r>
          </w:p>
        </w:tc>
        <w:tc>
          <w:tcPr>
            <w:tcW w:w="2727"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石材切割机</w:t>
            </w:r>
          </w:p>
        </w:tc>
        <w:tc>
          <w:tcPr>
            <w:tcW w:w="69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831"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1528" w:type="dxa"/>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c>
          <w:tcPr>
            <w:tcW w:w="1146" w:type="dxa"/>
            <w:vAlign w:val="center"/>
          </w:tcPr>
          <w:p>
            <w:pP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工业</w:t>
            </w:r>
          </w:p>
        </w:tc>
        <w:tc>
          <w:tcPr>
            <w:tcW w:w="1173" w:type="dxa"/>
            <w:vAlign w:val="center"/>
          </w:tcPr>
          <w:p>
            <w:pP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69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19</w:t>
            </w:r>
          </w:p>
        </w:tc>
        <w:tc>
          <w:tcPr>
            <w:tcW w:w="2727"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水泥中水溶性铬测定仪</w:t>
            </w:r>
          </w:p>
        </w:tc>
        <w:tc>
          <w:tcPr>
            <w:tcW w:w="69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831"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1528" w:type="dxa"/>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c>
          <w:tcPr>
            <w:tcW w:w="1146" w:type="dxa"/>
            <w:vAlign w:val="center"/>
          </w:tcPr>
          <w:p>
            <w:pP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工业</w:t>
            </w:r>
          </w:p>
        </w:tc>
        <w:tc>
          <w:tcPr>
            <w:tcW w:w="1173" w:type="dxa"/>
            <w:vAlign w:val="center"/>
          </w:tcPr>
          <w:p>
            <w:pP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69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w:t>
            </w:r>
          </w:p>
        </w:tc>
        <w:tc>
          <w:tcPr>
            <w:tcW w:w="2727"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摩擦系数测定仪</w:t>
            </w:r>
          </w:p>
        </w:tc>
        <w:tc>
          <w:tcPr>
            <w:tcW w:w="69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831"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1528" w:type="dxa"/>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c>
          <w:tcPr>
            <w:tcW w:w="1146" w:type="dxa"/>
            <w:vAlign w:val="center"/>
          </w:tcPr>
          <w:p>
            <w:pP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工业</w:t>
            </w:r>
          </w:p>
        </w:tc>
        <w:tc>
          <w:tcPr>
            <w:tcW w:w="1173" w:type="dxa"/>
            <w:vAlign w:val="center"/>
          </w:tcPr>
          <w:p>
            <w:pP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69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21</w:t>
            </w:r>
          </w:p>
        </w:tc>
        <w:tc>
          <w:tcPr>
            <w:tcW w:w="2727"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陶瓷砖边直度、弯曲度测定仪</w:t>
            </w:r>
          </w:p>
        </w:tc>
        <w:tc>
          <w:tcPr>
            <w:tcW w:w="69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831"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1528" w:type="dxa"/>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c>
          <w:tcPr>
            <w:tcW w:w="1146" w:type="dxa"/>
            <w:vAlign w:val="center"/>
          </w:tcPr>
          <w:p>
            <w:pP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工业</w:t>
            </w:r>
          </w:p>
        </w:tc>
        <w:tc>
          <w:tcPr>
            <w:tcW w:w="1173" w:type="dxa"/>
            <w:vAlign w:val="center"/>
          </w:tcPr>
          <w:p>
            <w:pP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69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22</w:t>
            </w:r>
          </w:p>
        </w:tc>
        <w:tc>
          <w:tcPr>
            <w:tcW w:w="2727"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陶瓷砖厚度测量仪</w:t>
            </w:r>
          </w:p>
        </w:tc>
        <w:tc>
          <w:tcPr>
            <w:tcW w:w="69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831"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1528" w:type="dxa"/>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c>
          <w:tcPr>
            <w:tcW w:w="1146" w:type="dxa"/>
            <w:vAlign w:val="center"/>
          </w:tcPr>
          <w:p>
            <w:pP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工业</w:t>
            </w:r>
          </w:p>
        </w:tc>
        <w:tc>
          <w:tcPr>
            <w:tcW w:w="1173" w:type="dxa"/>
            <w:vAlign w:val="center"/>
          </w:tcPr>
          <w:p>
            <w:pP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69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23</w:t>
            </w:r>
          </w:p>
        </w:tc>
        <w:tc>
          <w:tcPr>
            <w:tcW w:w="2727"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电热恒温干燥箱</w:t>
            </w:r>
          </w:p>
        </w:tc>
        <w:tc>
          <w:tcPr>
            <w:tcW w:w="69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w:t>
            </w:r>
          </w:p>
        </w:tc>
        <w:tc>
          <w:tcPr>
            <w:tcW w:w="831"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1528" w:type="dxa"/>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c>
          <w:tcPr>
            <w:tcW w:w="1146" w:type="dxa"/>
            <w:vAlign w:val="center"/>
          </w:tcPr>
          <w:p>
            <w:pP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工业</w:t>
            </w:r>
          </w:p>
        </w:tc>
        <w:tc>
          <w:tcPr>
            <w:tcW w:w="1173" w:type="dxa"/>
            <w:vAlign w:val="center"/>
          </w:tcPr>
          <w:p>
            <w:pP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69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24</w:t>
            </w:r>
          </w:p>
        </w:tc>
        <w:tc>
          <w:tcPr>
            <w:tcW w:w="2727"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平整度综合测试仪标准板</w:t>
            </w:r>
          </w:p>
        </w:tc>
        <w:tc>
          <w:tcPr>
            <w:tcW w:w="69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831"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1528" w:type="dxa"/>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c>
          <w:tcPr>
            <w:tcW w:w="1146" w:type="dxa"/>
            <w:vAlign w:val="center"/>
          </w:tcPr>
          <w:p>
            <w:pP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工业</w:t>
            </w:r>
          </w:p>
        </w:tc>
        <w:tc>
          <w:tcPr>
            <w:tcW w:w="1173" w:type="dxa"/>
            <w:vAlign w:val="center"/>
          </w:tcPr>
          <w:p>
            <w:pP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69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25</w:t>
            </w:r>
          </w:p>
        </w:tc>
        <w:tc>
          <w:tcPr>
            <w:tcW w:w="2727"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瓦利打浆机</w:t>
            </w:r>
          </w:p>
        </w:tc>
        <w:tc>
          <w:tcPr>
            <w:tcW w:w="69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831"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1528" w:type="dxa"/>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c>
          <w:tcPr>
            <w:tcW w:w="1146" w:type="dxa"/>
            <w:vAlign w:val="center"/>
          </w:tcPr>
          <w:p>
            <w:pP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工业</w:t>
            </w:r>
          </w:p>
        </w:tc>
        <w:tc>
          <w:tcPr>
            <w:tcW w:w="1173" w:type="dxa"/>
            <w:vAlign w:val="center"/>
          </w:tcPr>
          <w:p>
            <w:pP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69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26</w:t>
            </w:r>
          </w:p>
        </w:tc>
        <w:tc>
          <w:tcPr>
            <w:tcW w:w="2727"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纸浆打浆度测定仪</w:t>
            </w:r>
          </w:p>
        </w:tc>
        <w:tc>
          <w:tcPr>
            <w:tcW w:w="69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w:t>
            </w:r>
          </w:p>
        </w:tc>
        <w:tc>
          <w:tcPr>
            <w:tcW w:w="831"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1528" w:type="dxa"/>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c>
          <w:tcPr>
            <w:tcW w:w="1146" w:type="dxa"/>
            <w:vAlign w:val="center"/>
          </w:tcPr>
          <w:p>
            <w:pP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工业</w:t>
            </w:r>
          </w:p>
        </w:tc>
        <w:tc>
          <w:tcPr>
            <w:tcW w:w="1173" w:type="dxa"/>
            <w:vAlign w:val="center"/>
          </w:tcPr>
          <w:p>
            <w:pP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69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27</w:t>
            </w:r>
          </w:p>
        </w:tc>
        <w:tc>
          <w:tcPr>
            <w:tcW w:w="2727"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电脑测控抗压试验机</w:t>
            </w:r>
          </w:p>
        </w:tc>
        <w:tc>
          <w:tcPr>
            <w:tcW w:w="69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831"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1528" w:type="dxa"/>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c>
          <w:tcPr>
            <w:tcW w:w="1146" w:type="dxa"/>
            <w:vAlign w:val="center"/>
          </w:tcPr>
          <w:p>
            <w:pP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工业</w:t>
            </w:r>
          </w:p>
        </w:tc>
        <w:tc>
          <w:tcPr>
            <w:tcW w:w="1173" w:type="dxa"/>
            <w:vAlign w:val="center"/>
          </w:tcPr>
          <w:p>
            <w:pP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69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28</w:t>
            </w:r>
          </w:p>
        </w:tc>
        <w:tc>
          <w:tcPr>
            <w:tcW w:w="2727"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多功能迁移试验池</w:t>
            </w:r>
          </w:p>
        </w:tc>
        <w:tc>
          <w:tcPr>
            <w:tcW w:w="69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w:t>
            </w:r>
          </w:p>
        </w:tc>
        <w:tc>
          <w:tcPr>
            <w:tcW w:w="831"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1528" w:type="dxa"/>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c>
          <w:tcPr>
            <w:tcW w:w="1146" w:type="dxa"/>
            <w:vAlign w:val="center"/>
          </w:tcPr>
          <w:p>
            <w:pP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工业</w:t>
            </w:r>
          </w:p>
        </w:tc>
        <w:tc>
          <w:tcPr>
            <w:tcW w:w="1173" w:type="dxa"/>
            <w:vAlign w:val="center"/>
          </w:tcPr>
          <w:p>
            <w:pP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69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29</w:t>
            </w:r>
          </w:p>
        </w:tc>
        <w:tc>
          <w:tcPr>
            <w:tcW w:w="2727"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不锈钢迁移试验池</w:t>
            </w:r>
          </w:p>
        </w:tc>
        <w:tc>
          <w:tcPr>
            <w:tcW w:w="69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w:t>
            </w:r>
          </w:p>
        </w:tc>
        <w:tc>
          <w:tcPr>
            <w:tcW w:w="831"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1528" w:type="dxa"/>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c>
          <w:tcPr>
            <w:tcW w:w="1146" w:type="dxa"/>
            <w:vAlign w:val="center"/>
          </w:tcPr>
          <w:p>
            <w:pP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工业</w:t>
            </w:r>
          </w:p>
        </w:tc>
        <w:tc>
          <w:tcPr>
            <w:tcW w:w="1173" w:type="dxa"/>
            <w:vAlign w:val="center"/>
          </w:tcPr>
          <w:p>
            <w:pP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69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30</w:t>
            </w:r>
          </w:p>
        </w:tc>
        <w:tc>
          <w:tcPr>
            <w:tcW w:w="2727"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电热鼓风干燥箱</w:t>
            </w:r>
          </w:p>
        </w:tc>
        <w:tc>
          <w:tcPr>
            <w:tcW w:w="69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831"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1528" w:type="dxa"/>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c>
          <w:tcPr>
            <w:tcW w:w="1146" w:type="dxa"/>
            <w:vAlign w:val="center"/>
          </w:tcPr>
          <w:p>
            <w:pP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工业</w:t>
            </w:r>
          </w:p>
        </w:tc>
        <w:tc>
          <w:tcPr>
            <w:tcW w:w="1173" w:type="dxa"/>
            <w:vAlign w:val="center"/>
          </w:tcPr>
          <w:p>
            <w:pP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696" w:type="dxa"/>
            <w:vAlign w:val="center"/>
          </w:tcPr>
          <w:p>
            <w:pPr>
              <w:keepNext w:val="0"/>
              <w:keepLines w:val="0"/>
              <w:widowControl/>
              <w:suppressLineNumbers w:val="0"/>
              <w:jc w:val="center"/>
              <w:textAlignment w:val="center"/>
              <w:rPr>
                <w:rFonts w:hint="eastAsia" w:ascii="宋体" w:hAnsi="宋体" w:cs="宋体"/>
                <w:color w:val="000000" w:themeColor="text1"/>
                <w:kern w:val="0"/>
                <w:sz w:val="22"/>
                <w:szCs w:val="22"/>
                <w:highlight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31</w:t>
            </w:r>
          </w:p>
        </w:tc>
        <w:tc>
          <w:tcPr>
            <w:tcW w:w="2727"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篮筐</w:t>
            </w:r>
          </w:p>
        </w:tc>
        <w:tc>
          <w:tcPr>
            <w:tcW w:w="69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831"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套</w:t>
            </w:r>
          </w:p>
        </w:tc>
        <w:tc>
          <w:tcPr>
            <w:tcW w:w="1528" w:type="dxa"/>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c>
          <w:tcPr>
            <w:tcW w:w="1146" w:type="dxa"/>
            <w:vAlign w:val="center"/>
          </w:tcPr>
          <w:p>
            <w:pP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工业</w:t>
            </w:r>
          </w:p>
        </w:tc>
        <w:tc>
          <w:tcPr>
            <w:tcW w:w="1173" w:type="dxa"/>
            <w:vAlign w:val="center"/>
          </w:tcPr>
          <w:p>
            <w:pP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696" w:type="dxa"/>
            <w:vAlign w:val="center"/>
          </w:tcPr>
          <w:p>
            <w:pPr>
              <w:keepNext w:val="0"/>
              <w:keepLines w:val="0"/>
              <w:widowControl/>
              <w:suppressLineNumbers w:val="0"/>
              <w:jc w:val="center"/>
              <w:textAlignment w:val="center"/>
              <w:rPr>
                <w:rFonts w:hint="eastAsia" w:ascii="宋体" w:hAnsi="宋体" w:cs="宋体"/>
                <w:color w:val="000000" w:themeColor="text1"/>
                <w:kern w:val="0"/>
                <w:sz w:val="22"/>
                <w:szCs w:val="22"/>
                <w:highlight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32</w:t>
            </w:r>
          </w:p>
        </w:tc>
        <w:tc>
          <w:tcPr>
            <w:tcW w:w="2727"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电脑测控内结合强度仪</w:t>
            </w:r>
          </w:p>
        </w:tc>
        <w:tc>
          <w:tcPr>
            <w:tcW w:w="69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831"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1528" w:type="dxa"/>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c>
          <w:tcPr>
            <w:tcW w:w="1146" w:type="dxa"/>
            <w:vAlign w:val="center"/>
          </w:tcPr>
          <w:p>
            <w:pP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工业</w:t>
            </w:r>
          </w:p>
        </w:tc>
        <w:tc>
          <w:tcPr>
            <w:tcW w:w="1173" w:type="dxa"/>
            <w:vAlign w:val="center"/>
          </w:tcPr>
          <w:p>
            <w:pP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696" w:type="dxa"/>
            <w:vAlign w:val="center"/>
          </w:tcPr>
          <w:p>
            <w:pPr>
              <w:keepNext w:val="0"/>
              <w:keepLines w:val="0"/>
              <w:widowControl/>
              <w:suppressLineNumbers w:val="0"/>
              <w:jc w:val="center"/>
              <w:textAlignment w:val="center"/>
              <w:rPr>
                <w:rFonts w:hint="eastAsia" w:ascii="宋体" w:hAnsi="宋体" w:cs="宋体"/>
                <w:color w:val="000000" w:themeColor="text1"/>
                <w:kern w:val="0"/>
                <w:sz w:val="22"/>
                <w:szCs w:val="22"/>
                <w:highlight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33</w:t>
            </w:r>
          </w:p>
        </w:tc>
        <w:tc>
          <w:tcPr>
            <w:tcW w:w="2727"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电脑测控卫生纸厚度仪</w:t>
            </w:r>
          </w:p>
        </w:tc>
        <w:tc>
          <w:tcPr>
            <w:tcW w:w="69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831"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2"/>
                <w:szCs w:val="22"/>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1528" w:type="dxa"/>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c>
          <w:tcPr>
            <w:tcW w:w="1146" w:type="dxa"/>
            <w:vAlign w:val="center"/>
          </w:tcPr>
          <w:p>
            <w:pP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工业</w:t>
            </w:r>
          </w:p>
        </w:tc>
        <w:tc>
          <w:tcPr>
            <w:tcW w:w="1173" w:type="dxa"/>
            <w:vAlign w:val="center"/>
          </w:tcPr>
          <w:p>
            <w:pP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p>
        </w:tc>
      </w:tr>
    </w:tbl>
    <w:p>
      <w:pPr>
        <w:widowControl/>
        <w:numPr>
          <w:ilvl w:val="0"/>
          <w:numId w:val="0"/>
        </w:numPr>
        <w:wordWrap w:val="0"/>
        <w:spacing w:before="160" w:after="160" w:line="240" w:lineRule="auto"/>
        <w:jc w:val="left"/>
        <w:outlineLvl w:val="1"/>
        <w:rPr>
          <w:rFonts w:hint="eastAsia" w:ascii="宋体" w:hAnsi="宋体" w:cs="宋体"/>
          <w:b/>
          <w:bCs/>
          <w:color w:val="000000" w:themeColor="text1"/>
          <w:sz w:val="24"/>
          <w:szCs w:val="24"/>
          <w:highlight w:val="none"/>
          <w:lang w:val="en-US" w:eastAsia="zh-CN"/>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注：</w:t>
      </w:r>
    </w:p>
    <w:p>
      <w:pPr>
        <w:widowControl/>
        <w:numPr>
          <w:ilvl w:val="0"/>
          <w:numId w:val="4"/>
        </w:numPr>
        <w:wordWrap w:val="0"/>
        <w:spacing w:before="160" w:after="160" w:line="240" w:lineRule="auto"/>
        <w:jc w:val="left"/>
        <w:outlineLvl w:val="1"/>
        <w:rPr>
          <w:rFonts w:hint="eastAsia" w:ascii="宋体" w:hAnsi="宋体" w:cs="宋体"/>
          <w:b/>
          <w:bCs/>
          <w:color w:val="000000" w:themeColor="text1"/>
          <w:sz w:val="24"/>
          <w:szCs w:val="24"/>
          <w:highlight w:val="none"/>
          <w:lang w:val="en-US" w:eastAsia="zh-CN"/>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本项目核心产品：原子吸收光谱仪</w:t>
      </w:r>
    </w:p>
    <w:p>
      <w:pPr>
        <w:widowControl/>
        <w:numPr>
          <w:ilvl w:val="0"/>
          <w:numId w:val="4"/>
        </w:numPr>
        <w:wordWrap w:val="0"/>
        <w:spacing w:before="160" w:after="160" w:line="240" w:lineRule="auto"/>
        <w:jc w:val="left"/>
        <w:outlineLvl w:val="1"/>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本项目允许进口设备：原子吸收光谱仪、氮气发生器、电脑焦度计。</w:t>
      </w:r>
    </w:p>
    <w:p>
      <w:pPr>
        <w:widowControl/>
        <w:numPr>
          <w:ilvl w:val="0"/>
          <w:numId w:val="3"/>
        </w:numPr>
        <w:wordWrap w:val="0"/>
        <w:spacing w:before="160" w:after="160" w:line="560" w:lineRule="exact"/>
        <w:ind w:left="-2" w:leftChars="0" w:firstLine="422" w:firstLineChars="0"/>
        <w:jc w:val="left"/>
        <w:outlineLvl w:val="1"/>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项目技术参数要求</w:t>
      </w:r>
    </w:p>
    <w:tbl>
      <w:tblPr>
        <w:tblStyle w:val="9"/>
        <w:tblW w:w="98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4"/>
        <w:gridCol w:w="1320"/>
        <w:gridCol w:w="5811"/>
        <w:gridCol w:w="585"/>
        <w:gridCol w:w="585"/>
        <w:gridCol w:w="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atLeast"/>
          <w:jc w:val="center"/>
        </w:trPr>
        <w:tc>
          <w:tcPr>
            <w:tcW w:w="624" w:type="dxa"/>
            <w:tcBorders>
              <w:top w:val="single" w:color="auto" w:sz="4" w:space="0"/>
              <w:left w:val="single" w:color="auto" w:sz="4" w:space="0"/>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黑体" w:hAnsi="宋体" w:eastAsia="黑体" w:cs="黑体"/>
                <w:i w:val="0"/>
                <w:iCs w:val="0"/>
                <w:color w:val="000000" w:themeColor="text1"/>
                <w:kern w:val="0"/>
                <w:sz w:val="20"/>
                <w:szCs w:val="20"/>
                <w:highlight w:val="none"/>
                <w:u w:val="none"/>
                <w:lang w:val="en-US" w:eastAsia="zh-CN" w:bidi="ar"/>
                <w14:textFill>
                  <w14:solidFill>
                    <w14:schemeClr w14:val="tx1"/>
                  </w14:solidFill>
                </w14:textFill>
              </w:rPr>
              <w:t>序号</w:t>
            </w:r>
          </w:p>
        </w:tc>
        <w:tc>
          <w:tcPr>
            <w:tcW w:w="132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黑体" w:hAnsi="宋体" w:eastAsia="黑体" w:cs="黑体"/>
                <w:i w:val="0"/>
                <w:iCs w:val="0"/>
                <w:color w:val="000000" w:themeColor="text1"/>
                <w:kern w:val="0"/>
                <w:sz w:val="20"/>
                <w:szCs w:val="20"/>
                <w:highlight w:val="none"/>
                <w:u w:val="none"/>
                <w:lang w:val="en-US" w:eastAsia="zh-CN" w:bidi="ar"/>
                <w14:textFill>
                  <w14:solidFill>
                    <w14:schemeClr w14:val="tx1"/>
                  </w14:solidFill>
                </w14:textFill>
              </w:rPr>
              <w:t>设备名称</w:t>
            </w:r>
          </w:p>
          <w:p>
            <w:pPr>
              <w:keepNext w:val="0"/>
              <w:keepLines w:val="0"/>
              <w:widowControl/>
              <w:suppressLineNumbers w:val="0"/>
              <w:jc w:val="center"/>
              <w:textAlignment w:val="center"/>
              <w:rPr>
                <w:rFonts w:hint="eastAsia" w:ascii="黑体" w:hAnsi="宋体" w:eastAsia="黑体" w:cs="黑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黑体" w:hAnsi="宋体" w:eastAsia="黑体" w:cs="黑体"/>
                <w:i w:val="0"/>
                <w:iCs w:val="0"/>
                <w:color w:val="000000" w:themeColor="text1"/>
                <w:kern w:val="0"/>
                <w:sz w:val="20"/>
                <w:szCs w:val="20"/>
                <w:highlight w:val="none"/>
                <w:u w:val="none"/>
                <w:lang w:val="en-US" w:eastAsia="zh-CN" w:bidi="ar"/>
                <w14:textFill>
                  <w14:solidFill>
                    <w14:schemeClr w14:val="tx1"/>
                  </w14:solidFill>
                </w14:textFill>
              </w:rPr>
              <w:t>（标的名称）</w:t>
            </w:r>
          </w:p>
        </w:tc>
        <w:tc>
          <w:tcPr>
            <w:tcW w:w="5811" w:type="dxa"/>
            <w:tcBorders>
              <w:top w:val="single" w:color="000000" w:sz="8" w:space="0"/>
              <w:left w:val="single" w:color="auto" w:sz="4"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黑体" w:hAnsi="宋体" w:eastAsia="黑体" w:cs="黑体"/>
                <w:i w:val="0"/>
                <w:iCs w:val="0"/>
                <w:color w:val="000000" w:themeColor="text1"/>
                <w:kern w:val="0"/>
                <w:sz w:val="20"/>
                <w:szCs w:val="20"/>
                <w:highlight w:val="none"/>
                <w:u w:val="none"/>
                <w:lang w:val="en-US" w:eastAsia="zh-CN" w:bidi="ar"/>
                <w14:textFill>
                  <w14:solidFill>
                    <w14:schemeClr w14:val="tx1"/>
                  </w14:solidFill>
                </w14:textFill>
              </w:rPr>
              <w:t>参数要求</w:t>
            </w:r>
          </w:p>
        </w:tc>
        <w:tc>
          <w:tcPr>
            <w:tcW w:w="58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黑体" w:hAnsi="宋体" w:eastAsia="黑体" w:cs="黑体"/>
                <w:i w:val="0"/>
                <w:iCs w:val="0"/>
                <w:color w:val="000000" w:themeColor="text1"/>
                <w:kern w:val="0"/>
                <w:sz w:val="20"/>
                <w:szCs w:val="20"/>
                <w:highlight w:val="none"/>
                <w:u w:val="none"/>
                <w:lang w:val="en-US" w:eastAsia="zh-CN" w:bidi="ar"/>
                <w14:textFill>
                  <w14:solidFill>
                    <w14:schemeClr w14:val="tx1"/>
                  </w14:solidFill>
                </w14:textFill>
              </w:rPr>
              <w:t>数量</w:t>
            </w:r>
          </w:p>
        </w:tc>
        <w:tc>
          <w:tcPr>
            <w:tcW w:w="58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黑体" w:hAnsi="宋体" w:eastAsia="黑体" w:cs="黑体"/>
                <w:i w:val="0"/>
                <w:iCs w:val="0"/>
                <w:color w:val="000000" w:themeColor="text1"/>
                <w:kern w:val="0"/>
                <w:sz w:val="20"/>
                <w:szCs w:val="20"/>
                <w:highlight w:val="none"/>
                <w:u w:val="none"/>
                <w:lang w:val="en-US" w:eastAsia="zh-CN" w:bidi="ar"/>
                <w14:textFill>
                  <w14:solidFill>
                    <w14:schemeClr w14:val="tx1"/>
                  </w14:solidFill>
                </w14:textFill>
              </w:rPr>
              <w:t>单位</w:t>
            </w:r>
          </w:p>
        </w:tc>
        <w:tc>
          <w:tcPr>
            <w:tcW w:w="91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黑体" w:hAnsi="宋体" w:eastAsia="黑体" w:cs="黑体"/>
                <w:i w:val="0"/>
                <w:iCs w:val="0"/>
                <w:color w:val="000000" w:themeColor="text1"/>
                <w:kern w:val="0"/>
                <w:sz w:val="20"/>
                <w:szCs w:val="20"/>
                <w:highlight w:val="none"/>
                <w:u w:val="none"/>
                <w:lang w:val="en-US" w:eastAsia="zh-CN" w:bidi="ar"/>
                <w14:textFill>
                  <w14:solidFill>
                    <w14:schemeClr w14:val="tx1"/>
                  </w14:solidFill>
                </w14:textFill>
              </w:rPr>
              <w:t>是否进口设备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7" w:hRule="atLeast"/>
          <w:jc w:val="center"/>
        </w:trPr>
        <w:tc>
          <w:tcPr>
            <w:tcW w:w="624" w:type="dxa"/>
            <w:tcBorders>
              <w:top w:val="single" w:color="auto" w:sz="4" w:space="0"/>
              <w:left w:val="single" w:color="000000" w:sz="8" w:space="0"/>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1320" w:type="dxa"/>
            <w:tcBorders>
              <w:top w:val="single" w:color="auto" w:sz="4" w:space="0"/>
              <w:left w:val="nil"/>
              <w:bottom w:val="single" w:color="auto"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碳硫分析仪</w:t>
            </w:r>
          </w:p>
        </w:tc>
        <w:tc>
          <w:tcPr>
            <w:tcW w:w="5811" w:type="dxa"/>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1、分析范围：</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高频感应炉（500mg样品）：低碳：1ppm～0.1%；高碳：0.1%～5%；低硫：1ppm～0.3% ；</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2、分析精度：</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高频感应炉：低碳：1ppm或RSD≤1% ；高碳：RSD≤0.5%；低硫：1.5ppm或RSD≤1.5%；</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3、灵敏度：0.01ppm；</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4、分析时间：30秒～40秒；</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5、仪器结构：模块式结构，由高频感应炉主机、计算机、吸尘器、等模块组成；</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6、样品称重：推荐范围0.1g～0.5g，可根据样品含量改变称样量；</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7、燃烧炉：</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高频感应炉：18MHz 2.7KVA高频炉燃烧室每次分析过程可实现自动清扫，易于日常维护；</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8、红外检测系统：</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标准配置：碳硫分析仪配备三个独立的红外吸收池（即三个物理通道：2个碳通道和1个硫通道），根据客户需求可进行高碳/低碳/高硫/低硫通道的组合，但总的通道数不超过三个；</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检测器：采用热释电固态红外检测器；</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电机：采用同步电机；</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光源：采用抗氧化、稳定红外光源；</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恒温：整个气室进行恒温控制，保证分析气温度恒定，确保测量精度；</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载气：红外光源及检测器采用氧气保护、净化，隔绝周围环境气氛的影响，提高稳定性和测量精度；</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9、校正（两种方法）：</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单点校正：用一次分析结果校正；</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多点校正：用多次分析结果校正；</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10、流量控制：分析气流量采用高精度电子流量控制技术；</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11、环保措施：高频屏蔽；</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12、粉尘过滤：采用专用金属粉尘过滤网，易拆卸，清扫方便；</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13、仪器自检功能：</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高频炉开关炉自动监测并报警；</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高频炉内清扫装置复位自动监测并报警；</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软件提供分步自检功能（红外信号的监测和调整，气路各阀的动作检查）；</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仪器可以通过软件实现分段检漏；</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14、电源：220VAC±10% ，50±1Hz，16A。</w:t>
            </w:r>
          </w:p>
        </w:tc>
        <w:tc>
          <w:tcPr>
            <w:tcW w:w="58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5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91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7" w:hRule="atLeast"/>
          <w:jc w:val="center"/>
        </w:trPr>
        <w:tc>
          <w:tcPr>
            <w:tcW w:w="624" w:type="dxa"/>
            <w:tcBorders>
              <w:top w:val="single" w:color="auto" w:sz="4" w:space="0"/>
              <w:left w:val="single" w:color="000000" w:sz="8" w:space="0"/>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w:t>
            </w:r>
          </w:p>
        </w:tc>
        <w:tc>
          <w:tcPr>
            <w:tcW w:w="1320" w:type="dxa"/>
            <w:tcBorders>
              <w:top w:val="single" w:color="auto" w:sz="4" w:space="0"/>
              <w:left w:val="nil"/>
              <w:bottom w:val="single" w:color="auto" w:sz="4"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箱式电阻炉</w:t>
            </w:r>
          </w:p>
        </w:tc>
        <w:tc>
          <w:tcPr>
            <w:tcW w:w="5811" w:type="dxa"/>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1、控温范围：最高1200℃；</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2、控温精度：±1℃；</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3、温度分辨率：1℃；</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4、升温时间：≤30分钟；</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5、外装：冷轧钢板，表面耐药品性涂装；</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6、炉膛体：多晶莫来石纤维；</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7、加热器：镍铬铝合金丝三面加热0Cr27AL7Mo2；</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8、加热功率：≥6.6KW；</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9、内容积:≥24L。</w:t>
            </w:r>
          </w:p>
        </w:tc>
        <w:tc>
          <w:tcPr>
            <w:tcW w:w="58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5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91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7" w:hRule="atLeast"/>
          <w:jc w:val="center"/>
        </w:trPr>
        <w:tc>
          <w:tcPr>
            <w:tcW w:w="624" w:type="dxa"/>
            <w:tcBorders>
              <w:top w:val="single" w:color="auto" w:sz="4" w:space="0"/>
              <w:left w:val="single" w:color="000000" w:sz="8" w:space="0"/>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w:t>
            </w:r>
          </w:p>
        </w:tc>
        <w:tc>
          <w:tcPr>
            <w:tcW w:w="1320" w:type="dxa"/>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大气采样器</w:t>
            </w:r>
          </w:p>
        </w:tc>
        <w:tc>
          <w:tcPr>
            <w:tcW w:w="5811" w:type="dxa"/>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1、采样流量范围：四路（0.100～1.000）L/min；采样流量分辨率：0.001L/min；采样流量精度：≤±2.0%；</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2、采样时间范围：1min～99h59min；采样时间分辨率：1min；采样时间精度：≤±0.2%；</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3、采样间隔时间范围：1min～99h59min；采样间隔时间分辨率：1min；采样间隔时间精度：≤±0.2%；</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4、采样次数：1～99 次；</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5、最大采样体积：99999.99L；</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6、恒温范围：（15～30）℃；恒温分辨率：0.1℃；恒温精度：≤±2.0℃。</w:t>
            </w:r>
          </w:p>
        </w:tc>
        <w:tc>
          <w:tcPr>
            <w:tcW w:w="58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w:t>
            </w:r>
          </w:p>
        </w:tc>
        <w:tc>
          <w:tcPr>
            <w:tcW w:w="5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91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8" w:hRule="atLeast"/>
          <w:jc w:val="center"/>
        </w:trPr>
        <w:tc>
          <w:tcPr>
            <w:tcW w:w="624" w:type="dxa"/>
            <w:tcBorders>
              <w:top w:val="single" w:color="auto" w:sz="4" w:space="0"/>
              <w:left w:val="single" w:color="000000" w:sz="8" w:space="0"/>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w:t>
            </w:r>
          </w:p>
        </w:tc>
        <w:tc>
          <w:tcPr>
            <w:tcW w:w="1320" w:type="dxa"/>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电子天平</w:t>
            </w:r>
          </w:p>
        </w:tc>
        <w:tc>
          <w:tcPr>
            <w:tcW w:w="5811" w:type="dxa"/>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1、最大称量值：220g；</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2、可读性：0.1mg；</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3、重复性(sd)：0.1mg；</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4、线性误差：0.2mg；</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5、秤盘尺寸(LxW)：Ø90mm；</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6、防风罩高度高于230mm；</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7、采用全新电子线路、配备高速CPU及专用芯片，快速获得准确称量结果；</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8、多级数字滤波和补偿技术，优化天平在不同称量条件下的称量性能；动态温度补偿，实时修正环境温度波动对称量结果的影响。</w:t>
            </w:r>
          </w:p>
        </w:tc>
        <w:tc>
          <w:tcPr>
            <w:tcW w:w="58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5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91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4" w:hRule="atLeast"/>
          <w:jc w:val="center"/>
        </w:trPr>
        <w:tc>
          <w:tcPr>
            <w:tcW w:w="624" w:type="dxa"/>
            <w:tcBorders>
              <w:top w:val="single" w:color="auto" w:sz="4" w:space="0"/>
              <w:left w:val="single" w:color="000000" w:sz="8" w:space="0"/>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w:t>
            </w:r>
          </w:p>
        </w:tc>
        <w:tc>
          <w:tcPr>
            <w:tcW w:w="1320" w:type="dxa"/>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空气发生器</w:t>
            </w:r>
          </w:p>
        </w:tc>
        <w:tc>
          <w:tcPr>
            <w:tcW w:w="5811" w:type="dxa"/>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1、空气纯度：无油三级净化；</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2、输出流量：0-2L/min；</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3、输出压力：A 输出0-0.4Mpa (一般接色谱仪)；B 输出0-0.5Mpa （一般接氮气发生器的空气输入的端口）；</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4、噪音：≤42分贝；</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5、工作条件：</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电源电压：220V ，50Hz；环境温度：15-40C°；相对湿度≤70%；无大量粉尘及腐蚀性气体污染；</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6、额定功率：150W；</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7、配置：主机1台。</w:t>
            </w:r>
          </w:p>
        </w:tc>
        <w:tc>
          <w:tcPr>
            <w:tcW w:w="58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5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91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4" w:hRule="atLeast"/>
          <w:jc w:val="center"/>
        </w:trPr>
        <w:tc>
          <w:tcPr>
            <w:tcW w:w="624" w:type="dxa"/>
            <w:tcBorders>
              <w:top w:val="single" w:color="auto" w:sz="4" w:space="0"/>
              <w:left w:val="single" w:color="000000" w:sz="8" w:space="0"/>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w:t>
            </w:r>
          </w:p>
        </w:tc>
        <w:tc>
          <w:tcPr>
            <w:tcW w:w="1320" w:type="dxa"/>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空气发生器</w:t>
            </w:r>
          </w:p>
        </w:tc>
        <w:tc>
          <w:tcPr>
            <w:tcW w:w="5811" w:type="dxa"/>
            <w:tcBorders>
              <w:top w:val="nil"/>
              <w:left w:val="nil"/>
              <w:bottom w:val="single" w:color="auto"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1、空气纯度：无油三级净化；</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2、输出流量：0-5L/min；</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3、输出压力：A 输出0-0.4Mpa (一般接色谱仪)；B 输出0-0.5Mpa （一般接氮气发生器的空气输入的端口）；</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4、噪音：≤42分贝；</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5、工作条件：</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电源电压：220V ，50Hz；环境温度：15-40C°；相对湿度≤70%；无大量粉尘及腐蚀性气体污染；</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6、额定功率：180W；</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7、配置：主机1台。</w:t>
            </w:r>
          </w:p>
        </w:tc>
        <w:tc>
          <w:tcPr>
            <w:tcW w:w="585" w:type="dxa"/>
            <w:tcBorders>
              <w:top w:val="nil"/>
              <w:left w:val="nil"/>
              <w:bottom w:val="single" w:color="auto"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585" w:type="dxa"/>
            <w:tcBorders>
              <w:top w:val="nil"/>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915" w:type="dxa"/>
            <w:tcBorders>
              <w:top w:val="nil"/>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9" w:hRule="atLeast"/>
          <w:jc w:val="center"/>
        </w:trPr>
        <w:tc>
          <w:tcPr>
            <w:tcW w:w="624" w:type="dxa"/>
            <w:tcBorders>
              <w:top w:val="single" w:color="auto" w:sz="4" w:space="0"/>
              <w:left w:val="single" w:color="000000" w:sz="8"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微控数显电热板</w:t>
            </w:r>
          </w:p>
        </w:tc>
        <w:tc>
          <w:tcPr>
            <w:tcW w:w="5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1、传热材质：高纯石墨，具有最卓越的防腐性能；</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2、加热板面材质：石墨；</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3、控温范围：室温-450℃；</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4、加热功率：≥2800W；</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5、控温精度：±5℃；</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6、加热板面尺寸：≥360×270mm；</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7、本机控制，LED数字显示控温；</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8、加热部分与电子控制部分分隔设计，有效避免高温对电子元件的损害；</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9、过热保护功能；</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10、超温报警功能；</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11、整机通过防腐处理</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12、配置：主机1台。</w:t>
            </w:r>
          </w:p>
        </w:tc>
        <w:tc>
          <w:tcPr>
            <w:tcW w:w="58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6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原子吸收光谱仪</w:t>
            </w:r>
          </w:p>
        </w:tc>
        <w:tc>
          <w:tcPr>
            <w:tcW w:w="5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 仪器用途：</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石墨炉原子吸收光谱仪，能够进行痕量无机元素的分析测定。可以用于分析食品等样品，满足分析样品中铅，镉等元素含量的测定。</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2、仪器主要配置要求：</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2.1、光谱仪主机1套，包括进样系统、原子化系统、分光系统、检测系统；</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2.2、自动进样器1套；</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2.3、冷却循环水1套；</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2.4、操作软件及数据处理装置1套；</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2.5、铅空心阴极灯1套；</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2.6、镉空心阴极灯1套；</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2.7、铬空心阴极灯1套；</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2.8、热解涂层石墨管 60根；</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2.9、进样杯 6袋；</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2.10、进样管线2根；</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2.11、备用保险丝 1根；</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2.12、冷却循环水管及连接线1根；</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2.13、石墨电极 2个；</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3、技术参数要求：</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3.1、光学系统：</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3.1.1、窄光束设计，无透镜全反射的光学系统完全密封，光学部件采用石英涂层；</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3.1.2、采用旋转光束合成器，能够实现最大限度的光通量；</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3.1.3、全铸铝光学底座，特殊的防震设计，保证仪器的坚固可靠和极佳的稳定性；</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3.1.4、采用单色器，杂散光少，拓宽了线性范围，并可降低检出限；</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3.1.5、波长范围：185～900nm，计算机控制自带选择波长；</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3.1.6、波长扫描速度：2000nm/min；</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3.1.7、自动狭缝切换，0.2、0.5、1.0nm及高低档；</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▲3.1.8、固定8灯座及以上，旋转镜面，自动快速选择元素灯，具有下一个灯预热功能；</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3.2、石墨炉系统：</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3.2.1、稳定温度区域控制技术：40-3000°C可进行程序升温，最大升温速度为2000 ℃/s；</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▲3.2.2、独立的两路内外气保护设计，延长石墨管寿命，铜的典型操作次数可达5000次；</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▲3.2.3、石墨炉采用动态温度反馈系统，控温精确使得石墨炉的精密度高、记忆效应低；</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3.2.4、具有多点曲线拟合法摸拟背景吸收曲线，而非一般的线性内插法，能够实现更准确描绘出背景信号的真实峰形塞曼背景校正；</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3.2.5、交流横向塞曼扣背景技术；塞曼扣背景响应小于5ms；实时监测背景信号，结果更可靠；</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3.2.6、石墨炉塞曼磁场0.1~0.8特斯拉多级可调。计算机控制的塞曼磁场强度：可优化背景校正效果，增强灵敏度降低干扰。特别是可根据不同的元素和基体介质，能够采用最佳的磁场强度，减少塞曼背景校正时可能出现的下弯现象；</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3.2.7、塞曼背景校正可满足185～900nm全波长范围高达2.5Abs的背景吸收；</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3.2.8、特征质量：Cd 0.2pg；</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3.2.9、仪器内联锁装置：主电源功率、磁场联接、磁场温度；</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3.2.10、外部内联锁装置：石墨炉内、外气气压监控，冷却水压力和温度，石墨管状态；</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3.3、石墨自动进样器:</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3.3.1、自动进样器，能克服自动进样器易产生气泡的问题；</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▲3.3.2、具有4石墨炉彩色摄像系统，实时检测石墨管内状况，使自动进样器位置的调整更简单；并且可以确定方法开发中的个步骤的温度是否合适；</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3.3.3、至少可放置50个2ml样品瓶和5个25ml样品瓶；130位可选；</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3.3.4 、样品进样体积：1-70ul；</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3.3.5、可由同一个母液自动配置多达10个浓度的溶液或标准曲线；</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3.3.6、可自动添加3种基体改进剂，预进样/后进样或与样品一起进样。具有自动减少超标样品进样体积功能；</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3.3.7、为了增加灵敏度可多次进样99次，对于快速分析，可进行“热进样”，进样速度和温度在40～200 ℃范围内编程；</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3.3.8、样品进样重现性：RSD &lt;1%；</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3.3.9、自动进样器能适用于：水、乙醇、甲醇、丙酮等多种溶剂；</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3.4控制软件：</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3.4.1、全中文操作软件，提供中文在线帮助系统、维护视频和中文操作手册；</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3.4.2、石墨炉自动优化参数程序，使石墨炉方法开发更加简易；</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3.4.3、石墨炉摄像系统，实时监测石墨管中的情况，及时采用适当的石墨炉条件；</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2" w:hRule="atLeast"/>
          <w:jc w:val="center"/>
        </w:trPr>
        <w:tc>
          <w:tcPr>
            <w:tcW w:w="6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9</w:t>
            </w:r>
          </w:p>
        </w:tc>
        <w:tc>
          <w:tcPr>
            <w:tcW w:w="13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自动样品制备系统</w:t>
            </w:r>
          </w:p>
        </w:tc>
        <w:tc>
          <w:tcPr>
            <w:tcW w:w="5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1、工作条件：</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1.1、工作电压：AC 220-230V 50Hz；</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1.2、工作温度：5-40℃；</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1.3、相对湿度：20%-90%；</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2、工作原理：</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该系统耦合了三维立体8字振荡和离心功能，匹配预置试剂的双层样品套管同步使用，可自动进行振荡、离心、转移动作，实现样品的提取，盐析，分液，定量转移，净化一次性自动连续完成。在立体振荡离心功能以及预置配套试剂的双层样品套管作用下，待测样品自双层样品套管的外管中完成提取后，提取液透过内管上的微孔滤膜进入内管实现自动转移分离，在内管中自动完成样品净化处理。样品的提取净化处理全程一键式连续操作，无需手工切换，有效提高样品前处理效率和一致性。</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3、振荡离心特性：</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3.1、运动形式：采用单主机强力高速三维立体8字振荡离心耦合一体运动模式；</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3.2、振荡时间：0～600s；</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3.3、振荡幅度：24mm；</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3.4、最高离心转速：至少4300 rpm；</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3.5、离心时间：0～900 s；</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双层样品套管：为配合样品振荡离心自动转移，需采用具有自主知识产权或授权的双层样品套管，该套管是体积为50ml带微孔膜离心管的双层套管，由内外双层管组成，内管侧壁开若干小孔，孔上覆有微孔滤膜，确保QuEChERS方法样品的提取，转移，净化一次性完成；（双层样品套管设计需提供证明材料）</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4.1、外管材质和容积：医用PP，50ml；</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4.2、内管材质和容积：医用PP，15ml；</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4.3、内管小孔直径：2.5mm；</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▲5、配套试剂：长期稳定提供经第三方检测后的试剂，并可根据用户需求进行试剂订制化；（可出具第三方检测报告）</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5.1、净化剂、振子内置于双层套管内管中，无需手工装填；</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5.2、所有试剂包装为塑料纯铝复合密封袋包装，防潮防漏；</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6、转子容量：50 ml×12，每批次可一次性处理样品总体积为600ml；</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7、转子：采用新型全保护转子，确保样品处理完全性和安全性；</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8、控制：控制系统采用微控制器系统，具备软件注册权登记证书。</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9、具有不平衡监测功能；</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10、具有过温监测和过载监测功能；</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11、采用玻璃材质电容触控屏系统，耐酸碱腐蚀，寿命高；</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12、可存储99个自定义方法；</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13、仪器可切换中英文系统；</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14、仪器有观察窗，可看见内部转子工作情况；</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15、配置：</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主机1台；12位50ml振荡离心转子1个；压盖1个；预置净化剂双层样品套管200个；提取剂200包；振子200包；离心管管盖200个；</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8" w:hRule="atLeast"/>
          <w:jc w:val="center"/>
        </w:trPr>
        <w:tc>
          <w:tcPr>
            <w:tcW w:w="6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10</w:t>
            </w:r>
          </w:p>
        </w:tc>
        <w:tc>
          <w:tcPr>
            <w:tcW w:w="13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氮气发生器</w:t>
            </w:r>
          </w:p>
        </w:tc>
        <w:tc>
          <w:tcPr>
            <w:tcW w:w="5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1、主要用途：</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满足实验室高纯氮气的需求，为液质联用仪和氮吹仪连续提供氮气；</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2、工作环境：</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2.1、电源：发生器：220V，50Hz；空压机：380V，3Ph；</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2.2、环境温度：5℃-40℃；</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2.3、相对湿度：5%-80%RH；</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3、主要技术和性能要求：</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▲3.1、氮气流量：≥150L/min；</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▲2.2、氮气纯度：98%-99.999%可调，内置纯度仪，实时监测氮气纯度；</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3.3、氮气出口压力：0-116psi可调，满足目前市面上所有品牌液质联用仪和氮吹仪用气压力的需求；</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3.4、噪音：≤60dB；</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3.5、采用技术：</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3.5.1、采用先进的变压吸附分离技术和多重过滤技术，配备高效碳分子筛柱大于或者等于4根，具有高纯氮气反吹功能，碳分子筛可自我净化，无杂质残留，适合潮湿、粉尘等恶劣环境，核心部件碳分子筛使用寿命不低于35000小时；</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3.6、可远程查看发生器运行状态，实时记录空气和氮气的运行参数。如果机器出现故障，可通过SMS或者邮件及时传送报警，通知用户；</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3.7、可实现远程监控，在其他服务终端随时查看发生器产气过程和各个参数，保障氮气质量稳定；</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3.8、配套品牌5.5kw以上静音无油涡旋空气压缩机1套，排气量≥500 L/min，空气出口压力可达10 bar，外置600 L不锈钢空气储气罐及冷冻干燥机等；</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4、配置要求：氮气发生器1台；空气压缩机1台；储气罐1个；冷干机1台；前处理室到实验室不锈钢管路1套。</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1" w:hRule="atLeast"/>
          <w:jc w:val="center"/>
        </w:trPr>
        <w:tc>
          <w:tcPr>
            <w:tcW w:w="624" w:type="dxa"/>
            <w:tcBorders>
              <w:top w:val="single" w:color="auto" w:sz="4" w:space="0"/>
              <w:left w:val="single" w:color="000000" w:sz="8" w:space="0"/>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11</w:t>
            </w:r>
          </w:p>
        </w:tc>
        <w:tc>
          <w:tcPr>
            <w:tcW w:w="1320" w:type="dxa"/>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光照培养箱</w:t>
            </w:r>
          </w:p>
        </w:tc>
        <w:tc>
          <w:tcPr>
            <w:tcW w:w="5811" w:type="dxa"/>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1、电源电压AC220V ，50Hz；</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2、控温范围：有光照：10~50℃；无光照：0~50℃；</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3、恒温波动度：±0.5℃；</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4、温度分辨率：0.1℃；</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5、光照强度：0~12000Lx；</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6、光照方式：单面光照（四级可调）；</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7、输入功率：1200W；</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8、内胆尺寸：≥W*D*H(mm) 580*500*850；</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9、容积：250L。</w:t>
            </w:r>
          </w:p>
        </w:tc>
        <w:tc>
          <w:tcPr>
            <w:tcW w:w="585" w:type="dxa"/>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585" w:type="dxa"/>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915" w:type="dxa"/>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24" w:type="dxa"/>
            <w:tcBorders>
              <w:top w:val="single" w:color="auto" w:sz="4" w:space="0"/>
              <w:left w:val="single" w:color="000000" w:sz="8" w:space="0"/>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12</w:t>
            </w:r>
          </w:p>
        </w:tc>
        <w:tc>
          <w:tcPr>
            <w:tcW w:w="1320" w:type="dxa"/>
            <w:tcBorders>
              <w:top w:val="single" w:color="auto" w:sz="4" w:space="0"/>
              <w:left w:val="nil"/>
              <w:bottom w:val="single" w:color="auto" w:sz="4" w:space="0"/>
              <w:right w:val="single" w:color="000000" w:sz="8"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变频电源</w:t>
            </w:r>
          </w:p>
        </w:tc>
        <w:tc>
          <w:tcPr>
            <w:tcW w:w="5811" w:type="dxa"/>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1、输出容量：30KVA；</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2、电路方式：IGBT/SPWM脉宽调制方式；</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3、功率因数：≥0.92；</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4、交流输入相数：3相4线+G；</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5、交流输入电压：220V/380V±15%；</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6、交流输入频率：50Hz±3Hz 或60Hz±3Hz；</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7、交流输出相数：单相,带隔离输出；</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8、交流输出电压：5-300V连续可调(L-N)；</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9、交流输出频率：50Hz、60Hz固定，47Hz-63Hz连续可调；</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10、最大电流高档：250A；</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11、最大电流低档：125A；</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12、频率稳定率：≤0.01%；</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13、负载稳压率：±1%（线性负载）；</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14、波形失真（THD）：≤2%（线性负载）；</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15、效率：≥92%；</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16、反应时间：最大值为2ms；</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17、频率表显示：4位数 数位频率表/解析度为0.1Hz；</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18、电压表显示：4位数 数位电压表/解析度为0.1V；</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19、电流表显示：3.5位数 数位电流表/解析度为0.1A；</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20、保护装置：输入无熔丝开关，输出无熔丝开关，电子电路快速侦查过电压、过电流、过载、过高温&amp;短路并自动跳脱保护及告警装置；</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21、绝缘电抗：DC500V，10M；</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22、耐压绝缘：AC1800V，10mA/1分钟；</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23、冷却方式：风扇冷却；</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24、工作环境温度：0℃-45℃；</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25、工作相对湿度：0-90%（非凝结状态）；</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26、配置：主机1台；连接线缆1套，包括输入3*16平方（火线）、10平方（零线）、6平方（地线）；</w:t>
            </w:r>
          </w:p>
        </w:tc>
        <w:tc>
          <w:tcPr>
            <w:tcW w:w="585" w:type="dxa"/>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585" w:type="dxa"/>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915" w:type="dxa"/>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0" w:hRule="atLeast"/>
          <w:jc w:val="center"/>
        </w:trPr>
        <w:tc>
          <w:tcPr>
            <w:tcW w:w="6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13</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电脑焦度计</w:t>
            </w:r>
          </w:p>
        </w:tc>
        <w:tc>
          <w:tcPr>
            <w:tcW w:w="5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1、球镜度测量范围：0D～±25D（0.01D/0.12D/0.25D，步长）；</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2、散光度测量范围：0D～±10D（0.01D/0.12D/0.25D，步长）；</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3、散光轴向测量范围：0°～180°（1°步长）；</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4、下加光测量范围：0D～10D（0.01D/0.12D/0.25D，步长）；</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5、棱镜度：0～10Δ；</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6、散光模式：MIX/-/+；</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7、棱镜模式：X-Y（直角坐标）,P-B（极线坐标），无显示；</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8、UV透光率：0～100％（1%/5%步长)；</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9、镜片探测：单片自动&amp;连续自动；</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10、隐形眼镜测量：硬式/软式"；</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11、屈光测量光源：绿色LED540+5nm；</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12、UV测量光源：UVLED365+5nm；</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13、波长标准：e线/d线带ABBE补偿；</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14、镜头直径：φ5to100mm；</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15、屏幕：5.7英寸彩色触摸屏；</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16、PD测量范围：50-90mm；</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17、接口：RS-232C，局域网口；</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18、电源：100-240V/50/60赫兹，1.2安倍，带自动省电模式；</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19、配置：主机1台。</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3" w:hRule="atLeast"/>
          <w:jc w:val="center"/>
        </w:trPr>
        <w:tc>
          <w:tcPr>
            <w:tcW w:w="624" w:type="dxa"/>
            <w:tcBorders>
              <w:top w:val="single" w:color="auto" w:sz="4" w:space="0"/>
              <w:left w:val="single" w:color="000000" w:sz="8" w:space="0"/>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14</w:t>
            </w:r>
          </w:p>
        </w:tc>
        <w:tc>
          <w:tcPr>
            <w:tcW w:w="1320" w:type="dxa"/>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氯离子自动电位滴定仪</w:t>
            </w:r>
          </w:p>
        </w:tc>
        <w:tc>
          <w:tcPr>
            <w:tcW w:w="5811" w:type="dxa"/>
            <w:tcBorders>
              <w:top w:val="single" w:color="auto" w:sz="4" w:space="0"/>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1、pH值范围：(0.00～14.00)pH；</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2、mV值范围：(0～±1999.0)mV；</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3、最小滴定体积：0.04mL；</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4、加液管储量：10mL；</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5、滴定分析重复性：0.2%；</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6、磁力搅拌器级数：10级；</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7、滴定管精度：±0.008mm（全程60mm）；</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8、配置：主机1台。</w:t>
            </w:r>
          </w:p>
        </w:tc>
        <w:tc>
          <w:tcPr>
            <w:tcW w:w="585" w:type="dxa"/>
            <w:tcBorders>
              <w:top w:val="single" w:color="auto" w:sz="4" w:space="0"/>
              <w:left w:val="nil"/>
              <w:bottom w:val="single" w:color="000000" w:sz="8" w:space="0"/>
              <w:right w:val="single" w:color="000000" w:sz="8"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585" w:type="dxa"/>
            <w:tcBorders>
              <w:top w:val="single" w:color="auto" w:sz="4"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915" w:type="dxa"/>
            <w:tcBorders>
              <w:top w:val="single" w:color="auto" w:sz="4"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1" w:hRule="atLeast"/>
          <w:jc w:val="center"/>
        </w:trPr>
        <w:tc>
          <w:tcPr>
            <w:tcW w:w="624" w:type="dxa"/>
            <w:tcBorders>
              <w:top w:val="single" w:color="auto" w:sz="4" w:space="0"/>
              <w:left w:val="single" w:color="000000" w:sz="8" w:space="0"/>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15</w:t>
            </w:r>
          </w:p>
        </w:tc>
        <w:tc>
          <w:tcPr>
            <w:tcW w:w="1320" w:type="dxa"/>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低温试验箱</w:t>
            </w:r>
          </w:p>
        </w:tc>
        <w:tc>
          <w:tcPr>
            <w:tcW w:w="5811" w:type="dxa"/>
            <w:tcBorders>
              <w:top w:val="nil"/>
              <w:left w:val="nil"/>
              <w:bottom w:val="single" w:color="auto"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1、容积：300L；</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2、温度范围：-40℃；</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3、控温精度：±2℃；</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4、电源：AC220V、50HZ；</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5、环境温度：0-23℃；</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6、相对湿度：≤75％；</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7、内部尺寸W*D*H(mm)：1075 *480*620；</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8、配置：主机1台。</w:t>
            </w:r>
          </w:p>
        </w:tc>
        <w:tc>
          <w:tcPr>
            <w:tcW w:w="585" w:type="dxa"/>
            <w:tcBorders>
              <w:top w:val="nil"/>
              <w:left w:val="nil"/>
              <w:bottom w:val="single" w:color="auto" w:sz="4" w:space="0"/>
              <w:right w:val="single" w:color="000000" w:sz="8"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585" w:type="dxa"/>
            <w:tcBorders>
              <w:top w:val="nil"/>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915" w:type="dxa"/>
            <w:tcBorders>
              <w:top w:val="nil"/>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4" w:hRule="atLeast"/>
          <w:jc w:val="center"/>
        </w:trPr>
        <w:tc>
          <w:tcPr>
            <w:tcW w:w="6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16</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钢筋锈蚀测定仪（恒电流仪）</w:t>
            </w:r>
          </w:p>
        </w:tc>
        <w:tc>
          <w:tcPr>
            <w:tcW w:w="5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1、恒电位控制范围：-1.999V~+1.999V(连续可调)；</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2、恒电位控制精度：优于1mV(一般为0.1 mV)，电网电压变化10%研究电极控，制电位变化小于1 mV；</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3、输出电流测量范围：0~±2mA、0~±20mA、0~±200mA(数字电流显示)；</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4、输出槽压：0~±10V；</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5、恒电流控制范围：0~±200mA(连续可调,给定电流分三档量程，即±2mA，±20mA，±200mA)；</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6、输出电位测量范围：-1.999V~+1.999V；</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7、电位测量精度：±1%加减末位1个字；</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8、电流测量精度：±1.5%加减末位1个字；</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9、输入阻抗：&gt;1010Ω；</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10、响应速度：≤5μS；</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11、极化方向：阳极化/阴极化；</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12、外接给定电位：可由外控信号给定电位；</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13、电源：交流220V±10%50HZ,功耗：≤50W；</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14、配置：主机1台；电极1个；标准钢棒4根；模具1个。</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6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17</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钢筋锈蚀测定仪</w:t>
            </w:r>
          </w:p>
        </w:tc>
        <w:tc>
          <w:tcPr>
            <w:tcW w:w="5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1、电位电极：Φ37X127mm；</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2、电极重量：200g；</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3、供电电源：5#电池 6节；</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4、电位测量范围：±1000mv；</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5、测试精度：1mv；</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6、测点间距：0-1000mm；</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7、数据存储容量：近50000 测点，5000测区；</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8、使用温度范围：-10℃-40℃；</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9、配置：主机1台；信号传输线1根；梯度电极1个；USB数据传输线1根；说明书1份；光盘1张。</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4" w:hRule="atLeast"/>
          <w:jc w:val="center"/>
        </w:trPr>
        <w:tc>
          <w:tcPr>
            <w:tcW w:w="624" w:type="dxa"/>
            <w:tcBorders>
              <w:top w:val="single" w:color="auto" w:sz="4" w:space="0"/>
              <w:left w:val="single" w:color="000000" w:sz="8" w:space="0"/>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18</w:t>
            </w:r>
          </w:p>
        </w:tc>
        <w:tc>
          <w:tcPr>
            <w:tcW w:w="1320" w:type="dxa"/>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石材切割机</w:t>
            </w:r>
          </w:p>
        </w:tc>
        <w:tc>
          <w:tcPr>
            <w:tcW w:w="5811" w:type="dxa"/>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1、整机重量：300kg；</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2、最大切深：180 mm；</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3、机头倾角：0-45度；</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4、锯切长度：800 mm；</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5、锯片直径：500 mm；</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6、电机类型：普通纯铜电机；</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7、电压功率：380V，4KW；</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8、滑轨类型：轮式滑轨；</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9、配置：主机1台；锯片1张。</w:t>
            </w:r>
          </w:p>
        </w:tc>
        <w:tc>
          <w:tcPr>
            <w:tcW w:w="585" w:type="dxa"/>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585" w:type="dxa"/>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915" w:type="dxa"/>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2" w:hRule="atLeast"/>
          <w:jc w:val="center"/>
        </w:trPr>
        <w:tc>
          <w:tcPr>
            <w:tcW w:w="6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19</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水泥中水溶性铬测定仪</w:t>
            </w:r>
          </w:p>
        </w:tc>
        <w:tc>
          <w:tcPr>
            <w:tcW w:w="5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1、波长范围：320~1100nm；</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2、波长分辨率：0.1nm；</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3、最快扫描速度：2500nm/min；</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4、波长移动速度：8000nm/min；</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5、波长最大允许误差：±0.8nm；</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6、波长重复性：≤0.3nm；</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7、透射比最大允许误差：±0.5%T；</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8、透射比重复性：≤0.2%T；</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9、杂散光：≤0.05%T；</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10、光谱带宽：1.8nm；</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11、基线平直度：±0.003A；</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12、基线暗噪声：≤0.2%T；</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13、透射比100%噪声：≤0.2%T；</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14、透射比0%噪声：≤0.1%T</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15、漂移：≤0.2%T；</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16、配置：主机1台。</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624" w:type="dxa"/>
            <w:tcBorders>
              <w:top w:val="single" w:color="auto" w:sz="4" w:space="0"/>
              <w:left w:val="single" w:color="000000" w:sz="8" w:space="0"/>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w:t>
            </w:r>
          </w:p>
        </w:tc>
        <w:tc>
          <w:tcPr>
            <w:tcW w:w="132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摩擦系数测定仪</w:t>
            </w:r>
          </w:p>
        </w:tc>
        <w:tc>
          <w:tcPr>
            <w:tcW w:w="5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1、最大试验力：5千克力（kgf）；</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2、组件行程：75mm；</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3、峰值保持时间＞5min；</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4、配重块4.5kg；</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5、电源：AC 25W 50HZ 220V±10%；</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6、配置：程控表1个；压力传感器1个；丝杠直线电机1个；鞋跟组件1套。</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585" w:type="dxa"/>
            <w:tcBorders>
              <w:top w:val="single" w:color="auto" w:sz="4" w:space="0"/>
              <w:left w:val="single" w:color="auto" w:sz="4" w:space="0"/>
              <w:bottom w:val="single" w:color="auto" w:sz="4" w:space="0"/>
              <w:right w:val="single" w:color="000000" w:sz="8"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585" w:type="dxa"/>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915" w:type="dxa"/>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624" w:type="dxa"/>
            <w:tcBorders>
              <w:top w:val="single" w:color="auto" w:sz="4" w:space="0"/>
              <w:left w:val="single" w:color="000000" w:sz="8" w:space="0"/>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21</w:t>
            </w:r>
          </w:p>
        </w:tc>
        <w:tc>
          <w:tcPr>
            <w:tcW w:w="132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陶瓷砖边直度、弯曲度测定仪</w:t>
            </w:r>
          </w:p>
        </w:tc>
        <w:tc>
          <w:tcPr>
            <w:tcW w:w="5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1、测定仪的精度：±0.1mm；</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2、最大测量范围：1000×1000（长×宽）mm；</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3、最小测量范围：50×50（长×宽）mm；</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4、配置：主机1台；百分表（10mm）1个。</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24" w:type="dxa"/>
            <w:tcBorders>
              <w:top w:val="single" w:color="auto" w:sz="4" w:space="0"/>
              <w:left w:val="single" w:color="000000" w:sz="8" w:space="0"/>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22</w:t>
            </w:r>
          </w:p>
        </w:tc>
        <w:tc>
          <w:tcPr>
            <w:tcW w:w="132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陶瓷砖厚度测量仪</w:t>
            </w:r>
          </w:p>
        </w:tc>
        <w:tc>
          <w:tcPr>
            <w:tcW w:w="5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1、测厚仪的精度：±0.1mm；</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2、最大测量范围：1000×1000mm（长×宽）mm；</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3、最大测量厚度：25 mm；</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4、配置：主机1台；百分表（30mm）1个。</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5" w:hRule="atLeast"/>
          <w:jc w:val="center"/>
        </w:trPr>
        <w:tc>
          <w:tcPr>
            <w:tcW w:w="624" w:type="dxa"/>
            <w:tcBorders>
              <w:top w:val="single" w:color="auto" w:sz="4" w:space="0"/>
              <w:left w:val="single" w:color="000000" w:sz="8" w:space="0"/>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23</w:t>
            </w:r>
          </w:p>
        </w:tc>
        <w:tc>
          <w:tcPr>
            <w:tcW w:w="1320" w:type="dxa"/>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电热恒温干燥箱</w:t>
            </w:r>
          </w:p>
        </w:tc>
        <w:tc>
          <w:tcPr>
            <w:tcW w:w="5811" w:type="dxa"/>
            <w:tcBorders>
              <w:top w:val="single" w:color="auto" w:sz="4" w:space="0"/>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1、容量：3100L；</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2、电源380V，50HZ；</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3、控温范围：RT+10-300℃；</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4、温度分辨率：0.1℃；</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5、温度波动度：±1℃；</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6、功率：12000W；</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7、工作室尺寸(深×宽×高)mm：1200×1600×1600。</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8、工作室材质：不锈钢；</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9、具有独立的超温保护功能，定时报警，超温报警，电流指示等多重安全保护，具有超温断电、超功率保护、实时监控电流等一系列实用功能；</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10、立式结构，三侧加热，大功率风机送风，三风道循环保证了内部温度更均匀；</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11、产品顶部设有潮气排放孔，大大地提升了烘干速度；</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12、恒温方式：风机强迫循环；</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13、开门方式：双开门结构；</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14、配置：主机1台；载物托架2块。</w:t>
            </w:r>
          </w:p>
        </w:tc>
        <w:tc>
          <w:tcPr>
            <w:tcW w:w="585" w:type="dxa"/>
            <w:tcBorders>
              <w:top w:val="single" w:color="auto" w:sz="4" w:space="0"/>
              <w:left w:val="nil"/>
              <w:bottom w:val="single" w:color="000000" w:sz="8" w:space="0"/>
              <w:right w:val="single" w:color="000000" w:sz="8"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w:t>
            </w:r>
          </w:p>
        </w:tc>
        <w:tc>
          <w:tcPr>
            <w:tcW w:w="585" w:type="dxa"/>
            <w:tcBorders>
              <w:top w:val="single" w:color="auto" w:sz="4"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915" w:type="dxa"/>
            <w:tcBorders>
              <w:top w:val="single" w:color="auto" w:sz="4"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9" w:hRule="atLeast"/>
          <w:jc w:val="center"/>
        </w:trPr>
        <w:tc>
          <w:tcPr>
            <w:tcW w:w="624" w:type="dxa"/>
            <w:tcBorders>
              <w:top w:val="single" w:color="auto" w:sz="4" w:space="0"/>
              <w:left w:val="single" w:color="000000" w:sz="8" w:space="0"/>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24</w:t>
            </w:r>
          </w:p>
        </w:tc>
        <w:tc>
          <w:tcPr>
            <w:tcW w:w="1320" w:type="dxa"/>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平整度综合测试仪标准板</w:t>
            </w:r>
          </w:p>
        </w:tc>
        <w:tc>
          <w:tcPr>
            <w:tcW w:w="5811" w:type="dxa"/>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1、材质：大理石；</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2、规格：800×400 mm、600×300 mm；</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3、配置：800×400 mm标准版1块；600×300 mm标准版1块。</w:t>
            </w:r>
          </w:p>
        </w:tc>
        <w:tc>
          <w:tcPr>
            <w:tcW w:w="585" w:type="dxa"/>
            <w:tcBorders>
              <w:top w:val="nil"/>
              <w:left w:val="nil"/>
              <w:bottom w:val="single" w:color="000000" w:sz="8" w:space="0"/>
              <w:right w:val="single" w:color="000000" w:sz="8"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5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91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8" w:hRule="atLeast"/>
          <w:jc w:val="center"/>
        </w:trPr>
        <w:tc>
          <w:tcPr>
            <w:tcW w:w="624" w:type="dxa"/>
            <w:tcBorders>
              <w:top w:val="single" w:color="auto" w:sz="4" w:space="0"/>
              <w:left w:val="single" w:color="000000" w:sz="8" w:space="0"/>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25</w:t>
            </w:r>
          </w:p>
        </w:tc>
        <w:tc>
          <w:tcPr>
            <w:tcW w:w="1320" w:type="dxa"/>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瓦利打浆机</w:t>
            </w:r>
          </w:p>
        </w:tc>
        <w:tc>
          <w:tcPr>
            <w:tcW w:w="5811" w:type="dxa"/>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1、容积：23升；</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2、打浆量：200～700g(标准打浆量：360 克绝干浆，浓度：1.57%)；</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3、飞刀辊尺寸：φ194×155mm；</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4、飞刀辊转速：（8.3±0.2）s-1，（500±10r/min）；</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5、飞刀片：厚度 4.7mm，32片；</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6、底刀片：厚度 3.2mm，7片；</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7、杠杆臂负荷：（54±1）N；</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8、控制方式：电磁阀半自动化控制；</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9、电机：0.55kw，1400 转/分，380V/50HZ；</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10、配置：主机1台。</w:t>
            </w:r>
          </w:p>
        </w:tc>
        <w:tc>
          <w:tcPr>
            <w:tcW w:w="585" w:type="dxa"/>
            <w:tcBorders>
              <w:top w:val="nil"/>
              <w:left w:val="nil"/>
              <w:bottom w:val="single" w:color="000000" w:sz="8" w:space="0"/>
              <w:right w:val="single" w:color="000000" w:sz="8"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5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91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0" w:hRule="atLeast"/>
          <w:jc w:val="center"/>
        </w:trPr>
        <w:tc>
          <w:tcPr>
            <w:tcW w:w="624" w:type="dxa"/>
            <w:tcBorders>
              <w:top w:val="single" w:color="auto" w:sz="4" w:space="0"/>
              <w:left w:val="single" w:color="000000" w:sz="8" w:space="0"/>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26</w:t>
            </w:r>
          </w:p>
        </w:tc>
        <w:tc>
          <w:tcPr>
            <w:tcW w:w="1320" w:type="dxa"/>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纸浆打浆度测定仪</w:t>
            </w:r>
          </w:p>
        </w:tc>
        <w:tc>
          <w:tcPr>
            <w:tcW w:w="5811" w:type="dxa"/>
            <w:tcBorders>
              <w:top w:val="nil"/>
              <w:left w:val="nil"/>
              <w:bottom w:val="single" w:color="auto"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1、执行标准：ISO 5267-1，GB/T 3332-2004，QB/T 1054；</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2、具有调节机构，仪器采用手动压紧密封椎体，采用三足调平机构调节密封椎体的对中性；</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3、测量范围：0～100 SR （肖伯尔度）；</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4、密封锥体的上升速度为：（100 ±10）mm /s；</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5、底孔流速：（149±1）s；</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6、剩余体积：7.5 ～8.0 mL；</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7、配置：主机1台。</w:t>
            </w:r>
          </w:p>
        </w:tc>
        <w:tc>
          <w:tcPr>
            <w:tcW w:w="585" w:type="dxa"/>
            <w:tcBorders>
              <w:top w:val="nil"/>
              <w:left w:val="nil"/>
              <w:bottom w:val="single" w:color="auto" w:sz="4" w:space="0"/>
              <w:right w:val="single" w:color="000000" w:sz="8"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w:t>
            </w:r>
          </w:p>
        </w:tc>
        <w:tc>
          <w:tcPr>
            <w:tcW w:w="585" w:type="dxa"/>
            <w:tcBorders>
              <w:top w:val="nil"/>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915" w:type="dxa"/>
            <w:tcBorders>
              <w:top w:val="nil"/>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6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27</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电脑测控抗压试验机</w:t>
            </w:r>
          </w:p>
        </w:tc>
        <w:tc>
          <w:tcPr>
            <w:tcW w:w="5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numPr>
                <w:ilvl w:val="0"/>
                <w:numId w:val="5"/>
              </w:numPr>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量程：20 KN、50 KN（可选）</w:t>
            </w:r>
          </w:p>
          <w:p>
            <w:pPr>
              <w:keepNext w:val="0"/>
              <w:keepLines w:val="0"/>
              <w:widowControl/>
              <w:numPr>
                <w:ilvl w:val="0"/>
                <w:numId w:val="5"/>
              </w:numPr>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精度：1 级</w:t>
            </w:r>
          </w:p>
          <w:p>
            <w:pPr>
              <w:keepNext w:val="0"/>
              <w:keepLines w:val="0"/>
              <w:widowControl/>
              <w:numPr>
                <w:ilvl w:val="0"/>
                <w:numId w:val="5"/>
              </w:numPr>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力值分辨率：1 N</w:t>
            </w:r>
          </w:p>
          <w:p>
            <w:pPr>
              <w:keepNext w:val="0"/>
              <w:keepLines w:val="0"/>
              <w:widowControl/>
              <w:numPr>
                <w:ilvl w:val="0"/>
                <w:numId w:val="5"/>
              </w:numPr>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形变分辨率：0.1 mm</w:t>
            </w:r>
          </w:p>
          <w:p>
            <w:pPr>
              <w:keepNext w:val="0"/>
              <w:keepLines w:val="0"/>
              <w:widowControl/>
              <w:numPr>
                <w:ilvl w:val="0"/>
                <w:numId w:val="5"/>
              </w:numPr>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压板特性：上下压板板面平行度:≤1mm</w:t>
            </w:r>
          </w:p>
          <w:p>
            <w:pPr>
              <w:keepNext w:val="0"/>
              <w:keepLines w:val="0"/>
              <w:widowControl/>
              <w:numPr>
                <w:ilvl w:val="0"/>
                <w:numId w:val="5"/>
              </w:numPr>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试验速度：1-300 mm/min（无级变速）</w:t>
            </w:r>
          </w:p>
          <w:p>
            <w:pPr>
              <w:keepNext w:val="0"/>
              <w:keepLines w:val="0"/>
              <w:widowControl/>
              <w:numPr>
                <w:ilvl w:val="0"/>
                <w:numId w:val="5"/>
              </w:numPr>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实验返程速度：（1--300）mm/min（无级变速）</w:t>
            </w:r>
          </w:p>
          <w:p>
            <w:pPr>
              <w:keepNext w:val="0"/>
              <w:keepLines w:val="0"/>
              <w:widowControl/>
              <w:numPr>
                <w:ilvl w:val="0"/>
                <w:numId w:val="5"/>
              </w:numPr>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行程：1500mm</w:t>
            </w:r>
          </w:p>
          <w:p>
            <w:pPr>
              <w:keepNext w:val="0"/>
              <w:keepLines w:val="0"/>
              <w:widowControl/>
              <w:numPr>
                <w:ilvl w:val="0"/>
                <w:numId w:val="5"/>
              </w:numPr>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试样空：1200mmx1200mmx1500mm</w:t>
            </w:r>
          </w:p>
          <w:p>
            <w:pPr>
              <w:keepNext w:val="0"/>
              <w:keepLines w:val="0"/>
              <w:widowControl/>
              <w:numPr>
                <w:ilvl w:val="0"/>
                <w:numId w:val="5"/>
              </w:numPr>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电源：AC 220V 50 Hz</w:t>
            </w:r>
          </w:p>
          <w:p>
            <w:pPr>
              <w:keepNext w:val="0"/>
              <w:keepLines w:val="0"/>
              <w:widowControl/>
              <w:numPr>
                <w:ilvl w:val="0"/>
                <w:numId w:val="5"/>
              </w:numPr>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外形尺寸： 1560mmx1200mmx1950mm</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28" w:hRule="atLeast"/>
          <w:jc w:val="center"/>
        </w:trPr>
        <w:tc>
          <w:tcPr>
            <w:tcW w:w="624" w:type="dxa"/>
            <w:tcBorders>
              <w:top w:val="single" w:color="auto" w:sz="4" w:space="0"/>
              <w:left w:val="single" w:color="000000" w:sz="8" w:space="0"/>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28</w:t>
            </w:r>
          </w:p>
        </w:tc>
        <w:tc>
          <w:tcPr>
            <w:tcW w:w="1320" w:type="dxa"/>
            <w:tcBorders>
              <w:top w:val="single" w:color="auto" w:sz="4" w:space="0"/>
              <w:left w:val="nil"/>
              <w:bottom w:val="single" w:color="auto" w:sz="4" w:space="0"/>
              <w:right w:val="single" w:color="000000" w:sz="8"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多功能迁移试验池</w:t>
            </w:r>
          </w:p>
        </w:tc>
        <w:tc>
          <w:tcPr>
            <w:tcW w:w="5811" w:type="dxa"/>
            <w:tcBorders>
              <w:top w:val="single" w:color="auto" w:sz="4" w:space="0"/>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1、结合不锈钢和玻璃材质的优点于一体，更适用于总迁移量、特定迁移量的测定；</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2、不锈钢材质符合国家最新标准要求，不会析出微量物质污染食品模拟物；</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3、优质高硼硅玻璃材料制作，高强度、高硬度、高透光率、高化学稳定性、低膨胀率、耐高温、基质含量低、对总迁移量、特定迁移量测定不会造成干扰；</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4、特殊设计的密封结构，确保测试面积的有效性；</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5、接触直径125mm，单面接触面积122cm；</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6、配置：迁移池1个。</w:t>
            </w:r>
          </w:p>
        </w:tc>
        <w:tc>
          <w:tcPr>
            <w:tcW w:w="585" w:type="dxa"/>
            <w:tcBorders>
              <w:top w:val="single" w:color="auto" w:sz="4" w:space="0"/>
              <w:left w:val="nil"/>
              <w:bottom w:val="single" w:color="000000" w:sz="8" w:space="0"/>
              <w:right w:val="single" w:color="000000" w:sz="8"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w:t>
            </w:r>
          </w:p>
        </w:tc>
        <w:tc>
          <w:tcPr>
            <w:tcW w:w="585" w:type="dxa"/>
            <w:tcBorders>
              <w:top w:val="single" w:color="auto" w:sz="4"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915" w:type="dxa"/>
            <w:tcBorders>
              <w:top w:val="single" w:color="auto" w:sz="4"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8" w:hRule="atLeast"/>
          <w:jc w:val="center"/>
        </w:trPr>
        <w:tc>
          <w:tcPr>
            <w:tcW w:w="624" w:type="dxa"/>
            <w:tcBorders>
              <w:top w:val="single" w:color="auto" w:sz="4" w:space="0"/>
              <w:left w:val="single" w:color="000000" w:sz="8" w:space="0"/>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29</w:t>
            </w:r>
          </w:p>
        </w:tc>
        <w:tc>
          <w:tcPr>
            <w:tcW w:w="1320" w:type="dxa"/>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不锈钢迁移试验池</w:t>
            </w:r>
          </w:p>
        </w:tc>
        <w:tc>
          <w:tcPr>
            <w:tcW w:w="5811" w:type="dxa"/>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1、符合国家最新标准要求，接触主体材质采用高品质不锈钢，不会析出微量物质污染食品模拟物；</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2、特殊设计的密封结构，确保测试面积的有效性；</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3、采用耐高温、耐腐蚀的密封圈，确保模拟物无泄漏、无挥发；</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4、外置温显装置，实时监控实验条件；</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5、接触直径75mm，单面接触面积44cm；</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6、配置：迁移池1个。</w:t>
            </w:r>
          </w:p>
        </w:tc>
        <w:tc>
          <w:tcPr>
            <w:tcW w:w="585" w:type="dxa"/>
            <w:tcBorders>
              <w:top w:val="nil"/>
              <w:left w:val="nil"/>
              <w:bottom w:val="single" w:color="000000" w:sz="8" w:space="0"/>
              <w:right w:val="single" w:color="000000" w:sz="8"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w:t>
            </w:r>
          </w:p>
        </w:tc>
        <w:tc>
          <w:tcPr>
            <w:tcW w:w="5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91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4" w:hRule="atLeast"/>
          <w:jc w:val="center"/>
        </w:trPr>
        <w:tc>
          <w:tcPr>
            <w:tcW w:w="624" w:type="dxa"/>
            <w:tcBorders>
              <w:top w:val="single" w:color="auto" w:sz="4" w:space="0"/>
              <w:left w:val="single" w:color="000000" w:sz="8" w:space="0"/>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30</w:t>
            </w:r>
          </w:p>
        </w:tc>
        <w:tc>
          <w:tcPr>
            <w:tcW w:w="1320" w:type="dxa"/>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电热鼓风干燥箱</w:t>
            </w:r>
          </w:p>
        </w:tc>
        <w:tc>
          <w:tcPr>
            <w:tcW w:w="5811" w:type="dxa"/>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1、电源电压：AC220V，50Hz；</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2、控温范围：RT(室温)+10~250℃；</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3、温度均匀性：±2.5℃（测试点为100℃）；</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4、恒温波动度：±1℃；</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5、温度分辨率：0.1℃；</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6、输入功率：1100W；</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7、内胆尺寸：W*D*H(mm)450*400*450；</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8、容积 70L；</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9、定时范围 1~9999min。</w:t>
            </w:r>
          </w:p>
        </w:tc>
        <w:tc>
          <w:tcPr>
            <w:tcW w:w="585" w:type="dxa"/>
            <w:tcBorders>
              <w:top w:val="nil"/>
              <w:left w:val="nil"/>
              <w:bottom w:val="single" w:color="000000" w:sz="8" w:space="0"/>
              <w:right w:val="single" w:color="000000" w:sz="8"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5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91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4" w:hRule="atLeast"/>
          <w:jc w:val="center"/>
        </w:trPr>
        <w:tc>
          <w:tcPr>
            <w:tcW w:w="624" w:type="dxa"/>
            <w:tcBorders>
              <w:top w:val="single" w:color="auto" w:sz="4" w:space="0"/>
              <w:left w:val="single" w:color="000000" w:sz="8" w:space="0"/>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31</w:t>
            </w:r>
          </w:p>
        </w:tc>
        <w:tc>
          <w:tcPr>
            <w:tcW w:w="1320" w:type="dxa"/>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篮筐</w:t>
            </w:r>
          </w:p>
        </w:tc>
        <w:tc>
          <w:tcPr>
            <w:tcW w:w="5811" w:type="dxa"/>
            <w:tcBorders>
              <w:top w:val="nil"/>
              <w:left w:val="nil"/>
              <w:bottom w:val="single" w:color="auto" w:sz="4"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1、由耐腐蚀的钢丝制成；</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2、钢丝直径为：0.5mm；</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3、圆柱形蓝筐总质量为：（3.0±0.1）g；</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4、配置：篮筐1个。</w:t>
            </w:r>
          </w:p>
        </w:tc>
        <w:tc>
          <w:tcPr>
            <w:tcW w:w="585" w:type="dxa"/>
            <w:tcBorders>
              <w:top w:val="nil"/>
              <w:left w:val="nil"/>
              <w:bottom w:val="single" w:color="auto" w:sz="4" w:space="0"/>
              <w:right w:val="single" w:color="000000" w:sz="8"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585" w:type="dxa"/>
            <w:tcBorders>
              <w:top w:val="nil"/>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套</w:t>
            </w:r>
          </w:p>
        </w:tc>
        <w:tc>
          <w:tcPr>
            <w:tcW w:w="915" w:type="dxa"/>
            <w:tcBorders>
              <w:top w:val="nil"/>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6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32</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电脑测控内结合强度仪</w:t>
            </w:r>
          </w:p>
        </w:tc>
        <w:tc>
          <w:tcPr>
            <w:tcW w:w="5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1、执行标准：GB/T26203-2010；</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2、采用无阻尼编码器；</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3、ARM处理器，7寸彩色触摸显示屏，中文菜单；</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4、采用制样和测试分离，制样采用气动加压，无需注油等维护；</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5、电源电压：AC(100～240)V，(50/60)Hz 50W；</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6、工作环境：温度(10～35)℃，相对湿度≤85％；</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7、气源：≥0.4Mpa；</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8、试样尺寸：25.4mm×25.4mm；</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9、试样夹持力：0～60kg/cm²(可调)；</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10、冲击角度：90°；</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11、分辨率：0.1J/m²；</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12、测量范围：A档：（20～500）J/ m²，B档：（500～1000）J/ m²；</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13、示值误差：A档：±1J/ m² ，B档：±2J/ m²；</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14、单位：J/m²；</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15、数据存储：可存储16000个批次数据，每个批次下最多20次测试数据；</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16、通信接口：RS232(默认) (USB,WIFI可选)；</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17、打印：热敏打印机；</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18、制样器单独制样，与主机分离；</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19、制样尺寸:140×（25.4±0.1 mm）；</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20、制样数:一次5个25.4×25.4的试样；</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21、气源:≥0.4MPa；</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22、配置：主机1台；制样器1台。</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9" w:hRule="atLeast"/>
          <w:jc w:val="center"/>
        </w:trPr>
        <w:tc>
          <w:tcPr>
            <w:tcW w:w="624" w:type="dxa"/>
            <w:tcBorders>
              <w:top w:val="single" w:color="auto" w:sz="4" w:space="0"/>
              <w:left w:val="single" w:color="000000" w:sz="8" w:space="0"/>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33</w:t>
            </w:r>
          </w:p>
        </w:tc>
        <w:tc>
          <w:tcPr>
            <w:tcW w:w="1320" w:type="dxa"/>
            <w:tcBorders>
              <w:top w:val="single" w:color="auto" w:sz="4" w:space="0"/>
              <w:left w:val="nil"/>
              <w:bottom w:val="single" w:color="auto" w:sz="4" w:space="0"/>
              <w:right w:val="single" w:color="000000" w:sz="8"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电脑测控卫生纸厚度仪</w:t>
            </w:r>
          </w:p>
        </w:tc>
        <w:tc>
          <w:tcPr>
            <w:tcW w:w="5811" w:type="dxa"/>
            <w:tcBorders>
              <w:top w:val="single" w:color="auto" w:sz="4" w:space="0"/>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1、执行标准：GB/T 451.3，QB/T 1055，GB/T 24328.2，ISO 534；</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2、电源电压：AC(100～240)V，(50/60)Hz 50W；</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3、工作环境：温度(10～35)℃，相对湿度 ≤ 85％；</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4、ARM处理器，5寸彩色触摸显示屏；</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5、自动测量、统计、打印测试结果，并具有数据保存功能；</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6、测量范围：(0～10)mm；</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7、分辨率：0.001mm；</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8、示值误差：±0.003mm或±0.5％；</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9、示值变动性：≤0.003mm或≤0.5％；</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10、测量面间平行度：≤0.0004mm；</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11、接触面积：(1000±5) mm²；</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12、接触压力：(2±0.1)kPa；</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13、测头下降速度：（0.5～10）mm/s可调；</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14、打印：热敏打印机；</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15、通信接口：RS232(默认) (USB,WIFI可选)</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16、配置：主机1台。</w:t>
            </w:r>
          </w:p>
        </w:tc>
        <w:tc>
          <w:tcPr>
            <w:tcW w:w="585" w:type="dxa"/>
            <w:tcBorders>
              <w:top w:val="single" w:color="auto" w:sz="4" w:space="0"/>
              <w:left w:val="nil"/>
              <w:bottom w:val="single" w:color="000000" w:sz="8" w:space="0"/>
              <w:right w:val="single" w:color="000000" w:sz="8"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585" w:type="dxa"/>
            <w:tcBorders>
              <w:top w:val="single" w:color="auto" w:sz="4"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915" w:type="dxa"/>
            <w:tcBorders>
              <w:top w:val="single" w:color="auto" w:sz="4"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否</w:t>
            </w:r>
          </w:p>
        </w:tc>
      </w:tr>
    </w:tbl>
    <w:p>
      <w:pPr>
        <w:spacing w:line="440" w:lineRule="exact"/>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注：</w:t>
      </w:r>
    </w:p>
    <w:p>
      <w:pPr>
        <w:numPr>
          <w:ilvl w:val="0"/>
          <w:numId w:val="6"/>
        </w:numPr>
        <w:spacing w:line="440" w:lineRule="exact"/>
        <w:ind w:firstLine="482"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带“</w:t>
      </w:r>
      <w:r>
        <w:rPr>
          <w:rFonts w:hint="eastAsia" w:ascii="宋体" w:hAnsi="宋体" w:eastAsia="宋体" w:cs="宋体"/>
          <w:color w:val="000000" w:themeColor="text1"/>
          <w:kern w:val="0"/>
          <w:sz w:val="22"/>
          <w:szCs w:val="22"/>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”的为本次招标项目的“</w:t>
      </w:r>
      <w:r>
        <w:rPr>
          <w:rFonts w:hint="eastAsia"/>
          <w:b/>
          <w:bCs/>
          <w:color w:val="000000" w:themeColor="text1"/>
          <w:sz w:val="24"/>
          <w:highlight w:val="none"/>
          <w:lang w:val="en-US" w:eastAsia="zh-CN"/>
          <w14:textFill>
            <w14:solidFill>
              <w14:schemeClr w14:val="tx1"/>
            </w14:solidFill>
          </w14:textFill>
        </w:rPr>
        <w:t>重要参数</w:t>
      </w:r>
      <w:r>
        <w:rPr>
          <w:rFonts w:hint="eastAsia"/>
          <w:b/>
          <w:bCs/>
          <w:color w:val="000000" w:themeColor="text1"/>
          <w:sz w:val="24"/>
          <w:highlight w:val="none"/>
          <w14:textFill>
            <w14:solidFill>
              <w14:schemeClr w14:val="tx1"/>
            </w14:solidFill>
          </w14:textFill>
        </w:rPr>
        <w:t>”，其他的为“一般参数”，作扣分处理。以投标文件对招标文件</w:t>
      </w:r>
      <w:r>
        <w:rPr>
          <w:rFonts w:hint="eastAsia"/>
          <w:b/>
          <w:bCs/>
          <w:color w:val="000000" w:themeColor="text1"/>
          <w:sz w:val="24"/>
          <w:highlight w:val="none"/>
          <w:lang w:val="en-US" w:eastAsia="zh-CN"/>
          <w14:textFill>
            <w14:solidFill>
              <w14:schemeClr w14:val="tx1"/>
            </w14:solidFill>
          </w14:textFill>
        </w:rPr>
        <w:t>本章</w:t>
      </w:r>
      <w:r>
        <w:rPr>
          <w:rFonts w:hint="eastAsia"/>
          <w:b/>
          <w:bCs/>
          <w:color w:val="000000" w:themeColor="text1"/>
          <w:sz w:val="24"/>
          <w:highlight w:val="none"/>
          <w14:textFill>
            <w14:solidFill>
              <w14:schemeClr w14:val="tx1"/>
            </w14:solidFill>
          </w14:textFill>
        </w:rPr>
        <w:t>要求的响应情况为准。带</w:t>
      </w:r>
      <w:r>
        <w:rPr>
          <w:rFonts w:hint="eastAsia" w:ascii="微软雅黑" w:hAnsi="微软雅黑" w:eastAsia="微软雅黑" w:cs="微软雅黑"/>
          <w:color w:val="000000" w:themeColor="text1"/>
          <w:kern w:val="0"/>
          <w:sz w:val="22"/>
          <w:szCs w:val="22"/>
          <w:highlight w:val="none"/>
          <w:lang w:eastAsia="zh-CN"/>
          <w14:textFill>
            <w14:solidFill>
              <w14:schemeClr w14:val="tx1"/>
            </w14:solidFill>
          </w14:textFill>
        </w:rPr>
        <w:t>“</w:t>
      </w:r>
      <w:r>
        <w:rPr>
          <w:rFonts w:hint="eastAsia" w:ascii="宋体" w:hAnsi="宋体" w:eastAsia="宋体" w:cs="宋体"/>
          <w:color w:val="000000" w:themeColor="text1"/>
          <w:kern w:val="0"/>
          <w:sz w:val="22"/>
          <w:szCs w:val="22"/>
          <w:highlight w:val="none"/>
          <w14:textFill>
            <w14:solidFill>
              <w14:schemeClr w14:val="tx1"/>
            </w14:solidFill>
          </w14:textFill>
        </w:rPr>
        <w:t>▲</w:t>
      </w:r>
      <w:r>
        <w:rPr>
          <w:rFonts w:hint="eastAsia" w:ascii="微软雅黑" w:hAnsi="微软雅黑" w:eastAsia="微软雅黑" w:cs="微软雅黑"/>
          <w:color w:val="000000" w:themeColor="text1"/>
          <w:kern w:val="0"/>
          <w:sz w:val="22"/>
          <w:szCs w:val="22"/>
          <w:highlight w:val="none"/>
          <w:lang w:eastAsia="zh-CN"/>
          <w14:textFill>
            <w14:solidFill>
              <w14:schemeClr w14:val="tx1"/>
            </w14:solidFill>
          </w14:textFill>
        </w:rPr>
        <w:t>”</w:t>
      </w:r>
      <w:r>
        <w:rPr>
          <w:rFonts w:hint="eastAsia"/>
          <w:b/>
          <w:bCs/>
          <w:color w:val="000000" w:themeColor="text1"/>
          <w:sz w:val="24"/>
          <w:highlight w:val="none"/>
          <w14:textFill>
            <w14:solidFill>
              <w14:schemeClr w14:val="tx1"/>
            </w14:solidFill>
          </w14:textFill>
        </w:rPr>
        <w:t>的</w:t>
      </w:r>
      <w:r>
        <w:rPr>
          <w:rFonts w:hint="eastAsia"/>
          <w:b/>
          <w:bCs/>
          <w:color w:val="000000" w:themeColor="text1"/>
          <w:sz w:val="24"/>
          <w:highlight w:val="none"/>
          <w:lang w:val="en-US" w:eastAsia="zh-CN"/>
          <w14:textFill>
            <w14:solidFill>
              <w14:schemeClr w14:val="tx1"/>
            </w14:solidFill>
          </w14:textFill>
        </w:rPr>
        <w:t>重要</w:t>
      </w:r>
      <w:r>
        <w:rPr>
          <w:rFonts w:hint="eastAsia"/>
          <w:b/>
          <w:bCs/>
          <w:color w:val="000000" w:themeColor="text1"/>
          <w:sz w:val="24"/>
          <w:highlight w:val="none"/>
          <w14:textFill>
            <w14:solidFill>
              <w14:schemeClr w14:val="tx1"/>
            </w14:solidFill>
          </w14:textFill>
        </w:rPr>
        <w:t>参数应提供厂家彩页资料或产品说明书或计量部门出具的检测报告复印件（彩页资料、产品说明书、检测报告复印件可任选一样提供），所提供的证明材料均需加盖投标人公章（鲜章），如无佐证材料的，不予认定。（具体</w:t>
      </w:r>
      <w:r>
        <w:rPr>
          <w:rFonts w:hint="eastAsia"/>
          <w:b/>
          <w:bCs/>
          <w:color w:val="000000" w:themeColor="text1"/>
          <w:sz w:val="24"/>
          <w:highlight w:val="none"/>
          <w:lang w:val="en-US" w:eastAsia="zh-CN"/>
          <w14:textFill>
            <w14:solidFill>
              <w14:schemeClr w14:val="tx1"/>
            </w14:solidFill>
          </w14:textFill>
        </w:rPr>
        <w:t>标的物</w:t>
      </w:r>
      <w:r>
        <w:rPr>
          <w:rFonts w:hint="eastAsia"/>
          <w:b/>
          <w:bCs/>
          <w:color w:val="000000" w:themeColor="text1"/>
          <w:sz w:val="24"/>
          <w:highlight w:val="none"/>
          <w14:textFill>
            <w14:solidFill>
              <w14:schemeClr w14:val="tx1"/>
            </w14:solidFill>
          </w14:textFill>
        </w:rPr>
        <w:t>中有明确的证明材料要求的以具体包件的要求为准）</w:t>
      </w:r>
    </w:p>
    <w:p>
      <w:pPr>
        <w:numPr>
          <w:ilvl w:val="0"/>
          <w:numId w:val="6"/>
        </w:numPr>
        <w:spacing w:line="440" w:lineRule="exact"/>
        <w:ind w:firstLine="482"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本项目</w:t>
      </w:r>
      <w:r>
        <w:rPr>
          <w:rFonts w:hint="eastAsia"/>
          <w:b/>
          <w:bCs/>
          <w:color w:val="000000" w:themeColor="text1"/>
          <w:sz w:val="24"/>
          <w:highlight w:val="none"/>
          <w:u w:val="single"/>
          <w14:textFill>
            <w14:solidFill>
              <w14:schemeClr w14:val="tx1"/>
            </w14:solidFill>
          </w14:textFill>
        </w:rPr>
        <w:t xml:space="preserve"> 原子吸收光谱仪 </w:t>
      </w:r>
      <w:r>
        <w:rPr>
          <w:rFonts w:hint="eastAsia"/>
          <w:b/>
          <w:bCs/>
          <w:color w:val="000000" w:themeColor="text1"/>
          <w:sz w:val="24"/>
          <w:highlight w:val="none"/>
          <w14:textFill>
            <w14:solidFill>
              <w14:schemeClr w14:val="tx1"/>
            </w14:solidFill>
          </w14:textFill>
        </w:rPr>
        <w:t>为核心产品。</w:t>
      </w:r>
    </w:p>
    <w:p>
      <w:pPr>
        <w:numPr>
          <w:ilvl w:val="0"/>
          <w:numId w:val="6"/>
        </w:numPr>
        <w:spacing w:line="440" w:lineRule="exact"/>
        <w:ind w:firstLine="482" w:firstLineChars="200"/>
        <w:rPr>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清单中的技术参数描述如与特定品牌或型号相匹配，仅作为技术指标参考，不代表指向特定产品，供应商可提供等同于或优于参数要求的产品</w:t>
      </w:r>
      <w:r>
        <w:rPr>
          <w:rFonts w:hint="eastAsia"/>
          <w:b/>
          <w:bCs/>
          <w:color w:val="000000" w:themeColor="text1"/>
          <w:sz w:val="24"/>
          <w:highlight w:val="none"/>
          <w14:textFill>
            <w14:solidFill>
              <w14:schemeClr w14:val="tx1"/>
            </w14:solidFill>
          </w14:textFill>
        </w:rPr>
        <w:t>。</w:t>
      </w:r>
    </w:p>
    <w:p>
      <w:pPr>
        <w:numPr>
          <w:ilvl w:val="0"/>
          <w:numId w:val="0"/>
        </w:numPr>
        <w:spacing w:line="360" w:lineRule="auto"/>
        <w:ind w:firstLine="482" w:firstLineChars="200"/>
        <w:rPr>
          <w:rFonts w:hint="eastAsia" w:ascii="宋体" w:hAnsi="宋体" w:eastAsia="宋体" w:cs="宋体"/>
          <w:b/>
          <w:bCs/>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4"/>
          <w:highlight w:val="none"/>
          <w:lang w:val="en-US" w:eastAsia="zh-CN"/>
          <w14:textFill>
            <w14:solidFill>
              <w14:schemeClr w14:val="tx1"/>
            </w14:solidFill>
          </w14:textFill>
        </w:rPr>
        <w:t>4、</w:t>
      </w:r>
      <w:r>
        <w:rPr>
          <w:rFonts w:hint="eastAsia" w:ascii="宋体" w:hAnsi="宋体" w:eastAsia="宋体" w:cs="宋体"/>
          <w:b/>
          <w:bCs/>
          <w:color w:val="000000" w:themeColor="text1"/>
          <w:kern w:val="0"/>
          <w:sz w:val="24"/>
          <w:highlight w:val="none"/>
          <w14:textFill>
            <w14:solidFill>
              <w14:schemeClr w14:val="tx1"/>
            </w14:solidFill>
          </w14:textFill>
        </w:rPr>
        <w:t>本项目采购清单中的采购标的名称，因采购人不能穷尽详列或通俗认知等原因，可能供应商提供的竞标产品所对应的证书、证明等对产品命名等存在一定差别，在满足本项目采购需求的前提下，本项目给予认可。</w:t>
      </w:r>
    </w:p>
    <w:p>
      <w:pPr>
        <w:pStyle w:val="7"/>
        <w:spacing w:line="360" w:lineRule="auto"/>
        <w:rPr>
          <w:rFonts w:hint="eastAsia"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lang w:val="en-US" w:eastAsia="zh-CN"/>
          <w14:textFill>
            <w14:solidFill>
              <w14:schemeClr w14:val="tx1"/>
            </w14:solidFill>
          </w14:textFill>
        </w:rPr>
        <w:t>5</w:t>
      </w:r>
      <w:r>
        <w:rPr>
          <w:rFonts w:hint="eastAsia" w:ascii="宋体" w:hAnsi="宋体" w:cs="宋体"/>
          <w:b/>
          <w:bCs/>
          <w:color w:val="000000" w:themeColor="text1"/>
          <w:sz w:val="24"/>
          <w:highlight w:val="none"/>
          <w14:textFill>
            <w14:solidFill>
              <w14:schemeClr w14:val="tx1"/>
            </w14:solidFill>
          </w14:textFill>
        </w:rPr>
        <w:t>、清单中涉及的尺寸、重量等规格值供参考，允许</w:t>
      </w:r>
      <w:r>
        <w:rPr>
          <w:rFonts w:hint="eastAsia" w:ascii="宋体" w:hAnsi="宋体" w:cs="宋体"/>
          <w:b/>
          <w:bCs/>
          <w:color w:val="000000" w:themeColor="text1"/>
          <w:sz w:val="24"/>
          <w:highlight w:val="none"/>
          <w:lang w:val="en-US" w:eastAsia="zh-CN"/>
          <w14:textFill>
            <w14:solidFill>
              <w14:schemeClr w14:val="tx1"/>
            </w14:solidFill>
          </w14:textFill>
        </w:rPr>
        <w:t>符合</w:t>
      </w:r>
      <w:r>
        <w:rPr>
          <w:rFonts w:hint="eastAsia" w:ascii="宋体" w:hAnsi="宋体" w:cs="宋体"/>
          <w:b/>
          <w:bCs/>
          <w:color w:val="000000" w:themeColor="text1"/>
          <w:sz w:val="24"/>
          <w:highlight w:val="none"/>
          <w14:textFill>
            <w14:solidFill>
              <w14:schemeClr w14:val="tx1"/>
            </w14:solidFill>
          </w14:textFill>
        </w:rPr>
        <w:t>国标、行标范围内的合理偏差。</w:t>
      </w:r>
    </w:p>
    <w:p>
      <w:pPr>
        <w:widowControl/>
        <w:numPr>
          <w:ilvl w:val="0"/>
          <w:numId w:val="3"/>
        </w:numPr>
        <w:wordWrap w:val="0"/>
        <w:spacing w:before="160" w:after="160" w:line="560" w:lineRule="exact"/>
        <w:ind w:left="-2" w:leftChars="0" w:firstLine="422" w:firstLineChars="0"/>
        <w:jc w:val="left"/>
        <w:outlineLvl w:val="1"/>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商务要求</w:t>
      </w:r>
    </w:p>
    <w:p>
      <w:pPr>
        <w:pStyle w:val="5"/>
        <w:numPr>
          <w:ilvl w:val="2"/>
          <w:numId w:val="0"/>
        </w:numPr>
        <w:tabs>
          <w:tab w:val="left" w:pos="0"/>
        </w:tabs>
        <w:spacing w:before="0" w:after="0" w:line="360" w:lineRule="auto"/>
        <w:ind w:firstLine="241" w:firstLineChars="100"/>
        <w:rPr>
          <w:rStyle w:val="14"/>
          <w:rFonts w:ascii="宋体" w:hAnsi="宋体" w:eastAsia="宋体" w:cs="宋体"/>
          <w:b/>
          <w:bCs/>
          <w:color w:val="000000" w:themeColor="text1"/>
          <w:sz w:val="24"/>
          <w:szCs w:val="24"/>
          <w:highlight w:val="none"/>
          <w14:textFill>
            <w14:solidFill>
              <w14:schemeClr w14:val="tx1"/>
            </w14:solidFill>
          </w14:textFill>
        </w:rPr>
      </w:pPr>
      <w:r>
        <w:rPr>
          <w:rStyle w:val="14"/>
          <w:rFonts w:hint="eastAsia" w:ascii="宋体" w:hAnsi="宋体" w:eastAsia="宋体" w:cs="宋体"/>
          <w:b/>
          <w:bCs/>
          <w:color w:val="000000" w:themeColor="text1"/>
          <w:sz w:val="24"/>
          <w:szCs w:val="24"/>
          <w:highlight w:val="none"/>
          <w14:textFill>
            <w14:solidFill>
              <w14:schemeClr w14:val="tx1"/>
            </w14:solidFill>
          </w14:textFill>
        </w:rPr>
        <w:t>（一）服务期限、地点（实质性要求）：</w:t>
      </w:r>
    </w:p>
    <w:p>
      <w:pPr>
        <w:spacing w:line="360" w:lineRule="auto"/>
        <w:ind w:firstLine="960" w:firstLineChars="40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1.交货时间：</w:t>
      </w:r>
      <w:r>
        <w:rPr>
          <w:rFonts w:hint="eastAsia" w:ascii="宋体" w:hAnsi="宋体" w:cs="宋体"/>
          <w:color w:val="000000" w:themeColor="text1"/>
          <w:sz w:val="24"/>
          <w:highlight w:val="none"/>
          <w:lang w:eastAsia="zh-CN"/>
          <w14:textFill>
            <w14:solidFill>
              <w14:schemeClr w14:val="tx1"/>
            </w14:solidFill>
          </w14:textFill>
        </w:rPr>
        <w:t>如提供的投标产品为国内产品，则在</w:t>
      </w:r>
      <w:r>
        <w:rPr>
          <w:rFonts w:hint="eastAsia" w:ascii="宋体" w:hAnsi="宋体" w:cs="宋体"/>
          <w:color w:val="000000" w:themeColor="text1"/>
          <w:sz w:val="24"/>
          <w:highlight w:val="none"/>
          <w14:textFill>
            <w14:solidFill>
              <w14:schemeClr w14:val="tx1"/>
            </w14:solidFill>
          </w14:textFill>
        </w:rPr>
        <w:t>合同签订之日起</w:t>
      </w:r>
      <w:r>
        <w:rPr>
          <w:rFonts w:hint="eastAsia" w:ascii="宋体" w:hAnsi="宋体" w:cs="宋体"/>
          <w:color w:val="000000" w:themeColor="text1"/>
          <w:sz w:val="24"/>
          <w:highlight w:val="none"/>
          <w:u w:val="single"/>
          <w14:textFill>
            <w14:solidFill>
              <w14:schemeClr w14:val="tx1"/>
            </w14:solidFill>
          </w14:textFill>
        </w:rPr>
        <w:t>30</w:t>
      </w:r>
      <w:r>
        <w:rPr>
          <w:rFonts w:hint="eastAsia" w:ascii="宋体" w:hAnsi="宋体" w:cs="宋体"/>
          <w:color w:val="000000" w:themeColor="text1"/>
          <w:sz w:val="24"/>
          <w:highlight w:val="none"/>
          <w14:textFill>
            <w14:solidFill>
              <w14:schemeClr w14:val="tx1"/>
            </w14:solidFill>
          </w14:textFill>
        </w:rPr>
        <w:t>天内</w:t>
      </w:r>
      <w:r>
        <w:rPr>
          <w:rFonts w:hint="eastAsia" w:ascii="宋体" w:hAnsi="宋体" w:eastAsia="宋体" w:cs="宋体"/>
          <w:color w:val="000000" w:themeColor="text1"/>
          <w:sz w:val="24"/>
          <w:highlight w:val="none"/>
          <w14:textFill>
            <w14:solidFill>
              <w14:schemeClr w14:val="tx1"/>
            </w14:solidFill>
          </w14:textFill>
        </w:rPr>
        <w:t>，按要求完成全部货物的供货、</w:t>
      </w:r>
      <w:r>
        <w:rPr>
          <w:rFonts w:hint="eastAsia" w:ascii="宋体" w:hAnsi="宋体" w:eastAsia="宋体" w:cs="宋体"/>
          <w:color w:val="000000" w:themeColor="text1"/>
          <w:sz w:val="24"/>
          <w:highlight w:val="none"/>
          <w:lang w:val="en-US" w:eastAsia="zh-CN"/>
          <w14:textFill>
            <w14:solidFill>
              <w14:schemeClr w14:val="tx1"/>
            </w14:solidFill>
          </w14:textFill>
        </w:rPr>
        <w:t>安装</w:t>
      </w:r>
      <w:r>
        <w:rPr>
          <w:rFonts w:hint="eastAsia" w:ascii="宋体" w:hAnsi="宋体" w:eastAsia="宋体" w:cs="宋体"/>
          <w:color w:val="000000" w:themeColor="text1"/>
          <w:sz w:val="24"/>
          <w:highlight w:val="none"/>
          <w14:textFill>
            <w14:solidFill>
              <w14:schemeClr w14:val="tx1"/>
            </w14:solidFill>
          </w14:textFill>
        </w:rPr>
        <w:t>验收合格并交付使用</w:t>
      </w:r>
      <w:r>
        <w:rPr>
          <w:rFonts w:hint="eastAsia" w:ascii="宋体" w:hAnsi="宋体" w:cs="宋体"/>
          <w:color w:val="000000" w:themeColor="text1"/>
          <w:sz w:val="24"/>
          <w:highlight w:val="none"/>
          <w:lang w:eastAsia="zh-CN"/>
          <w14:textFill>
            <w14:solidFill>
              <w14:schemeClr w14:val="tx1"/>
            </w14:solidFill>
          </w14:textFill>
        </w:rPr>
        <w:t>；如提供的投标产品为进口产品，则在</w:t>
      </w:r>
      <w:r>
        <w:rPr>
          <w:rFonts w:hint="eastAsia" w:ascii="宋体" w:hAnsi="宋体" w:cs="宋体"/>
          <w:color w:val="000000" w:themeColor="text1"/>
          <w:sz w:val="24"/>
          <w:highlight w:val="none"/>
          <w14:textFill>
            <w14:solidFill>
              <w14:schemeClr w14:val="tx1"/>
            </w14:solidFill>
          </w14:textFill>
        </w:rPr>
        <w:t>合同签订之日起</w:t>
      </w:r>
      <w:r>
        <w:rPr>
          <w:rFonts w:hint="eastAsia" w:ascii="宋体" w:hAnsi="宋体" w:cs="宋体"/>
          <w:color w:val="000000" w:themeColor="text1"/>
          <w:sz w:val="24"/>
          <w:highlight w:val="none"/>
          <w:u w:val="single"/>
          <w:lang w:val="en-US" w:eastAsia="zh-CN"/>
          <w14:textFill>
            <w14:solidFill>
              <w14:schemeClr w14:val="tx1"/>
            </w14:solidFill>
          </w14:textFill>
        </w:rPr>
        <w:t>90</w:t>
      </w:r>
      <w:r>
        <w:rPr>
          <w:rFonts w:hint="eastAsia" w:ascii="宋体" w:hAnsi="宋体" w:cs="宋体"/>
          <w:color w:val="000000" w:themeColor="text1"/>
          <w:sz w:val="24"/>
          <w:highlight w:val="none"/>
          <w14:textFill>
            <w14:solidFill>
              <w14:schemeClr w14:val="tx1"/>
            </w14:solidFill>
          </w14:textFill>
        </w:rPr>
        <w:t>天内</w:t>
      </w:r>
      <w:r>
        <w:rPr>
          <w:rFonts w:hint="eastAsia" w:ascii="宋体" w:hAnsi="宋体" w:eastAsia="宋体" w:cs="宋体"/>
          <w:color w:val="000000" w:themeColor="text1"/>
          <w:sz w:val="24"/>
          <w:highlight w:val="none"/>
          <w14:textFill>
            <w14:solidFill>
              <w14:schemeClr w14:val="tx1"/>
            </w14:solidFill>
          </w14:textFill>
        </w:rPr>
        <w:t>，按要求完成全部货物的供货、</w:t>
      </w:r>
      <w:r>
        <w:rPr>
          <w:rFonts w:hint="eastAsia" w:ascii="宋体" w:hAnsi="宋体" w:eastAsia="宋体" w:cs="宋体"/>
          <w:color w:val="000000" w:themeColor="text1"/>
          <w:sz w:val="24"/>
          <w:highlight w:val="none"/>
          <w:lang w:val="en-US" w:eastAsia="zh-CN"/>
          <w14:textFill>
            <w14:solidFill>
              <w14:schemeClr w14:val="tx1"/>
            </w14:solidFill>
          </w14:textFill>
        </w:rPr>
        <w:t>安装</w:t>
      </w:r>
      <w:r>
        <w:rPr>
          <w:rFonts w:hint="eastAsia" w:ascii="宋体" w:hAnsi="宋体" w:eastAsia="宋体" w:cs="宋体"/>
          <w:color w:val="000000" w:themeColor="text1"/>
          <w:sz w:val="24"/>
          <w:highlight w:val="none"/>
          <w14:textFill>
            <w14:solidFill>
              <w14:schemeClr w14:val="tx1"/>
            </w14:solidFill>
          </w14:textFill>
        </w:rPr>
        <w:t>验收合格并交付使用</w:t>
      </w:r>
      <w:r>
        <w:rPr>
          <w:rFonts w:hint="eastAsia" w:ascii="宋体" w:hAnsi="宋体" w:cs="宋体"/>
          <w:color w:val="000000" w:themeColor="text1"/>
          <w:sz w:val="24"/>
          <w:highlight w:val="none"/>
          <w:lang w:eastAsia="zh-CN"/>
          <w14:textFill>
            <w14:solidFill>
              <w14:schemeClr w14:val="tx1"/>
            </w14:solidFill>
          </w14:textFill>
        </w:rPr>
        <w:t>。</w:t>
      </w:r>
    </w:p>
    <w:p>
      <w:pPr>
        <w:pStyle w:val="8"/>
        <w:shd w:val="clear" w:color="auto" w:fill="FFFFFF"/>
        <w:spacing w:beforeAutospacing="0" w:afterAutospacing="0" w:line="500" w:lineRule="exact"/>
        <w:ind w:firstLine="878" w:firstLineChars="366"/>
        <w:jc w:val="both"/>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2.交货地点：</w:t>
      </w:r>
      <w:r>
        <w:rPr>
          <w:rFonts w:hint="eastAsia" w:eastAsia="宋体"/>
          <w:color w:val="000000" w:themeColor="text1"/>
          <w:sz w:val="24"/>
          <w:szCs w:val="24"/>
          <w:highlight w:val="none"/>
          <w14:textFill>
            <w14:solidFill>
              <w14:schemeClr w14:val="tx1"/>
            </w14:solidFill>
          </w14:textFill>
        </w:rPr>
        <w:t>采购人指定地点</w:t>
      </w:r>
      <w:r>
        <w:rPr>
          <w:rFonts w:hint="eastAsia" w:ascii="宋体" w:hAnsi="宋体" w:eastAsia="宋体" w:cs="宋体"/>
          <w:color w:val="000000" w:themeColor="text1"/>
          <w:sz w:val="24"/>
          <w:highlight w:val="none"/>
          <w14:textFill>
            <w14:solidFill>
              <w14:schemeClr w14:val="tx1"/>
            </w14:solidFill>
          </w14:textFill>
        </w:rPr>
        <w:t>。</w:t>
      </w:r>
    </w:p>
    <w:p>
      <w:pPr>
        <w:pStyle w:val="8"/>
        <w:shd w:val="clear" w:color="auto" w:fill="FFFFFF"/>
        <w:spacing w:beforeAutospacing="0" w:afterAutospacing="0" w:line="500" w:lineRule="exact"/>
        <w:ind w:firstLine="878" w:firstLineChars="366"/>
        <w:jc w:val="both"/>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3.质</w:t>
      </w:r>
      <w:r>
        <w:rPr>
          <w:rFonts w:hint="eastAsia" w:ascii="宋体" w:hAnsi="宋体" w:eastAsia="宋体" w:cs="宋体"/>
          <w:color w:val="000000" w:themeColor="text1"/>
          <w:kern w:val="0"/>
          <w:sz w:val="24"/>
          <w:szCs w:val="20"/>
          <w:highlight w:val="none"/>
          <w:lang w:val="en-US" w:eastAsia="zh-CN" w:bidi="ar-SA"/>
          <w14:textFill>
            <w14:solidFill>
              <w14:schemeClr w14:val="tx1"/>
            </w14:solidFill>
          </w14:textFill>
        </w:rPr>
        <w:t>保期: 自验收合格之日起1年，有具体质保期要求的产品需满足要求，产品厂家有单独质保期高于1年的以厂家质保期为准。</w:t>
      </w:r>
    </w:p>
    <w:p>
      <w:pPr>
        <w:pStyle w:val="5"/>
        <w:numPr>
          <w:ilvl w:val="2"/>
          <w:numId w:val="0"/>
        </w:numPr>
        <w:tabs>
          <w:tab w:val="left" w:pos="0"/>
        </w:tabs>
        <w:spacing w:before="0" w:after="0" w:line="360" w:lineRule="auto"/>
        <w:ind w:firstLine="241" w:firstLineChars="1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（二）付款方式及时间节点（实质性要求）：</w:t>
      </w:r>
    </w:p>
    <w:p>
      <w:pPr>
        <w:pStyle w:val="15"/>
        <w:spacing w:before="0" w:after="0" w:line="460" w:lineRule="exact"/>
        <w:ind w:firstLine="720" w:firstLineChars="300"/>
        <w:rPr>
          <w:rFonts w:hint="eastAsia" w:ascii="宋体" w:hAnsi="宋体" w:eastAsia="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eastAsia="宋体" w:cs="宋体"/>
          <w:color w:val="000000" w:themeColor="text1"/>
          <w:highlight w:val="none"/>
          <w14:textFill>
            <w14:solidFill>
              <w14:schemeClr w14:val="tx1"/>
            </w14:solidFill>
          </w14:textFill>
        </w:rPr>
        <w:t>项目款支付：</w:t>
      </w:r>
    </w:p>
    <w:p>
      <w:pPr>
        <w:pStyle w:val="15"/>
        <w:spacing w:before="0" w:after="0" w:line="460" w:lineRule="exact"/>
        <w:ind w:firstLine="720" w:firstLineChars="300"/>
        <w:rPr>
          <w:rFonts w:hint="eastAsia" w:ascii="宋体" w:hAnsi="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1</w: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合同签订后</w:t>
      </w:r>
      <w:r>
        <w:rPr>
          <w:rFonts w:hint="eastAsia" w:ascii="宋体" w:hAnsi="宋体" w:cs="宋体"/>
          <w:color w:val="000000" w:themeColor="text1"/>
          <w:highlight w:val="none"/>
          <w:lang w:eastAsia="zh-CN"/>
          <w14:textFill>
            <w14:solidFill>
              <w14:schemeClr w14:val="tx1"/>
            </w14:solidFill>
          </w14:textFill>
        </w:rPr>
        <w:t>，采购人支</w:t>
      </w:r>
      <w:r>
        <w:rPr>
          <w:rFonts w:hint="eastAsia" w:ascii="宋体" w:hAnsi="宋体" w:cs="宋体"/>
          <w:color w:val="000000" w:themeColor="text1"/>
          <w:highlight w:val="none"/>
          <w14:textFill>
            <w14:solidFill>
              <w14:schemeClr w14:val="tx1"/>
            </w14:solidFill>
          </w14:textFill>
        </w:rPr>
        <w:t>付</w:t>
      </w:r>
      <w:r>
        <w:rPr>
          <w:rFonts w:hint="eastAsia" w:ascii="宋体" w:hAnsi="宋体" w:cs="宋体"/>
          <w:color w:val="000000" w:themeColor="text1"/>
          <w:highlight w:val="none"/>
          <w:lang w:eastAsia="zh-CN"/>
          <w14:textFill>
            <w14:solidFill>
              <w14:schemeClr w14:val="tx1"/>
            </w14:solidFill>
          </w14:textFill>
        </w:rPr>
        <w:t>至</w:t>
      </w:r>
      <w:r>
        <w:rPr>
          <w:rFonts w:hint="eastAsia" w:ascii="宋体" w:hAnsi="宋体" w:cs="宋体"/>
          <w:color w:val="000000" w:themeColor="text1"/>
          <w:highlight w:val="none"/>
          <w14:textFill>
            <w14:solidFill>
              <w14:schemeClr w14:val="tx1"/>
            </w14:solidFill>
          </w14:textFill>
        </w:rPr>
        <w:t>合同金额的30%</w:t>
      </w:r>
      <w:r>
        <w:rPr>
          <w:rFonts w:hint="eastAsia" w:ascii="宋体" w:hAnsi="宋体" w:cs="宋体"/>
          <w:color w:val="000000" w:themeColor="text1"/>
          <w:highlight w:val="none"/>
          <w:lang w:eastAsia="zh-CN"/>
          <w14:textFill>
            <w14:solidFill>
              <w14:schemeClr w14:val="tx1"/>
            </w14:solidFill>
          </w14:textFill>
        </w:rPr>
        <w:t>；</w:t>
      </w:r>
    </w:p>
    <w:p>
      <w:pPr>
        <w:pStyle w:val="15"/>
        <w:spacing w:before="0" w:after="0" w:line="460" w:lineRule="exact"/>
        <w:ind w:firstLine="720" w:firstLineChars="300"/>
        <w:rPr>
          <w:rFonts w:hint="eastAsia" w:ascii="宋体" w:hAnsi="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eastAsia="zh-CN"/>
          <w14:textFill>
            <w14:solidFill>
              <w14:schemeClr w14:val="tx1"/>
            </w14:solidFill>
          </w14:textFill>
        </w:rPr>
        <w:t>（</w:t>
      </w:r>
      <w:r>
        <w:rPr>
          <w:rFonts w:hint="eastAsia" w:ascii="宋体" w:hAnsi="宋体" w:cs="宋体"/>
          <w:color w:val="000000" w:themeColor="text1"/>
          <w:highlight w:val="none"/>
          <w:lang w:val="en-US" w:eastAsia="zh-CN"/>
          <w14:textFill>
            <w14:solidFill>
              <w14:schemeClr w14:val="tx1"/>
            </w14:solidFill>
          </w14:textFill>
        </w:rPr>
        <w:t>2</w:t>
      </w:r>
      <w:r>
        <w:rPr>
          <w:rFonts w:hint="eastAsia" w:ascii="宋体" w:hAnsi="宋体" w:cs="宋体"/>
          <w:color w:val="000000" w:themeColor="text1"/>
          <w:highlight w:val="none"/>
          <w:lang w:eastAsia="zh-CN"/>
          <w14:textFill>
            <w14:solidFill>
              <w14:schemeClr w14:val="tx1"/>
            </w14:solidFill>
          </w14:textFill>
        </w:rPr>
        <w:t>）主体设备进场后，</w:t>
      </w:r>
      <w:r>
        <w:rPr>
          <w:rFonts w:hint="eastAsia" w:ascii="宋体" w:hAnsi="宋体" w:cs="宋体"/>
          <w:color w:val="000000" w:themeColor="text1"/>
          <w:highlight w:val="none"/>
          <w:lang w:val="zh-CN"/>
          <w14:textFill>
            <w14:solidFill>
              <w14:schemeClr w14:val="tx1"/>
            </w14:solidFill>
          </w14:textFill>
        </w:rPr>
        <w:t>采购人</w:t>
      </w:r>
      <w:r>
        <w:rPr>
          <w:rFonts w:hint="eastAsia" w:ascii="宋体" w:hAnsi="宋体" w:cs="宋体"/>
          <w:color w:val="000000" w:themeColor="text1"/>
          <w:highlight w:val="none"/>
          <w:lang w:val="en-US" w:eastAsia="zh-CN"/>
          <w14:textFill>
            <w14:solidFill>
              <w14:schemeClr w14:val="tx1"/>
            </w14:solidFill>
          </w14:textFill>
        </w:rPr>
        <w:t>支付至合同金额的80%；</w:t>
      </w:r>
    </w:p>
    <w:p>
      <w:pPr>
        <w:pStyle w:val="15"/>
        <w:spacing w:before="0" w:after="0" w:line="460" w:lineRule="exact"/>
        <w:ind w:firstLine="720" w:firstLineChars="300"/>
        <w:rPr>
          <w:rFonts w:hint="eastAsia" w:ascii="宋体" w:hAnsi="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（3）中标人</w:t>
      </w:r>
      <w:r>
        <w:rPr>
          <w:rFonts w:hint="eastAsia" w:ascii="宋体" w:hAnsi="宋体" w:cs="宋体"/>
          <w:color w:val="000000" w:themeColor="text1"/>
          <w:highlight w:val="none"/>
          <w14:textFill>
            <w14:solidFill>
              <w14:schemeClr w14:val="tx1"/>
            </w14:solidFill>
          </w14:textFill>
        </w:rPr>
        <w:t>供货安装调试完毕并验收合格后，</w:t>
      </w:r>
      <w:r>
        <w:rPr>
          <w:rFonts w:hint="eastAsia" w:ascii="宋体" w:hAnsi="宋体" w:cs="宋体"/>
          <w:color w:val="000000" w:themeColor="text1"/>
          <w:highlight w:val="none"/>
          <w:lang w:val="zh-CN"/>
          <w14:textFill>
            <w14:solidFill>
              <w14:schemeClr w14:val="tx1"/>
            </w14:solidFill>
          </w14:textFill>
        </w:rPr>
        <w:t>采购人</w:t>
      </w:r>
      <w:r>
        <w:rPr>
          <w:rFonts w:hint="eastAsia" w:ascii="宋体" w:hAnsi="宋体" w:cs="宋体"/>
          <w:color w:val="000000" w:themeColor="text1"/>
          <w:highlight w:val="none"/>
          <w:lang w:val="en-US" w:eastAsia="zh-CN"/>
          <w14:textFill>
            <w14:solidFill>
              <w14:schemeClr w14:val="tx1"/>
            </w14:solidFill>
          </w14:textFill>
        </w:rPr>
        <w:t>支付至合同金额的98%；</w:t>
      </w:r>
    </w:p>
    <w:p>
      <w:pPr>
        <w:pStyle w:val="15"/>
        <w:spacing w:before="0" w:after="0" w:line="460" w:lineRule="exact"/>
        <w:ind w:firstLine="720" w:firstLineChars="300"/>
        <w:rPr>
          <w:rFonts w:hint="eastAsia" w:ascii="宋体" w:hAnsi="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（4）未支付款项的2%，一年后一次性无息结清。</w:t>
      </w:r>
    </w:p>
    <w:p>
      <w:pPr>
        <w:pStyle w:val="15"/>
        <w:spacing w:before="0" w:after="0" w:line="460" w:lineRule="exact"/>
        <w:ind w:firstLine="720" w:firstLineChars="300"/>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（5）</w:t>
      </w:r>
      <w:r>
        <w:rPr>
          <w:rFonts w:hint="eastAsia" w:ascii="宋体" w:hAnsi="宋体" w:eastAsia="宋体" w:cs="宋体"/>
          <w:color w:val="000000" w:themeColor="text1"/>
          <w:highlight w:val="none"/>
          <w:lang w:eastAsia="zh-CN"/>
          <w14:textFill>
            <w14:solidFill>
              <w14:schemeClr w14:val="tx1"/>
            </w14:solidFill>
          </w14:textFill>
        </w:rPr>
        <w:t>其他未约定的细节在签订</w:t>
      </w:r>
      <w:r>
        <w:rPr>
          <w:rFonts w:hint="eastAsia" w:ascii="宋体" w:hAnsi="宋体" w:eastAsia="宋体" w:cs="宋体"/>
          <w:color w:val="000000" w:themeColor="text1"/>
          <w:highlight w:val="none"/>
          <w14:textFill>
            <w14:solidFill>
              <w14:schemeClr w14:val="tx1"/>
            </w14:solidFill>
          </w14:textFill>
        </w:rPr>
        <w:t>合同</w:t>
      </w:r>
      <w:r>
        <w:rPr>
          <w:rFonts w:hint="eastAsia" w:ascii="宋体" w:hAnsi="宋体" w:eastAsia="宋体" w:cs="宋体"/>
          <w:color w:val="000000" w:themeColor="text1"/>
          <w:highlight w:val="none"/>
          <w:lang w:eastAsia="zh-CN"/>
          <w14:textFill>
            <w14:solidFill>
              <w14:schemeClr w14:val="tx1"/>
            </w14:solidFill>
          </w14:textFill>
        </w:rPr>
        <w:t>时约定。</w:t>
      </w:r>
    </w:p>
    <w:p>
      <w:pPr>
        <w:pStyle w:val="8"/>
        <w:shd w:val="clear" w:color="auto" w:fill="FFFFFF"/>
        <w:spacing w:beforeAutospacing="0" w:afterAutospacing="0" w:line="500" w:lineRule="exact"/>
        <w:ind w:firstLine="878" w:firstLineChars="366"/>
        <w:jc w:val="both"/>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.中标供应商须向采购人出具合法有效完整的增值税发票及凭证资料进行支付结算，采购人在收到中标供应商完整结算</w:t>
      </w:r>
      <w:r>
        <w:rPr>
          <w:rFonts w:hint="eastAsia" w:eastAsia="宋体" w:cs="宋体"/>
          <w:color w:val="000000" w:themeColor="text1"/>
          <w:sz w:val="24"/>
          <w:highlight w:val="none"/>
          <w:lang w:eastAsia="zh-CN"/>
          <w14:textFill>
            <w14:solidFill>
              <w14:schemeClr w14:val="tx1"/>
            </w14:solidFill>
          </w14:textFill>
        </w:rPr>
        <w:t>凭证</w:t>
      </w:r>
      <w:r>
        <w:rPr>
          <w:rFonts w:hint="eastAsia" w:ascii="宋体" w:hAnsi="宋体" w:eastAsia="宋体" w:cs="宋体"/>
          <w:color w:val="000000" w:themeColor="text1"/>
          <w:sz w:val="24"/>
          <w:highlight w:val="none"/>
          <w14:textFill>
            <w14:solidFill>
              <w14:schemeClr w14:val="tx1"/>
            </w14:solidFill>
          </w14:textFill>
        </w:rPr>
        <w:t>资料后15日内支付相应款项。</w:t>
      </w:r>
    </w:p>
    <w:p>
      <w:pPr>
        <w:pStyle w:val="5"/>
        <w:numPr>
          <w:ilvl w:val="2"/>
          <w:numId w:val="0"/>
        </w:numPr>
        <w:tabs>
          <w:tab w:val="left" w:pos="0"/>
        </w:tabs>
        <w:spacing w:before="0" w:after="0" w:line="360" w:lineRule="auto"/>
        <w:ind w:firstLine="241" w:firstLineChars="1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（三）验收及售后：</w:t>
      </w:r>
    </w:p>
    <w:p>
      <w:pPr>
        <w:pStyle w:val="7"/>
        <w:spacing w:line="360" w:lineRule="auto"/>
        <w:ind w:firstLine="720" w:firstLineChars="300"/>
        <w:jc w:val="left"/>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1.</w:t>
      </w:r>
      <w:r>
        <w:rPr>
          <w:rFonts w:hint="eastAsia" w:ascii="宋体" w:hAnsi="宋体" w:eastAsia="宋体" w:cs="宋体"/>
          <w:color w:val="000000" w:themeColor="text1"/>
          <w:sz w:val="24"/>
          <w:highlight w:val="none"/>
          <w14:textFill>
            <w14:solidFill>
              <w14:schemeClr w14:val="tx1"/>
            </w14:solidFill>
          </w14:textFill>
        </w:rPr>
        <w:t>中标供应商</w:t>
      </w:r>
      <w:r>
        <w:rPr>
          <w:rFonts w:hint="eastAsia" w:ascii="宋体"/>
          <w:color w:val="000000" w:themeColor="text1"/>
          <w:sz w:val="24"/>
          <w:highlight w:val="none"/>
          <w14:textFill>
            <w14:solidFill>
              <w14:schemeClr w14:val="tx1"/>
            </w14:solidFill>
          </w14:textFill>
        </w:rPr>
        <w:t>所提供货物都应按国内通行的现行标准和相应的技术规范执行。</w:t>
      </w:r>
    </w:p>
    <w:p>
      <w:pPr>
        <w:pStyle w:val="7"/>
        <w:spacing w:line="360" w:lineRule="auto"/>
        <w:ind w:firstLine="720" w:firstLineChars="300"/>
        <w:jc w:val="left"/>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2.验收方法：</w:t>
      </w:r>
      <w:r>
        <w:rPr>
          <w:rFonts w:hint="eastAsia" w:ascii="宋体"/>
          <w:color w:val="000000" w:themeColor="text1"/>
          <w:sz w:val="24"/>
          <w:highlight w:val="none"/>
          <w:lang w:val="zh-CN"/>
          <w14:textFill>
            <w14:solidFill>
              <w14:schemeClr w14:val="tx1"/>
            </w14:solidFill>
          </w14:textFill>
        </w:rPr>
        <w:t>依据</w:t>
      </w:r>
      <w:r>
        <w:rPr>
          <w:rFonts w:hint="eastAsia" w:ascii="宋体"/>
          <w:color w:val="000000" w:themeColor="text1"/>
          <w:sz w:val="24"/>
          <w:highlight w:val="none"/>
          <w14:textFill>
            <w14:solidFill>
              <w14:schemeClr w14:val="tx1"/>
            </w14:solidFill>
          </w14:textFill>
        </w:rPr>
        <w:t>招标</w:t>
      </w:r>
      <w:r>
        <w:rPr>
          <w:rFonts w:hint="eastAsia" w:ascii="宋体"/>
          <w:color w:val="000000" w:themeColor="text1"/>
          <w:sz w:val="24"/>
          <w:highlight w:val="none"/>
          <w:lang w:val="zh-CN"/>
          <w14:textFill>
            <w14:solidFill>
              <w14:schemeClr w14:val="tx1"/>
            </w14:solidFill>
          </w14:textFill>
        </w:rPr>
        <w:t>文件要求以及</w:t>
      </w:r>
      <w:r>
        <w:rPr>
          <w:rFonts w:hint="eastAsia" w:ascii="宋体" w:hAnsi="宋体" w:eastAsia="宋体" w:cs="宋体"/>
          <w:color w:val="000000" w:themeColor="text1"/>
          <w:sz w:val="24"/>
          <w:highlight w:val="none"/>
          <w14:textFill>
            <w14:solidFill>
              <w14:schemeClr w14:val="tx1"/>
            </w14:solidFill>
          </w14:textFill>
        </w:rPr>
        <w:t>中标供应商</w:t>
      </w:r>
      <w:r>
        <w:rPr>
          <w:rFonts w:hint="eastAsia" w:ascii="宋体"/>
          <w:color w:val="000000" w:themeColor="text1"/>
          <w:sz w:val="24"/>
          <w:highlight w:val="none"/>
          <w14:textFill>
            <w14:solidFill>
              <w14:schemeClr w14:val="tx1"/>
            </w14:solidFill>
          </w14:textFill>
        </w:rPr>
        <w:t>投标</w:t>
      </w:r>
      <w:r>
        <w:rPr>
          <w:rFonts w:hint="eastAsia" w:ascii="宋体"/>
          <w:color w:val="000000" w:themeColor="text1"/>
          <w:sz w:val="24"/>
          <w:highlight w:val="none"/>
          <w:lang w:val="zh-CN"/>
          <w14:textFill>
            <w14:solidFill>
              <w14:schemeClr w14:val="tx1"/>
            </w14:solidFill>
          </w14:textFill>
        </w:rPr>
        <w:t>文件中的规格（包括配置）、技术指标响应承诺及其它承诺逐项（条）验收，</w:t>
      </w:r>
      <w:r>
        <w:rPr>
          <w:rFonts w:hint="eastAsia" w:ascii="宋体"/>
          <w:color w:val="000000" w:themeColor="text1"/>
          <w:sz w:val="24"/>
          <w:highlight w:val="none"/>
          <w14:textFill>
            <w14:solidFill>
              <w14:schemeClr w14:val="tx1"/>
            </w14:solidFill>
          </w14:textFill>
        </w:rPr>
        <w:t>采购人及</w:t>
      </w:r>
      <w:r>
        <w:rPr>
          <w:rFonts w:hint="eastAsia" w:ascii="宋体" w:hAnsi="宋体" w:eastAsia="宋体" w:cs="宋体"/>
          <w:color w:val="000000" w:themeColor="text1"/>
          <w:sz w:val="24"/>
          <w:highlight w:val="none"/>
          <w14:textFill>
            <w14:solidFill>
              <w14:schemeClr w14:val="tx1"/>
            </w14:solidFill>
          </w14:textFill>
        </w:rPr>
        <w:t>中标供应商</w:t>
      </w:r>
      <w:r>
        <w:rPr>
          <w:rFonts w:hint="eastAsia" w:ascii="宋体"/>
          <w:color w:val="000000" w:themeColor="text1"/>
          <w:sz w:val="24"/>
          <w:highlight w:val="none"/>
          <w14:textFill>
            <w14:solidFill>
              <w14:schemeClr w14:val="tx1"/>
            </w14:solidFill>
          </w14:textFill>
        </w:rPr>
        <w:t>双方如对质量要求和技术指标的约定标准有相互抵触或异议的事项，由采购人在招标文件、投标文件中按质量要求和技术指标比较优胜的原则确定该项的约定标准进行验收。</w:t>
      </w:r>
      <w:r>
        <w:rPr>
          <w:rFonts w:hint="eastAsia" w:ascii="宋体"/>
          <w:color w:val="000000" w:themeColor="text1"/>
          <w:sz w:val="24"/>
          <w:highlight w:val="none"/>
          <w:lang w:val="zh-CN"/>
          <w14:textFill>
            <w14:solidFill>
              <w14:schemeClr w14:val="tx1"/>
            </w14:solidFill>
          </w14:textFill>
        </w:rPr>
        <w:t>如发现任何一项与投标文件承诺不符，采购人有权拒绝接受，给采购人带来损失的将按相关规定进行赔偿和承担虚假应标责任。</w:t>
      </w:r>
    </w:p>
    <w:p>
      <w:pPr>
        <w:pStyle w:val="7"/>
        <w:spacing w:line="360" w:lineRule="auto"/>
        <w:ind w:firstLine="720" w:firstLineChars="300"/>
        <w:jc w:val="left"/>
        <w:rPr>
          <w:rFonts w:ascii="宋体"/>
          <w:bCs/>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3.验收办法、验收标准：</w:t>
      </w:r>
      <w:r>
        <w:rPr>
          <w:rFonts w:hint="eastAsia" w:ascii="宋体"/>
          <w:bCs/>
          <w:color w:val="000000" w:themeColor="text1"/>
          <w:sz w:val="24"/>
          <w:highlight w:val="none"/>
          <w14:textFill>
            <w14:solidFill>
              <w14:schemeClr w14:val="tx1"/>
            </w14:solidFill>
          </w14:textFill>
        </w:rPr>
        <w:t>符合国家、行业现行的相关技术标准及招标</w:t>
      </w:r>
      <w:r>
        <w:rPr>
          <w:rFonts w:hint="eastAsia" w:ascii="宋体"/>
          <w:color w:val="000000" w:themeColor="text1"/>
          <w:sz w:val="24"/>
          <w:highlight w:val="none"/>
          <w14:textFill>
            <w14:solidFill>
              <w14:schemeClr w14:val="tx1"/>
            </w14:solidFill>
          </w14:textFill>
        </w:rPr>
        <w:t>文件、投标文件</w:t>
      </w:r>
      <w:r>
        <w:rPr>
          <w:rFonts w:hint="eastAsia" w:ascii="宋体"/>
          <w:bCs/>
          <w:color w:val="000000" w:themeColor="text1"/>
          <w:sz w:val="24"/>
          <w:highlight w:val="none"/>
          <w14:textFill>
            <w14:solidFill>
              <w14:schemeClr w14:val="tx1"/>
            </w14:solidFill>
          </w14:textFill>
        </w:rPr>
        <w:t>的相关技术标准</w:t>
      </w:r>
      <w:r>
        <w:rPr>
          <w:rFonts w:hint="eastAsia" w:ascii="宋体"/>
          <w:bCs/>
          <w:color w:val="000000" w:themeColor="text1"/>
          <w:sz w:val="24"/>
          <w:highlight w:val="none"/>
          <w:lang w:eastAsia="zh-CN"/>
          <w14:textFill>
            <w14:solidFill>
              <w14:schemeClr w14:val="tx1"/>
            </w14:solidFill>
          </w14:textFill>
        </w:rPr>
        <w:t>，</w:t>
      </w:r>
      <w:r>
        <w:rPr>
          <w:rFonts w:hint="eastAsia" w:ascii="宋体"/>
          <w:bCs/>
          <w:color w:val="000000" w:themeColor="text1"/>
          <w:sz w:val="24"/>
          <w:highlight w:val="none"/>
          <w14:textFill>
            <w14:solidFill>
              <w14:schemeClr w14:val="tx1"/>
            </w14:solidFill>
          </w14:textFill>
        </w:rPr>
        <w:t>要求</w:t>
      </w:r>
      <w:r>
        <w:rPr>
          <w:rFonts w:ascii="宋体" w:hAnsi="宋体" w:eastAsia="宋体" w:cs="宋体"/>
          <w:color w:val="000000" w:themeColor="text1"/>
          <w:sz w:val="24"/>
          <w:szCs w:val="24"/>
          <w:highlight w:val="none"/>
          <w14:textFill>
            <w14:solidFill>
              <w14:schemeClr w14:val="tx1"/>
            </w14:solidFill>
          </w14:textFill>
        </w:rPr>
        <w:t>其他未尽事宜</w:t>
      </w:r>
      <w:r>
        <w:rPr>
          <w:rFonts w:hint="eastAsia" w:ascii="宋体" w:hAnsi="宋体" w:cs="宋体"/>
          <w:color w:val="000000" w:themeColor="text1"/>
          <w:sz w:val="24"/>
          <w:highlight w:val="none"/>
          <w14:textFill>
            <w14:solidFill>
              <w14:schemeClr w14:val="tx1"/>
            </w14:solidFill>
          </w14:textFill>
        </w:rPr>
        <w:t>严格按照政府采购相关法律法规以及</w:t>
      </w:r>
      <w:r>
        <w:rPr>
          <w:rFonts w:hint="eastAsia" w:ascii="宋体" w:hAnsi="宋体" w:eastAsia="宋体" w:cs="宋体"/>
          <w:color w:val="000000" w:themeColor="text1"/>
          <w:kern w:val="0"/>
          <w:sz w:val="24"/>
          <w:szCs w:val="24"/>
          <w:highlight w:val="none"/>
          <w:lang w:eastAsia="zh-CN"/>
          <w14:textFill>
            <w14:solidFill>
              <w14:schemeClr w14:val="tx1"/>
            </w14:solidFill>
          </w14:textFill>
        </w:rPr>
        <w:t>乐市财政采【</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2021</w:t>
      </w:r>
      <w:r>
        <w:rPr>
          <w:rFonts w:hint="eastAsia" w:ascii="宋体" w:hAnsi="宋体" w:eastAsia="宋体" w:cs="宋体"/>
          <w:color w:val="000000" w:themeColor="text1"/>
          <w:kern w:val="0"/>
          <w:sz w:val="24"/>
          <w:szCs w:val="24"/>
          <w:highlight w:val="none"/>
          <w:lang w:eastAsia="zh-CN"/>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8号关于沿用《乐山市政府采购项目需求论证和履约验收管理实施细则》</w:t>
      </w:r>
      <w:r>
        <w:rPr>
          <w:rFonts w:ascii="宋体" w:hAnsi="宋体" w:eastAsia="宋体" w:cs="宋体"/>
          <w:color w:val="000000" w:themeColor="text1"/>
          <w:sz w:val="24"/>
          <w:szCs w:val="24"/>
          <w:highlight w:val="none"/>
          <w14:textFill>
            <w14:solidFill>
              <w14:schemeClr w14:val="tx1"/>
            </w14:solidFill>
          </w14:textFill>
        </w:rPr>
        <w:t>的要求进行验收。</w:t>
      </w:r>
    </w:p>
    <w:p>
      <w:pPr>
        <w:pStyle w:val="15"/>
        <w:spacing w:before="0" w:after="0" w:line="460" w:lineRule="exact"/>
        <w:ind w:firstLine="720" w:firstLineChars="300"/>
        <w:rPr>
          <w:rFonts w:hint="eastAsia"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lang w:val="en-US" w:eastAsia="zh-CN"/>
          <w14:textFill>
            <w14:solidFill>
              <w14:schemeClr w14:val="tx1"/>
            </w14:solidFill>
          </w14:textFill>
        </w:rPr>
        <w:t>4、验收主体：由乐山市产品质量监督检验所组织验收，中标供应商按照采购人的要求配合。</w:t>
      </w:r>
    </w:p>
    <w:p>
      <w:pPr>
        <w:pStyle w:val="15"/>
        <w:spacing w:before="0" w:after="0" w:line="460" w:lineRule="exact"/>
        <w:ind w:firstLine="720" w:firstLineChars="300"/>
        <w:rPr>
          <w:rFonts w:hint="eastAsia" w:ascii="宋体" w:hAnsi="宋体" w:cs="宋体"/>
          <w:color w:val="000000" w:themeColor="text1"/>
          <w:szCs w:val="24"/>
          <w:highlight w:val="none"/>
          <w:lang w:eastAsia="zh-CN"/>
          <w14:textFill>
            <w14:solidFill>
              <w14:schemeClr w14:val="tx1"/>
            </w14:solidFill>
          </w14:textFill>
        </w:rPr>
      </w:pPr>
      <w:r>
        <w:rPr>
          <w:rFonts w:hint="eastAsia" w:ascii="宋体" w:hAnsi="宋体" w:cs="宋体"/>
          <w:color w:val="000000" w:themeColor="text1"/>
          <w:szCs w:val="24"/>
          <w:highlight w:val="none"/>
          <w:lang w:val="en-US" w:eastAsia="zh-CN"/>
          <w14:textFill>
            <w14:solidFill>
              <w14:schemeClr w14:val="tx1"/>
            </w14:solidFill>
          </w14:textFill>
        </w:rPr>
        <w:t>5</w:t>
      </w:r>
      <w:r>
        <w:rPr>
          <w:rFonts w:hint="eastAsia" w:ascii="宋体" w:hAnsi="宋体" w:cs="宋体"/>
          <w:color w:val="000000" w:themeColor="text1"/>
          <w:szCs w:val="24"/>
          <w:highlight w:val="none"/>
          <w14:textFill>
            <w14:solidFill>
              <w14:schemeClr w14:val="tx1"/>
            </w14:solidFill>
          </w14:textFill>
        </w:rPr>
        <w:t>、验收时须具备下列条件：投标人必须提供原厂生产的、符合国家、行业的质量检测标准、未使用过的全新货物，附有正规的质量保证书或合格证，并向采购方交付相关资料</w:t>
      </w:r>
      <w:r>
        <w:rPr>
          <w:rFonts w:hint="eastAsia" w:ascii="宋体" w:hAnsi="宋体" w:cs="宋体"/>
          <w:color w:val="000000" w:themeColor="text1"/>
          <w:szCs w:val="24"/>
          <w:highlight w:val="none"/>
          <w:lang w:eastAsia="zh-CN"/>
          <w14:textFill>
            <w14:solidFill>
              <w14:schemeClr w14:val="tx1"/>
            </w14:solidFill>
          </w14:textFill>
        </w:rPr>
        <w:t>。</w:t>
      </w:r>
    </w:p>
    <w:p>
      <w:pPr>
        <w:pStyle w:val="15"/>
        <w:spacing w:before="0" w:after="0" w:line="460" w:lineRule="exact"/>
        <w:ind w:firstLine="720" w:firstLineChars="300"/>
        <w:rPr>
          <w:rFonts w:hint="eastAsia"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lang w:val="en-US" w:eastAsia="zh-CN"/>
          <w14:textFill>
            <w14:solidFill>
              <w14:schemeClr w14:val="tx1"/>
            </w14:solidFill>
          </w14:textFill>
        </w:rPr>
        <w:t>6、验收合格条件及时间：</w:t>
      </w:r>
      <w:r>
        <w:rPr>
          <w:rFonts w:hint="eastAsia" w:ascii="宋体" w:hAnsi="宋体" w:cs="宋体"/>
          <w:color w:val="000000" w:themeColor="text1"/>
          <w:szCs w:val="24"/>
          <w:highlight w:val="none"/>
          <w14:textFill>
            <w14:solidFill>
              <w14:schemeClr w14:val="tx1"/>
            </w14:solidFill>
          </w14:textFill>
        </w:rPr>
        <w:t>设备安装、调试完毕后能正常投入使用；在设备正常投入使用一个月内采购人需组织验收；验收结果符合技术规格及合同要求。</w:t>
      </w:r>
    </w:p>
    <w:p>
      <w:pPr>
        <w:pStyle w:val="15"/>
        <w:spacing w:before="0" w:after="0" w:line="460" w:lineRule="exact"/>
        <w:ind w:firstLine="720" w:firstLineChars="300"/>
        <w:rPr>
          <w:rFonts w:hint="eastAsia" w:ascii="宋体" w:hAnsi="宋体" w:cs="宋体"/>
          <w:color w:val="000000" w:themeColor="text1"/>
          <w:szCs w:val="24"/>
          <w:highlight w:val="none"/>
          <w:lang w:val="en-US" w:eastAsia="zh-CN"/>
          <w14:textFill>
            <w14:solidFill>
              <w14:schemeClr w14:val="tx1"/>
            </w14:solidFill>
          </w14:textFill>
        </w:rPr>
      </w:pPr>
      <w:r>
        <w:rPr>
          <w:rFonts w:hint="eastAsia" w:ascii="宋体" w:hAnsi="宋体" w:cs="宋体"/>
          <w:color w:val="000000" w:themeColor="text1"/>
          <w:szCs w:val="24"/>
          <w:highlight w:val="none"/>
          <w:lang w:val="en-US" w:eastAsia="zh-CN"/>
          <w14:textFill>
            <w14:solidFill>
              <w14:schemeClr w14:val="tx1"/>
            </w14:solidFill>
          </w14:textFill>
        </w:rPr>
        <w:t>7、履约验收程序：组织验收小组，出具验收报告。</w:t>
      </w:r>
    </w:p>
    <w:p>
      <w:pPr>
        <w:pStyle w:val="15"/>
        <w:spacing w:before="0" w:after="0" w:line="460" w:lineRule="exact"/>
        <w:ind w:firstLine="720" w:firstLineChars="300"/>
        <w:rPr>
          <w:rFonts w:hint="eastAsia"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lang w:val="en-US" w:eastAsia="zh-CN"/>
          <w14:textFill>
            <w14:solidFill>
              <w14:schemeClr w14:val="tx1"/>
            </w14:solidFill>
          </w14:textFill>
        </w:rPr>
        <w:t>8、履约验收内容：招标文件、投标文件及采购合同的重要内容。</w:t>
      </w:r>
    </w:p>
    <w:p>
      <w:pPr>
        <w:pStyle w:val="15"/>
        <w:spacing w:before="0" w:after="0" w:line="460" w:lineRule="exact"/>
        <w:ind w:firstLine="720" w:firstLineChars="300"/>
        <w:rPr>
          <w:rFonts w:hint="eastAsia"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lang w:val="en-US" w:eastAsia="zh-CN"/>
          <w14:textFill>
            <w14:solidFill>
              <w14:schemeClr w14:val="tx1"/>
            </w14:solidFill>
          </w14:textFill>
        </w:rPr>
        <w:t>9</w:t>
      </w:r>
      <w:r>
        <w:rPr>
          <w:rFonts w:hint="eastAsia" w:ascii="宋体" w:hAnsi="宋体" w:cs="宋体"/>
          <w:color w:val="000000" w:themeColor="text1"/>
          <w:szCs w:val="24"/>
          <w:highlight w:val="none"/>
          <w14:textFill>
            <w14:solidFill>
              <w14:schemeClr w14:val="tx1"/>
            </w14:solidFill>
          </w14:textFill>
        </w:rPr>
        <w:t>、中标供应商应将所提供</w:t>
      </w:r>
      <w:r>
        <w:rPr>
          <w:rFonts w:hint="eastAsia" w:ascii="宋体" w:hAnsi="宋体" w:cs="宋体"/>
          <w:color w:val="000000" w:themeColor="text1"/>
          <w:szCs w:val="24"/>
          <w:highlight w:val="none"/>
          <w:lang w:val="en-US" w:eastAsia="zh-CN"/>
          <w14:textFill>
            <w14:solidFill>
              <w14:schemeClr w14:val="tx1"/>
            </w14:solidFill>
          </w14:textFill>
        </w:rPr>
        <w:t>货物</w:t>
      </w:r>
      <w:r>
        <w:rPr>
          <w:rFonts w:hint="eastAsia" w:ascii="宋体" w:hAnsi="宋体" w:cs="宋体"/>
          <w:color w:val="000000" w:themeColor="text1"/>
          <w:szCs w:val="24"/>
          <w:highlight w:val="none"/>
          <w14:textFill>
            <w14:solidFill>
              <w14:schemeClr w14:val="tx1"/>
            </w14:solidFill>
          </w14:textFill>
        </w:rPr>
        <w:t>合格证、配件、随机工具、用户使用手册、原厂保修卡等资料交付给采购人；中标供应商不能完整交付货物及本款规定的单证和工具的，必须负责补齐，否则视为未按合同约定交货。</w:t>
      </w:r>
    </w:p>
    <w:p>
      <w:pPr>
        <w:pStyle w:val="15"/>
        <w:spacing w:before="0" w:after="0" w:line="460" w:lineRule="exact"/>
        <w:ind w:firstLine="720" w:firstLineChars="300"/>
        <w:rPr>
          <w:rFonts w:hint="eastAsia"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lang w:val="en-US" w:eastAsia="zh-CN"/>
          <w14:textFill>
            <w14:solidFill>
              <w14:schemeClr w14:val="tx1"/>
            </w14:solidFill>
          </w14:textFill>
        </w:rPr>
        <w:t>10</w:t>
      </w:r>
      <w:r>
        <w:rPr>
          <w:rFonts w:hint="eastAsia" w:ascii="宋体" w:hAnsi="宋体" w:cs="宋体"/>
          <w:color w:val="000000" w:themeColor="text1"/>
          <w:szCs w:val="24"/>
          <w:highlight w:val="none"/>
          <w14:textFill>
            <w14:solidFill>
              <w14:schemeClr w14:val="tx1"/>
            </w14:solidFill>
          </w14:textFill>
        </w:rPr>
        <w:t>、如货物不能达到约定的质量标准，采购人有权退货，并视作中标供应商不能交付货物且须支付违约赔偿金给采购人，采购人还可依法追究中标供应商的其它责任。</w:t>
      </w:r>
    </w:p>
    <w:p>
      <w:pPr>
        <w:pStyle w:val="15"/>
        <w:spacing w:before="0" w:after="0" w:line="460" w:lineRule="exact"/>
        <w:ind w:firstLine="720" w:firstLineChars="300"/>
        <w:rPr>
          <w:rFonts w:hint="eastAsia"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lang w:val="en-US" w:eastAsia="zh-CN"/>
          <w14:textFill>
            <w14:solidFill>
              <w14:schemeClr w14:val="tx1"/>
            </w14:solidFill>
          </w14:textFill>
        </w:rPr>
        <w:t>11</w:t>
      </w:r>
      <w:r>
        <w:rPr>
          <w:rFonts w:hint="eastAsia" w:ascii="宋体" w:hAnsi="宋体" w:cs="宋体"/>
          <w:color w:val="000000" w:themeColor="text1"/>
          <w:szCs w:val="24"/>
          <w:highlight w:val="none"/>
          <w14:textFill>
            <w14:solidFill>
              <w14:schemeClr w14:val="tx1"/>
            </w14:solidFill>
          </w14:textFill>
        </w:rPr>
        <w:t>.安装和调试：中标供应商应派遣专业技术人员到现场进行安装、调试，并负责调试至正常工作状态，安装应按照国家的相关规范进行。产品在运输、配送、安装、调试过程中的安全责任由中标中标供应商自行承担，与采购人无关。投标人须就此条款单独做出全面的响应及风险认知承诺（实质性要求，格式及内容自拟）。</w:t>
      </w:r>
    </w:p>
    <w:p>
      <w:pPr>
        <w:pStyle w:val="15"/>
        <w:spacing w:before="0" w:after="0" w:line="460" w:lineRule="exact"/>
        <w:ind w:firstLine="720" w:firstLineChars="300"/>
        <w:rPr>
          <w:rFonts w:hint="eastAsia"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lang w:val="en-US" w:eastAsia="zh-CN"/>
          <w14:textFill>
            <w14:solidFill>
              <w14:schemeClr w14:val="tx1"/>
            </w14:solidFill>
          </w14:textFill>
        </w:rPr>
        <w:t>12</w:t>
      </w:r>
      <w:r>
        <w:rPr>
          <w:rFonts w:hint="eastAsia" w:ascii="宋体" w:hAnsi="宋体" w:cs="宋体"/>
          <w:color w:val="000000" w:themeColor="text1"/>
          <w:szCs w:val="24"/>
          <w:highlight w:val="none"/>
          <w14:textFill>
            <w14:solidFill>
              <w14:schemeClr w14:val="tx1"/>
            </w14:solidFill>
          </w14:textFill>
        </w:rPr>
        <w:t>、售后基本服务要求（实质性要求）</w:t>
      </w:r>
    </w:p>
    <w:p>
      <w:pPr>
        <w:pStyle w:val="15"/>
        <w:spacing w:before="0" w:after="0" w:line="460" w:lineRule="exact"/>
        <w:ind w:firstLine="480" w:firstLineChars="200"/>
        <w:rPr>
          <w:rFonts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（1）响应时间：1小时内电话响应，24小时内上门维护，48小时内解问题；质保期内，相关费用由</w:t>
      </w:r>
      <w:r>
        <w:rPr>
          <w:rFonts w:hint="eastAsia" w:ascii="宋体" w:hAnsi="宋体" w:eastAsia="宋体" w:cs="宋体"/>
          <w:color w:val="000000" w:themeColor="text1"/>
          <w:highlight w:val="none"/>
          <w14:textFill>
            <w14:solidFill>
              <w14:schemeClr w14:val="tx1"/>
            </w14:solidFill>
          </w14:textFill>
        </w:rPr>
        <w:t>中标供应商</w:t>
      </w:r>
      <w:r>
        <w:rPr>
          <w:rFonts w:hint="eastAsia" w:ascii="宋体" w:hAnsi="宋体" w:cs="宋体"/>
          <w:color w:val="000000" w:themeColor="text1"/>
          <w:szCs w:val="24"/>
          <w:highlight w:val="none"/>
          <w14:textFill>
            <w14:solidFill>
              <w14:schemeClr w14:val="tx1"/>
            </w14:solidFill>
          </w14:textFill>
        </w:rPr>
        <w:t>承担。</w:t>
      </w:r>
    </w:p>
    <w:p>
      <w:pPr>
        <w:pStyle w:val="15"/>
        <w:spacing w:before="0" w:after="0" w:line="460" w:lineRule="exact"/>
        <w:ind w:firstLine="480" w:firstLineChars="200"/>
        <w:rPr>
          <w:rFonts w:ascii="宋体" w:hAnsi="宋体" w:eastAsia="宋体" w:cs="宋体"/>
          <w:bCs/>
          <w:color w:val="000000" w:themeColor="text1"/>
          <w:kern w:val="2"/>
          <w:szCs w:val="24"/>
          <w:highlight w:val="none"/>
          <w14:textFill>
            <w14:solidFill>
              <w14:schemeClr w14:val="tx1"/>
            </w14:solidFill>
          </w14:textFill>
        </w:rPr>
      </w:pPr>
      <w:r>
        <w:rPr>
          <w:rFonts w:hint="eastAsia" w:ascii="宋体" w:hAnsi="宋体" w:eastAsia="宋体" w:cs="宋体"/>
          <w:bCs/>
          <w:color w:val="000000" w:themeColor="text1"/>
          <w:kern w:val="2"/>
          <w:szCs w:val="24"/>
          <w:highlight w:val="none"/>
          <w14:textFill>
            <w14:solidFill>
              <w14:schemeClr w14:val="tx1"/>
            </w14:solidFill>
          </w14:textFill>
        </w:rPr>
        <w:t>（2）</w:t>
      </w:r>
      <w:r>
        <w:rPr>
          <w:rFonts w:hint="eastAsia" w:ascii="宋体" w:hAnsi="宋体" w:eastAsia="宋体" w:cs="宋体"/>
          <w:color w:val="000000" w:themeColor="text1"/>
          <w:highlight w:val="none"/>
          <w14:textFill>
            <w14:solidFill>
              <w14:schemeClr w14:val="tx1"/>
            </w14:solidFill>
          </w14:textFill>
        </w:rPr>
        <w:t>中标供应商</w:t>
      </w:r>
      <w:r>
        <w:rPr>
          <w:rFonts w:hint="eastAsia" w:ascii="宋体" w:hAnsi="宋体" w:eastAsia="宋体" w:cs="宋体"/>
          <w:bCs/>
          <w:color w:val="000000" w:themeColor="text1"/>
          <w:kern w:val="2"/>
          <w:szCs w:val="24"/>
          <w:highlight w:val="none"/>
          <w14:textFill>
            <w14:solidFill>
              <w14:schemeClr w14:val="tx1"/>
            </w14:solidFill>
          </w14:textFill>
        </w:rPr>
        <w:t>应保证所提供货物是全新的，完全符合招标文件中质量、规格和性能的要求，符合国家各项强制性要求及标准，其提供的设备在正确安装、正确使用和保养条件下，并在其使用寿命期内应具有满意的性能。质量出现问题时，</w:t>
      </w:r>
      <w:r>
        <w:rPr>
          <w:rFonts w:hint="eastAsia" w:ascii="宋体" w:hAnsi="宋体" w:eastAsia="宋体" w:cs="宋体"/>
          <w:color w:val="000000" w:themeColor="text1"/>
          <w:highlight w:val="none"/>
          <w14:textFill>
            <w14:solidFill>
              <w14:schemeClr w14:val="tx1"/>
            </w14:solidFill>
          </w14:textFill>
        </w:rPr>
        <w:t>中标供应商</w:t>
      </w:r>
      <w:r>
        <w:rPr>
          <w:rFonts w:hint="eastAsia" w:ascii="宋体" w:hAnsi="宋体" w:eastAsia="宋体" w:cs="宋体"/>
          <w:bCs/>
          <w:color w:val="000000" w:themeColor="text1"/>
          <w:kern w:val="2"/>
          <w:szCs w:val="24"/>
          <w:highlight w:val="none"/>
          <w14:textFill>
            <w14:solidFill>
              <w14:schemeClr w14:val="tx1"/>
            </w14:solidFill>
          </w14:textFill>
        </w:rPr>
        <w:t>负责“三包”，费用由</w:t>
      </w:r>
      <w:r>
        <w:rPr>
          <w:rFonts w:hint="eastAsia" w:ascii="宋体" w:hAnsi="宋体" w:eastAsia="宋体" w:cs="宋体"/>
          <w:color w:val="000000" w:themeColor="text1"/>
          <w:highlight w:val="none"/>
          <w14:textFill>
            <w14:solidFill>
              <w14:schemeClr w14:val="tx1"/>
            </w14:solidFill>
          </w14:textFill>
        </w:rPr>
        <w:t>中标供应商</w:t>
      </w:r>
      <w:r>
        <w:rPr>
          <w:rFonts w:hint="eastAsia" w:ascii="宋体" w:hAnsi="宋体" w:eastAsia="宋体" w:cs="宋体"/>
          <w:bCs/>
          <w:color w:val="000000" w:themeColor="text1"/>
          <w:kern w:val="2"/>
          <w:szCs w:val="24"/>
          <w:highlight w:val="none"/>
          <w14:textFill>
            <w14:solidFill>
              <w14:schemeClr w14:val="tx1"/>
            </w14:solidFill>
          </w14:textFill>
        </w:rPr>
        <w:t>负责。</w:t>
      </w:r>
    </w:p>
    <w:p>
      <w:pPr>
        <w:pStyle w:val="15"/>
        <w:spacing w:before="0" w:after="0" w:line="460" w:lineRule="exact"/>
        <w:ind w:firstLine="480" w:firstLineChars="200"/>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（3）质保期后，</w:t>
      </w:r>
      <w:r>
        <w:rPr>
          <w:rFonts w:hint="eastAsia" w:ascii="宋体" w:hAnsi="宋体" w:eastAsia="宋体" w:cs="宋体"/>
          <w:color w:val="000000" w:themeColor="text1"/>
          <w:highlight w:val="none"/>
          <w14:textFill>
            <w14:solidFill>
              <w14:schemeClr w14:val="tx1"/>
            </w14:solidFill>
          </w14:textFill>
        </w:rPr>
        <w:t>中标供应商</w:t>
      </w:r>
      <w:r>
        <w:rPr>
          <w:rFonts w:hint="eastAsia" w:cs="宋体"/>
          <w:color w:val="000000" w:themeColor="text1"/>
          <w:highlight w:val="none"/>
          <w14:textFill>
            <w14:solidFill>
              <w14:schemeClr w14:val="tx1"/>
            </w14:solidFill>
          </w14:textFill>
        </w:rPr>
        <w:t>应向用户提供及时的、优质的、价格优惠的技术服务和备品备件供应。</w:t>
      </w:r>
    </w:p>
    <w:p>
      <w:pPr>
        <w:pStyle w:val="5"/>
        <w:numPr>
          <w:ilvl w:val="2"/>
          <w:numId w:val="0"/>
        </w:numPr>
        <w:tabs>
          <w:tab w:val="left" w:pos="0"/>
        </w:tabs>
        <w:spacing w:before="0" w:after="0" w:line="360" w:lineRule="auto"/>
        <w:rPr>
          <w:rFonts w:ascii="宋体" w:hAnsi="宋体" w:eastAsia="宋体" w:cs="宋体"/>
          <w:color w:val="000000" w:themeColor="text1"/>
          <w:sz w:val="24"/>
          <w:szCs w:val="24"/>
          <w:highlight w:val="none"/>
          <w14:textFill>
            <w14:solidFill>
              <w14:schemeClr w14:val="tx1"/>
            </w14:solidFill>
          </w14:textFill>
        </w:rPr>
      </w:pPr>
      <w:r>
        <w:rPr>
          <w:rStyle w:val="14"/>
          <w:rFonts w:hint="eastAsia" w:ascii="宋体" w:hAnsi="宋体" w:eastAsia="宋体" w:cs="宋体"/>
          <w:b/>
          <w:bCs/>
          <w:color w:val="000000" w:themeColor="text1"/>
          <w:sz w:val="24"/>
          <w:szCs w:val="24"/>
          <w:highlight w:val="none"/>
          <w14:textFill>
            <w14:solidFill>
              <w14:schemeClr w14:val="tx1"/>
            </w14:solidFill>
          </w14:textFill>
        </w:rPr>
        <w:t>（</w:t>
      </w:r>
      <w:r>
        <w:rPr>
          <w:rStyle w:val="14"/>
          <w:rFonts w:hint="eastAsia" w:ascii="宋体" w:hAnsi="宋体" w:cs="宋体"/>
          <w:b/>
          <w:bCs/>
          <w:color w:val="000000" w:themeColor="text1"/>
          <w:sz w:val="24"/>
          <w:szCs w:val="24"/>
          <w:highlight w:val="none"/>
          <w:lang w:eastAsia="zh-CN"/>
          <w14:textFill>
            <w14:solidFill>
              <w14:schemeClr w14:val="tx1"/>
            </w14:solidFill>
          </w14:textFill>
        </w:rPr>
        <w:t>四</w:t>
      </w:r>
      <w:r>
        <w:rPr>
          <w:rStyle w:val="14"/>
          <w:rFonts w:hint="eastAsia" w:ascii="宋体" w:hAnsi="宋体" w:eastAsia="宋体" w:cs="宋体"/>
          <w:b/>
          <w:bCs/>
          <w:color w:val="000000" w:themeColor="text1"/>
          <w:sz w:val="24"/>
          <w:szCs w:val="24"/>
          <w:highlight w:val="none"/>
          <w14:textFill>
            <w14:solidFill>
              <w14:schemeClr w14:val="tx1"/>
            </w14:solidFill>
          </w14:textFill>
        </w:rPr>
        <w:t>）违约责任</w:t>
      </w:r>
      <w:r>
        <w:rPr>
          <w:rFonts w:hint="eastAsia" w:ascii="宋体" w:hAnsi="宋体" w:eastAsia="宋体" w:cs="宋体"/>
          <w:color w:val="000000" w:themeColor="text1"/>
          <w:sz w:val="24"/>
          <w:szCs w:val="24"/>
          <w:highlight w:val="none"/>
          <w14:textFill>
            <w14:solidFill>
              <w14:schemeClr w14:val="tx1"/>
            </w14:solidFill>
          </w14:textFill>
        </w:rPr>
        <w:t>：</w:t>
      </w:r>
    </w:p>
    <w:p>
      <w:pPr>
        <w:pStyle w:val="16"/>
        <w:spacing w:line="360" w:lineRule="auto"/>
        <w:ind w:firstLine="480"/>
        <w:rPr>
          <w:rFonts w:ascii="宋体" w:hAnsi="宋体" w:eastAsia="宋体" w:cs="宋体"/>
          <w:bCs/>
          <w:color w:val="000000" w:themeColor="text1"/>
          <w:highlight w:val="none"/>
          <w14:textFill>
            <w14:solidFill>
              <w14:schemeClr w14:val="tx1"/>
            </w14:solidFill>
          </w14:textFill>
        </w:rPr>
      </w:pPr>
      <w:bookmarkStart w:id="4" w:name="_Toc15781"/>
      <w:r>
        <w:rPr>
          <w:rFonts w:hint="eastAsia" w:ascii="宋体" w:hAnsi="宋体" w:eastAsia="宋体" w:cs="宋体"/>
          <w:bCs/>
          <w:color w:val="000000" w:themeColor="text1"/>
          <w:highlight w:val="none"/>
          <w14:textFill>
            <w14:solidFill>
              <w14:schemeClr w14:val="tx1"/>
            </w14:solidFill>
          </w14:textFill>
        </w:rPr>
        <w:t>注：此违约责任条款中，甲方指本招标文件中的采购人，乙方指</w:t>
      </w:r>
      <w:r>
        <w:rPr>
          <w:rFonts w:hint="eastAsia" w:ascii="宋体" w:hAnsi="宋体" w:eastAsia="宋体" w:cs="宋体"/>
          <w:color w:val="000000" w:themeColor="text1"/>
          <w:highlight w:val="none"/>
          <w14:textFill>
            <w14:solidFill>
              <w14:schemeClr w14:val="tx1"/>
            </w14:solidFill>
          </w14:textFill>
        </w:rPr>
        <w:t>中标供应商</w:t>
      </w:r>
      <w:r>
        <w:rPr>
          <w:rFonts w:hint="eastAsia" w:ascii="宋体" w:hAnsi="宋体" w:eastAsia="宋体" w:cs="宋体"/>
          <w:bCs/>
          <w:color w:val="000000" w:themeColor="text1"/>
          <w:highlight w:val="none"/>
          <w14:textFill>
            <w14:solidFill>
              <w14:schemeClr w14:val="tx1"/>
            </w14:solidFill>
          </w14:textFill>
        </w:rPr>
        <w:t>。</w:t>
      </w:r>
    </w:p>
    <w:p>
      <w:pPr>
        <w:pStyle w:val="16"/>
        <w:spacing w:line="360" w:lineRule="auto"/>
        <w:ind w:firstLine="482"/>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1、甲方违约责任</w:t>
      </w:r>
    </w:p>
    <w:p>
      <w:pPr>
        <w:pStyle w:val="16"/>
        <w:spacing w:line="360" w:lineRule="auto"/>
        <w:ind w:firstLine="480"/>
        <w:rPr>
          <w:rFonts w:ascii="宋体" w:hAnsi="宋体"/>
          <w:color w:val="000000" w:themeColor="text1"/>
          <w:highlight w:val="none"/>
          <w14:textFill>
            <w14:solidFill>
              <w14:schemeClr w14:val="tx1"/>
            </w14:solidFill>
          </w14:textFill>
        </w:rPr>
      </w:pPr>
      <w:r>
        <w:rPr>
          <w:rFonts w:hint="eastAsia" w:cs="Calibri"/>
          <w:color w:val="000000" w:themeColor="text1"/>
          <w:highlight w:val="none"/>
          <w14:textFill>
            <w14:solidFill>
              <w14:schemeClr w14:val="tx1"/>
            </w14:solidFill>
          </w14:textFill>
        </w:rPr>
        <w:t>（1）</w:t>
      </w:r>
      <w:r>
        <w:rPr>
          <w:rFonts w:hint="eastAsia" w:ascii="宋体" w:hAnsi="宋体"/>
          <w:color w:val="000000" w:themeColor="text1"/>
          <w:highlight w:val="none"/>
          <w14:textFill>
            <w14:solidFill>
              <w14:schemeClr w14:val="tx1"/>
            </w14:solidFill>
          </w14:textFill>
        </w:rPr>
        <w:t>甲方无正当理由拒收货物的，甲方应偿付合同总价百分之</w:t>
      </w:r>
      <w:r>
        <w:rPr>
          <w:rFonts w:hint="eastAsia" w:ascii="宋体" w:hAnsi="宋体"/>
          <w:color w:val="000000" w:themeColor="text1"/>
          <w:highlight w:val="none"/>
          <w:u w:val="single"/>
          <w14:textFill>
            <w14:solidFill>
              <w14:schemeClr w14:val="tx1"/>
            </w14:solidFill>
          </w14:textFill>
        </w:rPr>
        <w:t xml:space="preserve"> 五 </w:t>
      </w:r>
      <w:r>
        <w:rPr>
          <w:rFonts w:hint="eastAsia" w:ascii="宋体" w:hAnsi="宋体"/>
          <w:color w:val="000000" w:themeColor="text1"/>
          <w:highlight w:val="none"/>
          <w14:textFill>
            <w14:solidFill>
              <w14:schemeClr w14:val="tx1"/>
            </w14:solidFill>
          </w14:textFill>
        </w:rPr>
        <w:t>的违约金；</w:t>
      </w:r>
    </w:p>
    <w:p>
      <w:pPr>
        <w:pStyle w:val="16"/>
        <w:spacing w:line="360" w:lineRule="auto"/>
        <w:ind w:firstLine="480"/>
        <w:rPr>
          <w:rFonts w:ascii="宋体" w:hAnsi="宋体"/>
          <w:color w:val="000000" w:themeColor="text1"/>
          <w:highlight w:val="none"/>
          <w14:textFill>
            <w14:solidFill>
              <w14:schemeClr w14:val="tx1"/>
            </w14:solidFill>
          </w14:textFill>
        </w:rPr>
      </w:pPr>
      <w:r>
        <w:rPr>
          <w:rFonts w:hint="eastAsia" w:cs="Calibri"/>
          <w:color w:val="000000" w:themeColor="text1"/>
          <w:highlight w:val="none"/>
          <w14:textFill>
            <w14:solidFill>
              <w14:schemeClr w14:val="tx1"/>
            </w14:solidFill>
          </w14:textFill>
        </w:rPr>
        <w:t>（2）</w:t>
      </w:r>
      <w:r>
        <w:rPr>
          <w:rFonts w:hint="eastAsia" w:ascii="宋体" w:hAnsi="宋体"/>
          <w:color w:val="000000" w:themeColor="text1"/>
          <w:highlight w:val="none"/>
          <w14:textFill>
            <w14:solidFill>
              <w14:schemeClr w14:val="tx1"/>
            </w14:solidFill>
          </w14:textFill>
        </w:rPr>
        <w:t xml:space="preserve"> 甲方逾期支付货款的，除应及时付足货款外，应向乙方偿付欠款总额万分之</w:t>
      </w:r>
      <w:r>
        <w:rPr>
          <w:rFonts w:hint="eastAsia" w:ascii="宋体" w:hAnsi="宋体"/>
          <w:color w:val="000000" w:themeColor="text1"/>
          <w:highlight w:val="none"/>
          <w:u w:val="single"/>
          <w14:textFill>
            <w14:solidFill>
              <w14:schemeClr w14:val="tx1"/>
            </w14:solidFill>
          </w14:textFill>
        </w:rPr>
        <w:t xml:space="preserve"> 五 </w:t>
      </w:r>
      <w:r>
        <w:rPr>
          <w:rFonts w:hint="eastAsia" w:ascii="宋体" w:hAnsi="宋体"/>
          <w:color w:val="000000" w:themeColor="text1"/>
          <w:highlight w:val="none"/>
          <w14:textFill>
            <w14:solidFill>
              <w14:schemeClr w14:val="tx1"/>
            </w14:solidFill>
          </w14:textFill>
        </w:rPr>
        <w:t>/天的违约金；逾期付款超过</w:t>
      </w:r>
      <w:r>
        <w:rPr>
          <w:rFonts w:hint="eastAsia" w:ascii="宋体" w:hAnsi="宋体"/>
          <w:color w:val="000000" w:themeColor="text1"/>
          <w:highlight w:val="none"/>
          <w:u w:val="single"/>
          <w14:textFill>
            <w14:solidFill>
              <w14:schemeClr w14:val="tx1"/>
            </w14:solidFill>
          </w14:textFill>
        </w:rPr>
        <w:t xml:space="preserve"> 三十 </w:t>
      </w:r>
      <w:r>
        <w:rPr>
          <w:rFonts w:hint="eastAsia" w:ascii="宋体" w:hAnsi="宋体"/>
          <w:color w:val="000000" w:themeColor="text1"/>
          <w:highlight w:val="none"/>
          <w14:textFill>
            <w14:solidFill>
              <w14:schemeClr w14:val="tx1"/>
            </w14:solidFill>
          </w14:textFill>
        </w:rPr>
        <w:t>天的，乙方有权终止合同；</w:t>
      </w:r>
    </w:p>
    <w:p>
      <w:pPr>
        <w:pStyle w:val="16"/>
        <w:spacing w:line="360" w:lineRule="auto"/>
        <w:ind w:firstLine="480"/>
        <w:rPr>
          <w:rFonts w:ascii="宋体" w:hAnsi="宋体"/>
          <w:color w:val="000000" w:themeColor="text1"/>
          <w:highlight w:val="none"/>
          <w14:textFill>
            <w14:solidFill>
              <w14:schemeClr w14:val="tx1"/>
            </w14:solidFill>
          </w14:textFill>
        </w:rPr>
      </w:pPr>
      <w:r>
        <w:rPr>
          <w:rFonts w:hint="eastAsia" w:cs="Calibri"/>
          <w:color w:val="000000" w:themeColor="text1"/>
          <w:highlight w:val="none"/>
          <w14:textFill>
            <w14:solidFill>
              <w14:schemeClr w14:val="tx1"/>
            </w14:solidFill>
          </w14:textFill>
        </w:rPr>
        <w:t>（3）</w:t>
      </w:r>
      <w:r>
        <w:rPr>
          <w:rFonts w:hint="eastAsia" w:ascii="宋体" w:hAnsi="宋体"/>
          <w:color w:val="000000" w:themeColor="text1"/>
          <w:highlight w:val="none"/>
          <w14:textFill>
            <w14:solidFill>
              <w14:schemeClr w14:val="tx1"/>
            </w14:solidFill>
          </w14:textFill>
        </w:rPr>
        <w:t xml:space="preserve"> 甲方偿付的违约金不足以弥补乙方损失的，还应按乙方损失尚未弥补的部分，支付赔偿金给乙方。</w:t>
      </w:r>
    </w:p>
    <w:p>
      <w:pPr>
        <w:pStyle w:val="16"/>
        <w:spacing w:line="360" w:lineRule="auto"/>
        <w:ind w:firstLine="482"/>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2、乙方违约责任</w:t>
      </w:r>
    </w:p>
    <w:p>
      <w:pPr>
        <w:pStyle w:val="16"/>
        <w:spacing w:line="360" w:lineRule="auto"/>
        <w:ind w:firstLine="480"/>
        <w:rPr>
          <w:rFonts w:ascii="宋体" w:hAnsi="宋体"/>
          <w:color w:val="000000" w:themeColor="text1"/>
          <w:highlight w:val="none"/>
          <w14:textFill>
            <w14:solidFill>
              <w14:schemeClr w14:val="tx1"/>
            </w14:solidFill>
          </w14:textFill>
        </w:rPr>
      </w:pPr>
      <w:r>
        <w:rPr>
          <w:rFonts w:hint="eastAsia" w:cs="Calibri"/>
          <w:color w:val="000000" w:themeColor="text1"/>
          <w:highlight w:val="none"/>
          <w14:textFill>
            <w14:solidFill>
              <w14:schemeClr w14:val="tx1"/>
            </w14:solidFill>
          </w14:textFill>
        </w:rPr>
        <w:t>（1）</w:t>
      </w:r>
      <w:r>
        <w:rPr>
          <w:rFonts w:hint="eastAsia" w:ascii="宋体" w:hAnsi="宋体"/>
          <w:color w:val="000000" w:themeColor="text1"/>
          <w:highlight w:val="none"/>
          <w14:textFill>
            <w14:solidFill>
              <w14:schemeClr w14:val="tx1"/>
            </w14:solidFill>
          </w14:textFill>
        </w:rPr>
        <w:t>乙方交付的货物质量不符合合同规定的，乙方应向甲方支付合同总价的百分之</w:t>
      </w:r>
      <w:r>
        <w:rPr>
          <w:rFonts w:hint="eastAsia" w:ascii="宋体" w:hAnsi="宋体"/>
          <w:color w:val="000000" w:themeColor="text1"/>
          <w:highlight w:val="none"/>
          <w:u w:val="single"/>
          <w14:textFill>
            <w14:solidFill>
              <w14:schemeClr w14:val="tx1"/>
            </w14:solidFill>
          </w14:textFill>
        </w:rPr>
        <w:t xml:space="preserve"> 二十 </w:t>
      </w:r>
      <w:r>
        <w:rPr>
          <w:rFonts w:hint="eastAsia" w:ascii="宋体" w:hAnsi="宋体"/>
          <w:color w:val="000000" w:themeColor="text1"/>
          <w:highlight w:val="none"/>
          <w14:textFill>
            <w14:solidFill>
              <w14:schemeClr w14:val="tx1"/>
            </w14:solidFill>
          </w14:textFill>
        </w:rPr>
        <w:t>的违约金，甲方有权终止合同，乙方应赔偿因此给甲方造成的一切损失。</w:t>
      </w:r>
    </w:p>
    <w:p>
      <w:pPr>
        <w:pStyle w:val="16"/>
        <w:spacing w:line="360" w:lineRule="auto"/>
        <w:ind w:firstLine="480"/>
        <w:rPr>
          <w:rFonts w:ascii="宋体" w:hAnsi="宋体"/>
          <w:color w:val="000000" w:themeColor="text1"/>
          <w:highlight w:val="none"/>
          <w14:textFill>
            <w14:solidFill>
              <w14:schemeClr w14:val="tx1"/>
            </w14:solidFill>
          </w14:textFill>
        </w:rPr>
      </w:pPr>
      <w:r>
        <w:rPr>
          <w:rFonts w:hint="eastAsia" w:cs="Calibri"/>
          <w:color w:val="000000" w:themeColor="text1"/>
          <w:highlight w:val="none"/>
          <w14:textFill>
            <w14:solidFill>
              <w14:schemeClr w14:val="tx1"/>
            </w14:solidFill>
          </w14:textFill>
        </w:rPr>
        <w:t>（2）</w:t>
      </w:r>
      <w:r>
        <w:rPr>
          <w:rFonts w:hint="eastAsia" w:ascii="宋体" w:hAnsi="宋体"/>
          <w:color w:val="000000" w:themeColor="text1"/>
          <w:highlight w:val="none"/>
          <w14:textFill>
            <w14:solidFill>
              <w14:schemeClr w14:val="tx1"/>
            </w14:solidFill>
          </w14:textFill>
        </w:rPr>
        <w:t>乙方不能交付货物或逾期交付货物而违约的，除应及时交足货物外，应向甲方偿付逾期交货部分货款总额的万分之</w:t>
      </w:r>
      <w:r>
        <w:rPr>
          <w:rFonts w:hint="eastAsia" w:ascii="宋体" w:hAnsi="宋体"/>
          <w:color w:val="000000" w:themeColor="text1"/>
          <w:highlight w:val="none"/>
          <w:u w:val="single"/>
          <w14:textFill>
            <w14:solidFill>
              <w14:schemeClr w14:val="tx1"/>
            </w14:solidFill>
          </w14:textFill>
        </w:rPr>
        <w:t xml:space="preserve"> 五 </w:t>
      </w:r>
      <w:r>
        <w:rPr>
          <w:rFonts w:hint="eastAsia" w:ascii="宋体" w:hAnsi="宋体"/>
          <w:color w:val="000000" w:themeColor="text1"/>
          <w:highlight w:val="none"/>
          <w14:textFill>
            <w14:solidFill>
              <w14:schemeClr w14:val="tx1"/>
            </w14:solidFill>
          </w14:textFill>
        </w:rPr>
        <w:t>/天的违约金；逾期交货的，甲方有权终止合同，乙方则应按合同总价的百分之</w:t>
      </w:r>
      <w:r>
        <w:rPr>
          <w:rFonts w:hint="eastAsia" w:ascii="宋体" w:hAnsi="宋体"/>
          <w:color w:val="000000" w:themeColor="text1"/>
          <w:highlight w:val="none"/>
          <w:u w:val="single"/>
          <w14:textFill>
            <w14:solidFill>
              <w14:schemeClr w14:val="tx1"/>
            </w14:solidFill>
          </w14:textFill>
        </w:rPr>
        <w:t xml:space="preserve"> 二十 </w:t>
      </w:r>
      <w:r>
        <w:rPr>
          <w:rFonts w:hint="eastAsia" w:ascii="宋体" w:hAnsi="宋体"/>
          <w:color w:val="000000" w:themeColor="text1"/>
          <w:highlight w:val="none"/>
          <w14:textFill>
            <w14:solidFill>
              <w14:schemeClr w14:val="tx1"/>
            </w14:solidFill>
          </w14:textFill>
        </w:rPr>
        <w:t>的款额向甲方偿付赔偿金，并须全额退还甲方已经付给乙方的货款及其利息。</w:t>
      </w:r>
    </w:p>
    <w:p>
      <w:pPr>
        <w:pStyle w:val="16"/>
        <w:spacing w:line="360" w:lineRule="auto"/>
        <w:ind w:firstLine="480"/>
        <w:rPr>
          <w:rFonts w:ascii="宋体" w:hAnsi="宋体"/>
          <w:color w:val="000000" w:themeColor="text1"/>
          <w:highlight w:val="none"/>
          <w14:textFill>
            <w14:solidFill>
              <w14:schemeClr w14:val="tx1"/>
            </w14:solidFill>
          </w14:textFill>
        </w:rPr>
      </w:pPr>
      <w:r>
        <w:rPr>
          <w:rFonts w:hint="eastAsia" w:cs="Calibri"/>
          <w:color w:val="000000" w:themeColor="text1"/>
          <w:highlight w:val="none"/>
          <w14:textFill>
            <w14:solidFill>
              <w14:schemeClr w14:val="tx1"/>
            </w14:solidFill>
          </w14:textFill>
        </w:rPr>
        <w:t>（3）</w:t>
      </w:r>
      <w:r>
        <w:rPr>
          <w:rFonts w:hint="eastAsia" w:ascii="宋体" w:hAnsi="宋体"/>
          <w:color w:val="000000" w:themeColor="text1"/>
          <w:highlight w:val="none"/>
          <w14:textFill>
            <w14:solidFill>
              <w14:schemeClr w14:val="tx1"/>
            </w14:solidFill>
          </w14:textFill>
        </w:rPr>
        <w:t>乙方货物经甲方送交具有法定资格条件的质量技术监督机构检测后，如检测结果认定货物质量不符合本合同规定标准的，则视为乙方没有按时交货而违约，乙方须在</w:t>
      </w:r>
      <w:r>
        <w:rPr>
          <w:rFonts w:hint="eastAsia" w:ascii="宋体" w:hAnsi="宋体"/>
          <w:color w:val="000000" w:themeColor="text1"/>
          <w:highlight w:val="none"/>
          <w:u w:val="single"/>
          <w14:textFill>
            <w14:solidFill>
              <w14:schemeClr w14:val="tx1"/>
            </w14:solidFill>
          </w14:textFill>
        </w:rPr>
        <w:t xml:space="preserve">  十 </w:t>
      </w:r>
      <w:r>
        <w:rPr>
          <w:rFonts w:hint="eastAsia" w:ascii="宋体" w:hAnsi="宋体"/>
          <w:color w:val="000000" w:themeColor="text1"/>
          <w:highlight w:val="none"/>
          <w14:textFill>
            <w14:solidFill>
              <w14:schemeClr w14:val="tx1"/>
            </w14:solidFill>
          </w14:textFill>
        </w:rPr>
        <w:t>天内无条件更换合格的货物，如逾期不能更换合格的货物，甲方有权终止本合同，乙方应另付合同总价的百分之</w:t>
      </w:r>
      <w:r>
        <w:rPr>
          <w:rFonts w:hint="eastAsia" w:ascii="宋体" w:hAnsi="宋体"/>
          <w:color w:val="000000" w:themeColor="text1"/>
          <w:highlight w:val="none"/>
          <w:u w:val="single"/>
          <w14:textFill>
            <w14:solidFill>
              <w14:schemeClr w14:val="tx1"/>
            </w14:solidFill>
          </w14:textFill>
        </w:rPr>
        <w:t xml:space="preserve">  二十 </w:t>
      </w:r>
      <w:r>
        <w:rPr>
          <w:rFonts w:hint="eastAsia" w:ascii="宋体" w:hAnsi="宋体"/>
          <w:color w:val="000000" w:themeColor="text1"/>
          <w:highlight w:val="none"/>
          <w14:textFill>
            <w14:solidFill>
              <w14:schemeClr w14:val="tx1"/>
            </w14:solidFill>
          </w14:textFill>
        </w:rPr>
        <w:t>的赔偿金给甲方。</w:t>
      </w:r>
    </w:p>
    <w:p>
      <w:pPr>
        <w:pStyle w:val="16"/>
        <w:spacing w:line="360" w:lineRule="auto"/>
        <w:ind w:firstLine="480"/>
        <w:rPr>
          <w:rFonts w:ascii="宋体" w:hAnsi="宋体"/>
          <w:color w:val="000000" w:themeColor="text1"/>
          <w:highlight w:val="none"/>
          <w14:textFill>
            <w14:solidFill>
              <w14:schemeClr w14:val="tx1"/>
            </w14:solidFill>
          </w14:textFill>
        </w:rPr>
      </w:pPr>
      <w:r>
        <w:rPr>
          <w:rFonts w:hint="eastAsia" w:cs="Calibri"/>
          <w:color w:val="000000" w:themeColor="text1"/>
          <w:highlight w:val="none"/>
          <w14:textFill>
            <w14:solidFill>
              <w14:schemeClr w14:val="tx1"/>
            </w14:solidFill>
          </w14:textFill>
        </w:rPr>
        <w:t>（4）</w:t>
      </w:r>
      <w:r>
        <w:rPr>
          <w:rFonts w:hint="eastAsia" w:ascii="宋体" w:hAnsi="宋体"/>
          <w:color w:val="000000" w:themeColor="text1"/>
          <w:highlight w:val="none"/>
          <w14:textFill>
            <w14:solidFill>
              <w14:schemeClr w14:val="tx1"/>
            </w14:solidFill>
          </w14:textFill>
        </w:rPr>
        <w:t>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hint="eastAsia" w:ascii="宋体" w:hAnsi="宋体"/>
          <w:color w:val="000000" w:themeColor="text1"/>
          <w:highlight w:val="none"/>
          <w:u w:val="single"/>
          <w14:textFill>
            <w14:solidFill>
              <w14:schemeClr w14:val="tx1"/>
            </w14:solidFill>
          </w14:textFill>
        </w:rPr>
        <w:t xml:space="preserve"> 五 </w:t>
      </w:r>
      <w:r>
        <w:rPr>
          <w:rFonts w:hint="eastAsia" w:ascii="宋体" w:hAnsi="宋体"/>
          <w:color w:val="000000" w:themeColor="text1"/>
          <w:highlight w:val="none"/>
          <w14:textFill>
            <w14:solidFill>
              <w14:schemeClr w14:val="tx1"/>
            </w14:solidFill>
          </w14:textFill>
        </w:rPr>
        <w:t>向甲方支付违约金并赔偿因此给甲方造成的一切损失。</w:t>
      </w:r>
    </w:p>
    <w:p>
      <w:pPr>
        <w:pStyle w:val="16"/>
        <w:spacing w:line="360" w:lineRule="auto"/>
        <w:ind w:firstLine="480"/>
        <w:rPr>
          <w:rFonts w:ascii="宋体" w:hAnsi="宋体" w:eastAsia="宋体" w:cs="宋体"/>
          <w:bCs/>
          <w:color w:val="000000" w:themeColor="text1"/>
          <w:highlight w:val="none"/>
          <w14:textFill>
            <w14:solidFill>
              <w14:schemeClr w14:val="tx1"/>
            </w14:solidFill>
          </w14:textFill>
        </w:rPr>
      </w:pPr>
      <w:r>
        <w:rPr>
          <w:rFonts w:hint="eastAsia" w:cs="Calibri"/>
          <w:color w:val="000000" w:themeColor="text1"/>
          <w:highlight w:val="none"/>
          <w14:textFill>
            <w14:solidFill>
              <w14:schemeClr w14:val="tx1"/>
            </w14:solidFill>
          </w14:textFill>
        </w:rPr>
        <w:t>（5）</w:t>
      </w:r>
      <w:r>
        <w:rPr>
          <w:rFonts w:hint="eastAsia" w:ascii="宋体" w:hAnsi="宋体"/>
          <w:color w:val="000000" w:themeColor="text1"/>
          <w:highlight w:val="none"/>
          <w14:textFill>
            <w14:solidFill>
              <w14:schemeClr w14:val="tx1"/>
            </w14:solidFill>
          </w14:textFill>
        </w:rPr>
        <w:t>乙方偿付的违约金不足以弥补甲方损失的，还应按甲方损失尚未弥补的部分，支付赔偿金给甲方。</w:t>
      </w:r>
    </w:p>
    <w:p>
      <w:pPr>
        <w:pStyle w:val="5"/>
        <w:numPr>
          <w:ilvl w:val="2"/>
          <w:numId w:val="0"/>
        </w:numPr>
        <w:tabs>
          <w:tab w:val="left" w:pos="0"/>
        </w:tabs>
        <w:spacing w:before="0" w:after="0" w:line="360" w:lineRule="auto"/>
        <w:rPr>
          <w:rFonts w:ascii="宋体" w:hAnsi="宋体" w:eastAsia="宋体" w:cs="宋体"/>
          <w:color w:val="000000" w:themeColor="text1"/>
          <w:sz w:val="24"/>
          <w:szCs w:val="24"/>
          <w:highlight w:val="none"/>
          <w14:textFill>
            <w14:solidFill>
              <w14:schemeClr w14:val="tx1"/>
            </w14:solidFill>
          </w14:textFill>
        </w:rPr>
      </w:pPr>
      <w:r>
        <w:rPr>
          <w:rStyle w:val="14"/>
          <w:rFonts w:hint="eastAsia" w:ascii="宋体" w:hAnsi="宋体" w:eastAsia="宋体" w:cs="宋体"/>
          <w:b/>
          <w:bCs/>
          <w:color w:val="000000" w:themeColor="text1"/>
          <w:sz w:val="24"/>
          <w:szCs w:val="24"/>
          <w:highlight w:val="none"/>
          <w14:textFill>
            <w14:solidFill>
              <w14:schemeClr w14:val="tx1"/>
            </w14:solidFill>
          </w14:textFill>
        </w:rPr>
        <w:t>（</w:t>
      </w:r>
      <w:r>
        <w:rPr>
          <w:rStyle w:val="14"/>
          <w:rFonts w:hint="eastAsia" w:ascii="宋体" w:hAnsi="宋体" w:cs="宋体"/>
          <w:b/>
          <w:bCs/>
          <w:color w:val="000000" w:themeColor="text1"/>
          <w:sz w:val="24"/>
          <w:szCs w:val="24"/>
          <w:highlight w:val="none"/>
          <w:lang w:eastAsia="zh-CN"/>
          <w14:textFill>
            <w14:solidFill>
              <w14:schemeClr w14:val="tx1"/>
            </w14:solidFill>
          </w14:textFill>
        </w:rPr>
        <w:t>五</w:t>
      </w:r>
      <w:r>
        <w:rPr>
          <w:rStyle w:val="14"/>
          <w:rFonts w:hint="eastAsia" w:ascii="宋体" w:hAnsi="宋体" w:eastAsia="宋体" w:cs="宋体"/>
          <w:b/>
          <w:bCs/>
          <w:color w:val="000000" w:themeColor="text1"/>
          <w:sz w:val="24"/>
          <w:szCs w:val="24"/>
          <w:highlight w:val="none"/>
          <w14:textFill>
            <w14:solidFill>
              <w14:schemeClr w14:val="tx1"/>
            </w14:solidFill>
          </w14:textFill>
        </w:rPr>
        <w:t>）争议解决办法</w:t>
      </w:r>
    </w:p>
    <w:p>
      <w:pPr>
        <w:tabs>
          <w:tab w:val="left" w:pos="0"/>
        </w:tabs>
        <w:spacing w:line="360" w:lineRule="auto"/>
        <w:ind w:firstLine="360" w:firstLineChars="15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1、甲乙双方就本协议所产生的任何争议都应该进行友好协商，协商解决不成的，任何一方均可向项目所在地人民法院提起诉讼。</w:t>
      </w:r>
    </w:p>
    <w:p>
      <w:pPr>
        <w:tabs>
          <w:tab w:val="left" w:pos="0"/>
        </w:tabs>
        <w:spacing w:line="360" w:lineRule="auto"/>
        <w:ind w:firstLine="360" w:firstLineChars="15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2、诉讼费应由败诉方承担。 </w:t>
      </w:r>
    </w:p>
    <w:p>
      <w:pPr>
        <w:spacing w:line="360" w:lineRule="auto"/>
        <w:ind w:firstLine="360" w:firstLineChars="15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3、在诉讼期间，除正在进行诉讼的部分外，合同其他部分继续执行。</w:t>
      </w:r>
    </w:p>
    <w:p>
      <w:pPr>
        <w:pStyle w:val="16"/>
        <w:spacing w:line="360" w:lineRule="auto"/>
        <w:ind w:firstLine="48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注：此争议解决办法中的甲方指本招标文件中的采购人，乙方指本招标文件中的中标供应商。</w:t>
      </w:r>
    </w:p>
    <w:bookmarkEnd w:id="4"/>
    <w:p>
      <w:pPr>
        <w:pStyle w:val="5"/>
        <w:numPr>
          <w:ilvl w:val="2"/>
          <w:numId w:val="0"/>
        </w:numPr>
        <w:tabs>
          <w:tab w:val="left" w:pos="0"/>
        </w:tabs>
        <w:spacing w:before="0" w:after="0" w:line="360" w:lineRule="auto"/>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eastAsia="zh-CN"/>
          <w14:textFill>
            <w14:solidFill>
              <w14:schemeClr w14:val="tx1"/>
            </w14:solidFill>
          </w14:textFill>
        </w:rPr>
        <w:t>六</w:t>
      </w:r>
      <w:r>
        <w:rPr>
          <w:rFonts w:hint="eastAsia" w:ascii="宋体" w:hAnsi="宋体" w:eastAsia="宋体" w:cs="宋体"/>
          <w:color w:val="000000" w:themeColor="text1"/>
          <w:sz w:val="24"/>
          <w:szCs w:val="24"/>
          <w:highlight w:val="none"/>
          <w14:textFill>
            <w14:solidFill>
              <w14:schemeClr w14:val="tx1"/>
            </w14:solidFill>
          </w14:textFill>
        </w:rPr>
        <w:t>）其他商务要求：</w:t>
      </w:r>
    </w:p>
    <w:p>
      <w:pPr>
        <w:pStyle w:val="6"/>
        <w:numPr>
          <w:ilvl w:val="0"/>
          <w:numId w:val="0"/>
        </w:numPr>
        <w:spacing w:before="0" w:after="0" w:line="360" w:lineRule="auto"/>
        <w:ind w:firstLine="240" w:firstLineChars="100"/>
        <w:rPr>
          <w:rFonts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1、报价要求：（实质性要求）</w:t>
      </w:r>
    </w:p>
    <w:p>
      <w:pPr>
        <w:spacing w:line="360" w:lineRule="auto"/>
        <w:ind w:firstLine="480"/>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本项目报价是投标人全部完成本项目所有的采购内容全部工作的最终报价，包括投标人履约过程中的设备购置费、服务费、人工、运输费、</w:t>
      </w:r>
      <w:r>
        <w:rPr>
          <w:rFonts w:hint="eastAsia" w:ascii="宋体" w:hAnsi="宋体" w:eastAsia="宋体" w:cs="宋体"/>
          <w:color w:val="000000" w:themeColor="text1"/>
          <w:kern w:val="0"/>
          <w:sz w:val="24"/>
          <w:highlight w:val="none"/>
          <w14:textFill>
            <w14:solidFill>
              <w14:schemeClr w14:val="tx1"/>
            </w14:solidFill>
          </w14:textFill>
        </w:rPr>
        <w:t>安装费、调试费，货物价格、培训费、</w:t>
      </w:r>
      <w:r>
        <w:rPr>
          <w:rFonts w:hint="eastAsia" w:ascii="宋体" w:hAnsi="宋体" w:eastAsia="宋体" w:cs="宋体"/>
          <w:color w:val="000000" w:themeColor="text1"/>
          <w:sz w:val="24"/>
          <w:highlight w:val="none"/>
          <w14:textFill>
            <w14:solidFill>
              <w14:schemeClr w14:val="tx1"/>
            </w14:solidFill>
          </w14:textFill>
        </w:rPr>
        <w:t>差旅、保险、税金、成本、招投标费用及与投标人履约本项目所需要的其他所有费用，采购人在项目结算时不再向中标供应商支付其他任何费用，如出现在投标报价估算错误等引起的损失由投标人自行承担。</w:t>
      </w:r>
    </w:p>
    <w:p>
      <w:pPr>
        <w:pStyle w:val="6"/>
        <w:numPr>
          <w:ilvl w:val="0"/>
          <w:numId w:val="0"/>
        </w:numPr>
        <w:spacing w:before="0" w:after="0" w:line="360" w:lineRule="auto"/>
        <w:ind w:firstLine="240" w:firstLineChars="100"/>
        <w:rPr>
          <w:rFonts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2、其他相关事宜：</w:t>
      </w:r>
    </w:p>
    <w:p>
      <w:pPr>
        <w:spacing w:line="360" w:lineRule="auto"/>
        <w:ind w:firstLine="480" w:firstLineChars="200"/>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1）本项目采购人不组织集中现场踏勘，由投标人自行现场踏勘，需要采购人介绍情况的，向采购人提出。无论投标人是否对项目自行实地踏勘或实地踏勘评估结果如何，投标人提交本项目投标文件即表示投标人已对本项目现场实际情况有充分的认知与了解，其投标报价是已包含本项目实地自行勘查结果认知的综合报价。由此给投标人可能带来的投标风险或各类损失，由投标人自行承担，投标人须就此条款做出全面的响应及风险认知承诺（格式及内容自拟），无承诺的，按实质性负偏离处理。</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实质性要求</w:t>
      </w:r>
      <w:r>
        <w:rPr>
          <w:rFonts w:hint="eastAsia" w:ascii="宋体" w:hAnsi="宋体" w:cs="宋体"/>
          <w:color w:val="000000" w:themeColor="text1"/>
          <w:sz w:val="24"/>
          <w:highlight w:val="none"/>
          <w:lang w:eastAsia="zh-CN"/>
          <w14:textFill>
            <w14:solidFill>
              <w14:schemeClr w14:val="tx1"/>
            </w14:solidFill>
          </w14:textFill>
        </w:rPr>
        <w:t>）</w:t>
      </w:r>
    </w:p>
    <w:p>
      <w:pPr>
        <w:spacing w:line="360" w:lineRule="auto"/>
        <w:ind w:firstLine="480" w:firstLineChars="200"/>
        <w:rPr>
          <w:rFonts w:ascii="宋体"/>
          <w:b/>
          <w:bCs/>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在本采购文件中没有提及的与本项目履约切实相关的事宜，在采购人与中标</w:t>
      </w:r>
      <w:r>
        <w:rPr>
          <w:rFonts w:hint="eastAsia" w:ascii="宋体" w:hAnsi="宋体" w:eastAsia="宋体" w:cs="宋体"/>
          <w:color w:val="000000" w:themeColor="text1"/>
          <w:sz w:val="24"/>
          <w:highlight w:val="none"/>
          <w:lang w:eastAsia="zh-CN"/>
          <w14:textFill>
            <w14:solidFill>
              <w14:schemeClr w14:val="tx1"/>
            </w14:solidFill>
          </w14:textFill>
        </w:rPr>
        <w:t>供应商</w:t>
      </w:r>
      <w:r>
        <w:rPr>
          <w:rFonts w:hint="eastAsia" w:ascii="宋体" w:hAnsi="宋体" w:eastAsia="宋体" w:cs="宋体"/>
          <w:color w:val="000000" w:themeColor="text1"/>
          <w:sz w:val="24"/>
          <w:highlight w:val="none"/>
          <w14:textFill>
            <w14:solidFill>
              <w14:schemeClr w14:val="tx1"/>
            </w14:solidFill>
          </w14:textFill>
        </w:rPr>
        <w:t>订立合同时明细约定或后续补充约定（约定的内容须符合国家相关法律法规的规定）。</w:t>
      </w:r>
    </w:p>
    <w:p>
      <w:pPr>
        <w:pStyle w:val="7"/>
        <w:spacing w:line="400" w:lineRule="exact"/>
        <w:ind w:firstLine="422" w:firstLineChars="175"/>
        <w:jc w:val="left"/>
        <w:rPr>
          <w:rFonts w:ascii="宋体"/>
          <w:b/>
          <w:bCs/>
          <w:color w:val="000000" w:themeColor="text1"/>
          <w:sz w:val="24"/>
          <w:highlight w:val="none"/>
          <w14:textFill>
            <w14:solidFill>
              <w14:schemeClr w14:val="tx1"/>
            </w14:solidFill>
          </w14:textFill>
        </w:rPr>
      </w:pPr>
      <w:r>
        <w:rPr>
          <w:rFonts w:hint="eastAsia" w:ascii="宋体"/>
          <w:b/>
          <w:bCs/>
          <w:color w:val="000000" w:themeColor="text1"/>
          <w:sz w:val="24"/>
          <w:highlight w:val="none"/>
          <w14:textFill>
            <w14:solidFill>
              <w14:schemeClr w14:val="tx1"/>
            </w14:solidFill>
          </w14:textFill>
        </w:rPr>
        <w:t>注意：1、以上标注有“实质性要求”的为本项目的实质性要求，不允许有负偏离。</w:t>
      </w:r>
    </w:p>
    <w:p>
      <w:pPr>
        <w:pStyle w:val="7"/>
        <w:numPr>
          <w:ilvl w:val="0"/>
          <w:numId w:val="7"/>
        </w:numPr>
        <w:spacing w:line="400" w:lineRule="exact"/>
        <w:ind w:firstLine="1144" w:firstLineChars="475"/>
        <w:jc w:val="left"/>
        <w:rPr>
          <w:rFonts w:hint="eastAsia" w:ascii="宋体"/>
          <w:b/>
          <w:bCs/>
          <w:color w:val="000000" w:themeColor="text1"/>
          <w:sz w:val="24"/>
          <w:highlight w:val="none"/>
          <w14:textFill>
            <w14:solidFill>
              <w14:schemeClr w14:val="tx1"/>
            </w14:solidFill>
          </w14:textFill>
        </w:rPr>
      </w:pPr>
      <w:r>
        <w:rPr>
          <w:rFonts w:hint="eastAsia" w:ascii="宋体"/>
          <w:b/>
          <w:bCs/>
          <w:color w:val="000000" w:themeColor="text1"/>
          <w:sz w:val="24"/>
          <w:highlight w:val="none"/>
          <w14:textFill>
            <w14:solidFill>
              <w14:schemeClr w14:val="tx1"/>
            </w14:solidFill>
          </w14:textFill>
        </w:rPr>
        <w:t>本章的要求不能作为资格性条件要求评标，如存在资格性条件要求，应当认定招标文件编制存在重大缺陷，评标委员会应当停止评标。</w:t>
      </w:r>
    </w:p>
    <w:p>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FE017E"/>
    <w:multiLevelType w:val="singleLevel"/>
    <w:tmpl w:val="ACFE017E"/>
    <w:lvl w:ilvl="0" w:tentative="0">
      <w:start w:val="1"/>
      <w:numFmt w:val="chineseCounting"/>
      <w:suff w:val="nothing"/>
      <w:lvlText w:val="%1、"/>
      <w:lvlJc w:val="left"/>
      <w:pPr>
        <w:ind w:left="-2"/>
      </w:pPr>
      <w:rPr>
        <w:rFonts w:hint="eastAsia"/>
      </w:rPr>
    </w:lvl>
  </w:abstractNum>
  <w:abstractNum w:abstractNumId="1">
    <w:nsid w:val="F7796B28"/>
    <w:multiLevelType w:val="singleLevel"/>
    <w:tmpl w:val="F7796B28"/>
    <w:lvl w:ilvl="0" w:tentative="0">
      <w:start w:val="1"/>
      <w:numFmt w:val="decimal"/>
      <w:lvlText w:val="%1."/>
      <w:lvlJc w:val="left"/>
      <w:pPr>
        <w:tabs>
          <w:tab w:val="left" w:pos="312"/>
        </w:tabs>
      </w:pPr>
    </w:lvl>
  </w:abstractNum>
  <w:abstractNum w:abstractNumId="2">
    <w:nsid w:val="F7C3D7D2"/>
    <w:multiLevelType w:val="singleLevel"/>
    <w:tmpl w:val="F7C3D7D2"/>
    <w:lvl w:ilvl="0" w:tentative="0">
      <w:start w:val="6"/>
      <w:numFmt w:val="chineseCounting"/>
      <w:suff w:val="space"/>
      <w:lvlText w:val="第%1章"/>
      <w:lvlJc w:val="left"/>
      <w:rPr>
        <w:rFonts w:hint="eastAsia"/>
      </w:rPr>
    </w:lvl>
  </w:abstractNum>
  <w:abstractNum w:abstractNumId="3">
    <w:nsid w:val="FFE578CC"/>
    <w:multiLevelType w:val="singleLevel"/>
    <w:tmpl w:val="FFE578CC"/>
    <w:lvl w:ilvl="0" w:tentative="0">
      <w:start w:val="1"/>
      <w:numFmt w:val="decimal"/>
      <w:suff w:val="nothing"/>
      <w:lvlText w:val="%1、"/>
      <w:lvlJc w:val="left"/>
    </w:lvl>
  </w:abstractNum>
  <w:abstractNum w:abstractNumId="4">
    <w:nsid w:val="0A43B81E"/>
    <w:multiLevelType w:val="singleLevel"/>
    <w:tmpl w:val="0A43B81E"/>
    <w:lvl w:ilvl="0" w:tentative="0">
      <w:start w:val="2"/>
      <w:numFmt w:val="decimal"/>
      <w:suff w:val="nothing"/>
      <w:lvlText w:val="%1、"/>
      <w:lvlJc w:val="left"/>
    </w:lvl>
  </w:abstractNum>
  <w:abstractNum w:abstractNumId="5">
    <w:nsid w:val="0C458CD0"/>
    <w:multiLevelType w:val="singleLevel"/>
    <w:tmpl w:val="0C458CD0"/>
    <w:lvl w:ilvl="0" w:tentative="0">
      <w:start w:val="1"/>
      <w:numFmt w:val="decimal"/>
      <w:suff w:val="space"/>
      <w:lvlText w:val="%1、"/>
      <w:lvlJc w:val="left"/>
    </w:lvl>
  </w:abstractNum>
  <w:abstractNum w:abstractNumId="6">
    <w:nsid w:val="55642482"/>
    <w:multiLevelType w:val="multilevel"/>
    <w:tmpl w:val="55642482"/>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rPr>
        <w:rFonts w:ascii="宋体" w:hAnsi="宋体" w:eastAsia="宋体"/>
        <w:b/>
        <w:bCs/>
        <w:i w:val="0"/>
        <w:iCs w:val="0"/>
        <w:caps w:val="0"/>
        <w:smallCaps w:val="0"/>
        <w:strike w:val="0"/>
        <w:dstrike w:val="0"/>
        <w:color w:val="auto"/>
        <w:spacing w:val="0"/>
        <w:w w:val="100"/>
        <w:kern w:val="2"/>
        <w:position w:val="0"/>
        <w:sz w:val="32"/>
        <w:u w:val="none"/>
        <w:shd w:val="clear" w:color="auto" w:fill="auto"/>
        <w:vertAlign w:val="baseline"/>
      </w:rPr>
    </w:lvl>
    <w:lvl w:ilvl="3" w:tentative="0">
      <w:start w:val="1"/>
      <w:numFmt w:val="decimal"/>
      <w:pStyle w:val="6"/>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6"/>
  </w:num>
  <w:num w:numId="2">
    <w:abstractNumId w:val="2"/>
  </w:num>
  <w:num w:numId="3">
    <w:abstractNumId w:val="0"/>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hNDgyYjY5ZWQ0MzIyNzgzZThmNzU0MDdiNzM2ODgifQ=="/>
  </w:docVars>
  <w:rsids>
    <w:rsidRoot w:val="77207FF0"/>
    <w:rsid w:val="77207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3"/>
    <w:basedOn w:val="1"/>
    <w:next w:val="1"/>
    <w:qFormat/>
    <w:uiPriority w:val="0"/>
    <w:pPr>
      <w:keepNext/>
      <w:keepLines/>
      <w:spacing w:before="260" w:after="260" w:line="415" w:lineRule="auto"/>
      <w:outlineLvl w:val="2"/>
    </w:pPr>
    <w:rPr>
      <w:b/>
      <w:bCs/>
      <w:sz w:val="32"/>
      <w:szCs w:val="32"/>
    </w:rPr>
  </w:style>
  <w:style w:type="paragraph" w:styleId="6">
    <w:name w:val="heading 4"/>
    <w:basedOn w:val="1"/>
    <w:next w:val="1"/>
    <w:link w:val="14"/>
    <w:qFormat/>
    <w:uiPriority w:val="0"/>
    <w:pPr>
      <w:keepNext/>
      <w:keepLines/>
      <w:numPr>
        <w:ilvl w:val="3"/>
        <w:numId w:val="1"/>
      </w:numPr>
      <w:spacing w:before="280" w:after="290" w:line="376" w:lineRule="auto"/>
      <w:outlineLvl w:val="3"/>
    </w:pPr>
    <w:rPr>
      <w:rFonts w:ascii="Cambria" w:hAnsi="Cambria"/>
      <w:b/>
      <w:bCs/>
      <w:sz w:val="28"/>
      <w:szCs w:val="28"/>
    </w:rPr>
  </w:style>
  <w:style w:type="character" w:default="1" w:styleId="11">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customStyle="1" w:styleId="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7">
    <w:name w:val="Normal Indent"/>
    <w:basedOn w:val="1"/>
    <w:qFormat/>
    <w:uiPriority w:val="0"/>
    <w:pPr>
      <w:ind w:firstLine="200" w:firstLineChars="200"/>
    </w:pPr>
  </w:style>
  <w:style w:type="paragraph" w:styleId="8">
    <w:name w:val="Normal (Web)"/>
    <w:basedOn w:val="1"/>
    <w:qFormat/>
    <w:uiPriority w:val="0"/>
    <w:pPr>
      <w:widowControl/>
      <w:spacing w:before="100" w:beforeAutospacing="1" w:after="100" w:afterAutospacing="1"/>
      <w:jc w:val="left"/>
    </w:pPr>
    <w:rPr>
      <w:rFonts w:ascii="宋体"/>
      <w:kern w:val="0"/>
      <w:sz w:val="18"/>
      <w:szCs w:val="18"/>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正文首行缩进两字符"/>
    <w:basedOn w:val="1"/>
    <w:qFormat/>
    <w:uiPriority w:val="0"/>
    <w:pPr>
      <w:spacing w:line="360" w:lineRule="auto"/>
      <w:ind w:firstLine="200" w:firstLineChars="200"/>
    </w:pPr>
  </w:style>
  <w:style w:type="character" w:customStyle="1" w:styleId="13">
    <w:name w:val="label"/>
    <w:qFormat/>
    <w:uiPriority w:val="0"/>
    <w:rPr>
      <w:color w:val="555555"/>
    </w:rPr>
  </w:style>
  <w:style w:type="character" w:customStyle="1" w:styleId="14">
    <w:name w:val="标题 4 字符"/>
    <w:basedOn w:val="11"/>
    <w:link w:val="6"/>
    <w:qFormat/>
    <w:uiPriority w:val="0"/>
    <w:rPr>
      <w:rFonts w:ascii="Cambria" w:hAnsi="Cambria"/>
      <w:b/>
      <w:bCs/>
      <w:sz w:val="28"/>
      <w:szCs w:val="28"/>
    </w:rPr>
  </w:style>
  <w:style w:type="paragraph" w:customStyle="1" w:styleId="15">
    <w:name w:val="文档正文"/>
    <w:basedOn w:val="1"/>
    <w:qFormat/>
    <w:uiPriority w:val="0"/>
    <w:pPr>
      <w:widowControl/>
      <w:snapToGrid w:val="0"/>
      <w:spacing w:before="60" w:after="60" w:line="360" w:lineRule="atLeast"/>
      <w:ind w:firstLine="482"/>
      <w:jc w:val="left"/>
    </w:pPr>
    <w:rPr>
      <w:kern w:val="0"/>
      <w:sz w:val="24"/>
      <w:szCs w:val="20"/>
    </w:rPr>
  </w:style>
  <w:style w:type="paragraph" w:customStyle="1" w:styleId="16">
    <w:name w:val="样式 首行缩进:  2 字符"/>
    <w:basedOn w:val="1"/>
    <w:qFormat/>
    <w:uiPriority w:val="0"/>
    <w:pPr>
      <w:spacing w:line="400" w:lineRule="exact"/>
      <w:ind w:firstLine="200" w:firstLineChars="200"/>
    </w:pPr>
    <w:rPr>
      <w:rFonts w:cs="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12386</Words>
  <Characters>14516</Characters>
  <Lines>0</Lines>
  <Paragraphs>0</Paragraphs>
  <TotalTime>0</TotalTime>
  <ScaleCrop>false</ScaleCrop>
  <LinksUpToDate>false</LinksUpToDate>
  <CharactersWithSpaces>14642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2023-08-16T09:27:00Z</dcterms:created>
  <dc:creator>胡洋</dc:creator>
  <cp:lastModifiedBy>胡洋</cp:lastModifiedBy>
  <dcterms:modified xsi:type="dcterms:W3CDTF">2023-08-16T09:27:58Z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9B4BBDD452D14518954423FC800E5392_11</vt:lpwstr>
  </property>
</Properties>
</file>