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bookmarkStart w:id="0" w:name="_GoBack"/>
      <w:bookmarkEnd w:id="0"/>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本项目旨在为井研县退役军人事务局提供高效、方便、安全的档案存储管理。采用自动化技术，节省档案存放空间、保护档案资料为目的，能够在有限的空间内存放约15000册的退役军人档案文件，提高档案的安全性和检索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1,050,000.00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1,050,000.00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1"/>
        <w:gridCol w:w="1288"/>
        <w:gridCol w:w="798"/>
        <w:gridCol w:w="1423"/>
        <w:gridCol w:w="711"/>
        <w:gridCol w:w="711"/>
        <w:gridCol w:w="668"/>
        <w:gridCol w:w="715"/>
        <w:gridCol w:w="715"/>
        <w:gridCol w:w="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7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88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26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45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45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空气质量云测仪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档案室恒温设备1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档案室恒温设备2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智能档案室温度控制器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恒湿净化一体机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39,600.00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温湿度测控软件接口</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网络摄像机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5,100.00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硬盘录像机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POE交换机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硬盘</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监视器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视频监控系统接口</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水浸传感器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漏水检测线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漏水监测软件接口</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红外探测器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声光报警器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红外入侵布防撤防软件接口</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人脸识别门禁机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门禁配套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门禁管理系统接口</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驱鼠器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防霉驱虫药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箱</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气体灭火控制器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点型光电感烟火灾探测器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点型感温火灾探测器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输入模块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火灾声光警报器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气体释放警报器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紧急启停按钮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警铃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70L柜式七氟丙烷气体灭火装置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150L柜式七氟丙烷气体灭火装置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七氟丙烷灭火剂</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千克</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泄压口</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电线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穿线管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智能回转柜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657,000.00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档案文件柜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打孔装订机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档案工作台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档案整理台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查阅室配套设施</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档案制度牌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移动硬盘</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切纸机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档案库房智慧感知可视化管理平台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88,000.00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监管工控一体机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区域控制器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37,700.00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交换机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机柜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数据采集单元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5,550.00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数据采集箱</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综合布线实施安装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标的名称：空气质量云测仪</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1.可采集档案库房环境温度、湿度、PM2.5、PM10、CO₂、TVOC、甲醛等空气质量数值；</w:t>
            </w:r>
            <w:r>
              <w:rPr>
                <w:rFonts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2.温度精度：±1℃    测量范围：0℃～85℃</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3.湿度精度：±1%RH   测量范围：0%～100%RH</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4.PM2.5误差：±1ug/m³测量范围：0～500ug/m³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5.PM10精度：±1ug/m³ 测量范围：0～500 ug/m³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6.甲醛精度：±1ppb  测量范围：0～2000ppb</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7.TVOC精度：±1ppb  测量范围：125～600ppb³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8.CO₂精度：±1ppm     测量范围：450～2000ppm；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9.响应速度 ≤90S；</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10.预热时间 ≤2min；</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11.输出信号 485信号输出、4~20mA电流输出、0~5V/0~10V电压输出；</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12.输出电阻≤250Ω；电流输出 ≤600Ω。</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13.</w:t>
            </w:r>
            <w:r>
              <w:rPr>
                <w:rStyle w:val="8"/>
                <w:rFonts w:hint="eastAsia" w:ascii="宋体" w:hAnsi="宋体" w:eastAsia="宋体" w:cs="宋体"/>
                <w:sz w:val="24"/>
                <w:szCs w:val="24"/>
                <w:bdr w:val="none" w:color="auto" w:sz="0" w:space="0"/>
              </w:rPr>
              <w:t>◆</w:t>
            </w:r>
            <w:r>
              <w:rPr>
                <w:rFonts w:hint="eastAsia" w:ascii="宋体" w:hAnsi="宋体" w:eastAsia="宋体" w:cs="宋体"/>
                <w:color w:val="000000"/>
                <w:sz w:val="21"/>
                <w:szCs w:val="21"/>
                <w:bdr w:val="none" w:color="auto" w:sz="0" w:space="0"/>
              </w:rPr>
              <w:t>空气质量云测仪通过相关环境恒定湿热试验及相关ROHS试验，须通过GB/T2423.3-2016、GB/T 26572-2011、GB/T 26125-2011标准的检测认证，提供所投产品具备带CNAS及CMA标识第三方检测报告复印件，原件签订合同之前查看。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标的名称：档案室恒温设备1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1.能效比：≥3.88</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2.额定制冷量（W）：≥7200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3.额定制热量（W）：≥9600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4.额定制冷功率（W）：≤2150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5.额定制热功率（W）：≤3150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6.电热功率（W）：≥2000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7.循环风量（m³/h）：≥1200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8.室内机噪音（dB）：≤47</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9.室外机噪音（dB）：≤56</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标的名称：档案室恒温设备2</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1.额定制热功率（W）：≤1320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2.额定制冷功率（W）：≤900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3.室内机噪音（dB）：≤41</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4.室外机噪音（dB）：≤51</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5.能效比：≥5.29</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标的名称：智能档案室温度控制器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1.通信接口 RS485；标准的MODBUS-RTU协议；通信波特率：2400、4800、9600可设，通过配套软件可以学习99.9%的空调遥控器。</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2.可学习23组按键功能。带有485接口，可通过MODBUS-RTU协议代替遥控器对空调进行控制。</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3.ModBus通信地址可设置，波特率可修改。</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4.485通信线通信距离最远可达2000米。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5.远程定时开关空调。</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6.根据设定的温度下限值、上限值自动开关空调。</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7.控制失败报警及继电器输出。</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8.超温、低温报警及继电器输出。</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9.设备配置有掉电保护功能，掉电保存设置的参数。</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10.支持外挂红外探头，红外发射延长线可达5米。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11.支持监测空调运行状态。</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12.</w:t>
            </w:r>
            <w:r>
              <w:rPr>
                <w:rStyle w:val="8"/>
                <w:rFonts w:hint="eastAsia" w:ascii="宋体" w:hAnsi="宋体" w:eastAsia="宋体" w:cs="宋体"/>
                <w:color w:val="000000"/>
                <w:sz w:val="24"/>
                <w:szCs w:val="24"/>
                <w:bdr w:val="none" w:color="auto" w:sz="0" w:space="0"/>
              </w:rPr>
              <w:t>◆</w:t>
            </w:r>
            <w:r>
              <w:rPr>
                <w:rFonts w:hint="eastAsia" w:ascii="宋体" w:hAnsi="宋体" w:eastAsia="宋体" w:cs="宋体"/>
                <w:color w:val="000000"/>
                <w:sz w:val="21"/>
                <w:szCs w:val="21"/>
                <w:bdr w:val="none" w:color="auto" w:sz="0" w:space="0"/>
              </w:rPr>
              <w:t>控制器通过相关环境恒定湿热试验，须通过GB/T2423.3-2016标准的检测认证，提供所投产品具备带CNAS及CMA标识第三方检测报告复印件，原件签订合同之前查看。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标的名称：恒湿净化一体机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1、除湿量:≥90升/日</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2、电源:220V/50Hz</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3、输入功率:1230W</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4、制冷剂/加注量：R:22/900g</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5、加湿量：1-3kg/h</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6、加湿机功率：130W</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7、净化机功率：11W</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8、外形尺寸：≥650*500*1685mm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9、重量:120Kg</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10、触屏控制器：采用 PLC工业级抗干扰电容7寸触摸屏控制除湿、净化等功能；支持显示时间日期，工作模式，工作状态，故障报警。具有湿度设定功能。</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11、除湿采用冷冻除湿技术，旋转式压缩机，高效、静音、省电。</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12、具有自动除霜功能，适应低温环境。工作时具有自动化霜功能，压缩机漏氟保护功能。</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13、加湿采用植物湿膜，对水值无特殊要求，无“白粉”污染。具有加湿均匀无气雾产生。</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14、设备具备灭菌功能，对微生物进行杀灭，黑曲霉菌除菌率≥99.9%。。</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15、设备具备灭菌功能，对微生物进行杀灭，白色葡萄球菌除菌率≥99.9%。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16、设备具有颗粒物净化技术：参照 GB/T18801-2022要求，PM2.5净化去除率≥99.9%。</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17、通讯接口：标准MODBUS通信协议,RS485 远程监控端口。</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标的名称：温湿度测控软件接口</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1"/>
        <w:gridCol w:w="472"/>
        <w:gridCol w:w="7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1、实时监测档案库房内温度、湿度、PM2.5、PM10、甲醛、TOVC、C02值，实时监测恒湿净化一体机、空调的工作状态及运行参数，提供实时查询，历史曲线，数据保存等，接入档案库房感知平台。                                     </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2、当库房温度不达标时，可联动控制空调进行制冷/制热，使档案库房内温度常年保持在14-24°。</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3、当库房湿度不达标时，可联动控制恒湿净化一体机进行加湿或除湿。使档案库房内温度常年保持在45%-60%。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标的名称：网络摄像机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1、类型：枪机。</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2、图像传感器：CMOS；</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3、像素：≥400万；</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4、最大分辨率：≥2688 *1520；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5、最低照度：≤0.002Lux（彩色模式），≤0.0002Lux（黑白模式）；0Lux（补光灯开启）；</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6、最大补光距离：≥50m（红外）；</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7、镜头类型：定焦；</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8、镜头焦距：≥8mm；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9、通用行为分析：绊线入侵、区域入侵；</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10、视频压缩标准：支持H.265、H.264、H.264B、MJPEG；</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11、智能编码：支持H.264、H.265；</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12、宽动态：≥120dB；</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13、报警事件：支持网络断开、IP冲突、非法访问、动态检测、视频遮挡、绊线入侵、区域入侵、电压检测、安全异常等报警；</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14、供电方式：DC12V/POE；</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15、防护等级：≥IP67</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标的名称：硬盘录像机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1、接入宽带：≥80Mbps，输出带宽≥80Mbps；</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2、视频输入路数：≥8路；</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3、1.5U标准机箱，支持机架安装;</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4、≥4盘位，单盘位最大支持8TB硬盘；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5、支持1个HDMI 4K输出+ 1个VGA同源高清1080P输出；</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6、支持8路1080P解码；</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7、支持H.265、H.264混合解码， 支持接入8MP高清IPC；</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8、2个千兆网口；</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9、自带16进4出报警口；</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10、2个USB2.0接口+ 1个USB3.0接口。</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标的名称：POE交换机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1"/>
                <w:szCs w:val="21"/>
                <w:bdr w:val="none" w:color="auto" w:sz="0" w:space="0"/>
              </w:rPr>
              <w:t>8口poe交换机；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网络标准： IEEE802.3；IEEE802.3u；IEEE802.3x</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标的名称：硬盘</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接口：SATA，容量：8TB</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标的名称：监视器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1、屏幕：≥65寸；超高清;电压 220V~50/60HZ;待机 ≤0.50W;工作温度  0℃~40℃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2、带高清线，长度根据现场定制。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标的名称：视频监控系统接口</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将监控系统接入档案库房智慧感知可视化管理平台，实现平台进行轮番展示视频监控状态。</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标的名称：水浸传感器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1、工作电源：9-30VDC;</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2、工作电流：≤15MA；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3、支持最长2000米漏水绳；配套漏水检测绳一旦接触水源，即可触发报警；</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4、支持标准RS485通讯协议；可接入档案库房智慧感知可视化管理平台。</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w:t>
            </w:r>
            <w:r>
              <w:rPr>
                <w:rStyle w:val="8"/>
                <w:rFonts w:hint="eastAsia" w:ascii="宋体" w:hAnsi="宋体" w:eastAsia="宋体" w:cs="宋体"/>
                <w:color w:val="000000"/>
                <w:sz w:val="24"/>
                <w:szCs w:val="24"/>
                <w:bdr w:val="none" w:color="auto" w:sz="0" w:space="0"/>
              </w:rPr>
              <w:t>◆</w:t>
            </w:r>
            <w:r>
              <w:rPr>
                <w:rFonts w:hint="eastAsia" w:ascii="宋体" w:hAnsi="宋体" w:eastAsia="宋体" w:cs="宋体"/>
                <w:color w:val="000000"/>
                <w:sz w:val="21"/>
                <w:szCs w:val="21"/>
                <w:bdr w:val="none" w:color="auto" w:sz="0" w:space="0"/>
              </w:rPr>
              <w:t>水浸传感器通过相关环境恒定湿热试验，须通过GB/T2423.3-2016标准的检测认证，提供所投产品具备CNAS及CMA标识第三方检测报告复印件，原件签订合同之前查看。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标的名称：漏水检测线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1、线缆直径：5.0mm；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2、监测导线外阻：20Ω/100m；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3、长度：5米</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标的名称：漏水监测软件接口</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将漏水报警信息接入档案库房智慧感知可视化管理平台，实时监测档案库房有无漏水隐患，提示系统报警。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标的名称：红外探测器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1、传感器类型：红外+微波；</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2、探测距离及角度：8m/360°；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3、安装方式：吸顶；安装高度：2.5m-3.6m；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4、工作电压：DC12-24V；消耗电流：≤35mA(DC 12V时)；</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5、环境温度：-10℃ ～+50℃；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6、抗白光等级：20000Lux；</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7、微波频率：10.525GHz；</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8、支持双向数字温度补偿；支持人工智能技术；支持报警输出功能，常闭/常开可选；支持防拆功能，常闭。</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w:t>
            </w:r>
            <w:r>
              <w:rPr>
                <w:rStyle w:val="8"/>
                <w:rFonts w:hint="eastAsia" w:ascii="宋体" w:hAnsi="宋体" w:eastAsia="宋体" w:cs="宋体"/>
                <w:sz w:val="24"/>
                <w:szCs w:val="24"/>
                <w:bdr w:val="none" w:color="auto" w:sz="0" w:space="0"/>
              </w:rPr>
              <w:t>◆</w:t>
            </w:r>
            <w:r>
              <w:rPr>
                <w:rFonts w:hint="eastAsia" w:ascii="宋体" w:hAnsi="宋体" w:eastAsia="宋体" w:cs="宋体"/>
                <w:color w:val="000000"/>
                <w:sz w:val="21"/>
                <w:szCs w:val="21"/>
                <w:bdr w:val="none" w:color="auto" w:sz="0" w:space="0"/>
              </w:rPr>
              <w:t>红外探测器通过相关环境恒定湿热试验及相关ROHS试验，须通过GB/T2423.3-2016、GB/T 26572-2011、GB/T 26125-2011标准的检测认证，提供所投产品具备带CNAS及CMA标识第三方检测报告复印件，原件签订合同之前查看。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标的名称：声光报警器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1.工作电压：10-30vdc</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2.报警声响：≥110dB，可通过旋钮随时调节声音大小</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3.外观材料：ABS阻燃</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4.闪光频率：≥120次/min</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标的名称：红外入侵布防撤防软件接口</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将红外入侵接入档案库房智慧感知可视化管理平台，实时监测档案库房非法进入报警提示，系统实现布防撤防功能。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标的名称：人脸识别门禁机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1、采用Linux操作系统,具有指纹验证、人脸识别等多种验证方式；</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2、高分辨率红外和彩色双摄像头，≥5英寸TP彩屏；</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2、面部识别容量≥10000张脸，指纹容量≥10000枚，记录容量≥100000条；</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3、通讯方式：TCP/IP；</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标的名称：门禁配套</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1、单门磁力锁，含电磁锁支架及开门按钮；</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2、电磁锁最大拉力：280kg(600Lbs)直线拉力；</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3、含门禁电源等配套。</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标的名称：门禁管理系统接口</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将门禁控制系统接入档案库房智慧感知可视化管理平台，实现平台集中控制门禁，查询门禁状态，远程开关门、出入档案库房人员信息查询等。</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标的名称：驱鼠器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1.采用微电子技术手段,可以同时间歇交替地产生超低频电磁波和两种不同类型的超声波，作用于老鼠的听觉系统和神经系统,使其产生不适和不快,而逃离现场；</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2.超声波频率：23KHZ-48KHZ；</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3.供电方式：AC100-220V/DC5V;额定功率：＜15W。</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标的名称：防霉驱虫药</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杀虫、防虫、防霉、抗菌、驱避。对档案纸张、字迹无影响。满足本项目防霉驱虫配套使用。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标的名称：气体灭火控制器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1、工作电压： AC220V 50HZ（AC187V～AC242V）</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2、通讯方式： 二总线通讯功耗</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3、总带载：≤150W</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4、总线协议：T3协议系统容量： 最大容量2个气体灭火分区，每区最大128地址点带载能力</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5、单区气体阀门驱动电流：≤1.8A，单区联动电源带载≤1A，控制器总带载≤6A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6、电池 ：12V/7AH 2节</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7、液晶屏：≥128*64点，可同屏显示32个汉字信息。</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标的名称：点型光电感烟火灾探测器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1、电子编码，唯一ID，在线编址，自动登录</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2、安装调试方便；</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3、超薄设计，流体造形，不易吸附灰尘；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4、顶置导光柱，火警指示灯360°可视。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标的名称：点型感温火灾探测器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1、电子编码，唯一ID，在线编址，自动登录，</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2、安装调试方便；</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3、超薄设计，流体造形，不易吸附灰尘；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4、顶置导光柱，火警指示灯360°可视。</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标的名称：输入模块</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1、电子编码，唯一ID，在线编址，安装调试方便；</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2、输入、输出端口可单独编程，分别使用，亦可组合使用；</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3、可检测设备侧信号输入线短路、断路故障。</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标的名称：火灾声光警报器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1、工作电压：总线电压：15V～28V；脉冲电压;电源电压：DC21V～28V</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2、线制：无极性二总线连接，与DC24V电源采用无极性二线连接</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3、总线监视电流：≤0.6mA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4、总线启动电流：≤5mA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5、电源监视电流：≤2mA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6、电源启动电流：≤50mA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7、变调周期：3.5s～4.5s</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8、闪光频率：1.0Hz～1.6Hz</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9、音量：75dB～100dB[正前方3m水平处]。</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标的名称：气体释放警报器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可通过输出模块火灾报警控制器相连，由火灾报警控制器使其工作，表示气体喷洒状态，提醒人员不得进入气体灭火区域。</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标的名称：紧急启停按钮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手动紧急控制气体灭火设备和报警、指示装置，按钮带有指示灯，可清楚地表示按钮状态。</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标的名称：警铃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1、采用铝合金铃盖，重量轻、响度高、安装方便。</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2、内部由一个24V直流电机驱动曲轴及连杆带动铃钟，无继电器动作，工作电流小，可靠性高。</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标的名称：70L柜式七氟丙烷气体灭火装置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1、充装压力:≥2.5MPa，充装率：≥1100KG/m³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2、喷放时间：≤10S</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3、使用环境温度：0—+50℃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4、启动方式：自动/手动/机械应急启动  </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5、工作电源：DC24V；工作电流≤1.6A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6、储瓶容积规格：≥70L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7、阀门、喷嘴、信号反馈装置材质：铜</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8、信号反馈装置：DC24V 5A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9、动作压力:0.5MPA±0.05MPA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10、电磁阀：90F/24V</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标的名称：150L柜式七氟丙烷气体灭火装置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1、充装压力:≥2.5MPa，充装率：≥1100KG/m³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2、喷放时间：≤10S</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3、使用环境温度：0—+50℃</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4、启动方式：自动/手动/机械应急启动  </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5、工作电源：DC24V；工作电流≤1.6A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6、储瓶容积规格：≥150L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7、阀门、喷嘴、信号反馈装置材质：铜</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8、信号反馈装置：DC24V 5A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9、动作压力:0.5MPA±0.05MPA</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10、电磁阀：90F/24V</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标的名称：七氟丙烷灭火剂</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1、纯度 ≥99.6%，酸度 ≤3ppm，水含量 ≤10ppm，不挥残留物 ≤0.01%</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2、悬浮或沉淀物不可见</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标的名称：泄压口</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尺寸定制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标的名称：电线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ZR-RVS2X1.5mm²，配套本项目消防灭火系统使用。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标的名称：穿线管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JDG20镀锌穿线管，配套本项目消防灭火系统使用。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标的名称：智能回转柜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1"/>
                <w:szCs w:val="21"/>
                <w:bdr w:val="none" w:color="auto" w:sz="0" w:space="0"/>
              </w:rPr>
              <w:t>1.外形尺寸：智能回转柜规格尺寸:L1600*D1290*H2750mm（可根据实际场地定制）；</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2．层数：回转柜含工作台层数为11层；可根据房间定制；</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3．每层斗板的有效尺寸：1105-1205*245*345（根据房间尺寸定制）；</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4．每层斗板载荷：额定载荷≥60公斤；</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5．斗板运行速度：5.1m/min；</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6．每台柜占地面积：≥2平方米；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7．自重：≤500公斤；</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8．电源：兼容220V市电；</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9．移动速度：4～6米/分；</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10．定位精度：≤±5mm,可自动纠正定位误差；</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11．整机噪音 ：≤60分贝；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12．取件时间：≤30S,最小4.5s；</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13．智能回转柜功率：≤1.1kw；</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14．</w:t>
            </w:r>
            <w:r>
              <w:rPr>
                <w:rStyle w:val="8"/>
                <w:rFonts w:hint="eastAsia" w:ascii="宋体" w:hAnsi="宋体" w:eastAsia="宋体" w:cs="宋体"/>
                <w:color w:val="000000"/>
                <w:sz w:val="24"/>
                <w:szCs w:val="24"/>
                <w:bdr w:val="none" w:color="auto" w:sz="0" w:space="0"/>
              </w:rPr>
              <w:t>◆</w:t>
            </w:r>
            <w:r>
              <w:rPr>
                <w:rFonts w:hint="eastAsia" w:ascii="宋体" w:hAnsi="宋体" w:eastAsia="宋体" w:cs="宋体"/>
                <w:color w:val="000000"/>
                <w:sz w:val="21"/>
                <w:szCs w:val="21"/>
                <w:bdr w:val="none" w:color="auto" w:sz="0" w:space="0"/>
              </w:rPr>
              <w:t>柜表面颜色：根据用户的要求配色喷塑(环保性)，采用环保原料和先进工艺生产；符合：GB/T 3325-2017《金属家具通用技术条件》金属喷漆（塑）涂层硬度、冲击强度要求，提供所投产品具备CNAS及CMA标识第三方检测报告复印件（检测结果为合格），原件签订合同之前查看；</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15．立柱框架钢材：Q235，厚度≥2 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16．门、前封板、挂板：Q235，厚度≥1.2-1.5 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17．顶板、底板、封板：Q235，厚度≥1.2-1.5 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18．载物斗板：Q235，厚度≥1.2-1.5mm；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19．触摸屏控制：≥7寸彩色液晶触摸屏；</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20．控制器：定制配套控制器，安全稳定；</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21．钢板：冷轧一级钢板。（厚度为1.2---5.0mm）；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22．</w:t>
            </w:r>
            <w:r>
              <w:rPr>
                <w:rStyle w:val="8"/>
                <w:rFonts w:hint="eastAsia" w:ascii="宋体" w:hAnsi="宋体" w:eastAsia="宋体" w:cs="宋体"/>
                <w:color w:val="000000"/>
                <w:sz w:val="24"/>
                <w:szCs w:val="24"/>
                <w:bdr w:val="none" w:color="auto" w:sz="0" w:space="0"/>
              </w:rPr>
              <w:t>◆</w:t>
            </w:r>
            <w:r>
              <w:rPr>
                <w:rFonts w:hint="eastAsia" w:ascii="宋体" w:hAnsi="宋体" w:eastAsia="宋体" w:cs="宋体"/>
                <w:color w:val="000000"/>
                <w:sz w:val="21"/>
                <w:szCs w:val="21"/>
                <w:bdr w:val="none" w:color="auto" w:sz="0" w:space="0"/>
              </w:rPr>
              <w:t>前处理：所有工件均经除油除锈及磷化化学处理；符合：GB/T 3325-2017《金属家具通用技术条件》金属喷漆（塑）涂层附着力要求，提供所投产品具备带CNAS及CMA标识第三方检测报告复印件（检测结果为合格），原件签订合同之前查看。</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23．</w:t>
            </w:r>
            <w:r>
              <w:rPr>
                <w:rStyle w:val="8"/>
                <w:rFonts w:hint="eastAsia" w:ascii="宋体" w:hAnsi="宋体" w:eastAsia="宋体" w:cs="宋体"/>
                <w:sz w:val="24"/>
                <w:szCs w:val="24"/>
                <w:bdr w:val="none" w:color="auto" w:sz="0" w:space="0"/>
              </w:rPr>
              <w:t>◆</w:t>
            </w:r>
            <w:r>
              <w:rPr>
                <w:rFonts w:hint="eastAsia" w:ascii="宋体" w:hAnsi="宋体" w:eastAsia="宋体" w:cs="宋体"/>
                <w:color w:val="000000"/>
                <w:sz w:val="21"/>
                <w:szCs w:val="21"/>
                <w:bdr w:val="none" w:color="auto" w:sz="0" w:space="0"/>
              </w:rPr>
              <w:t>表面处理：选用不含三酸氰酐油脂（TGIC）喷粉，经静电处理，在工件上形成一层最少60微米的保护层，绝缘、耐用。智能回转柜须通过：QB/T 3826-1999《轻工产品金属镀层和化学处理层的耐腐蚀试验方法 中性盐雾试验（NSS）法》标准检测，提供所投产品具备带CNAS及CMA标识检测报告复印件，原件签订合同之前查看。</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24．结构：档案柜结构系统符合GB/T13667.4-2009相应法规执行。活动档案柜经测试证明推动力与负载量的比例为１：2600，即以１公斤的力度足推动2600公斤的承重。</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25.软件功能：（1）系统登录；（2）档案接收；（3）档案发送；（4）档案查询；（5）档案统计；（6）档案借阅、借阅登记；（7）档案归还、归还登记；（8）档案维护；（9）发送档案纪录管理 ；（10）借阅记录管理；（11）数据库管理；（12）初始设置；（13）扩展字段设置；（14）字段内容管理；（15）用户管理；（16）打印；（17）所有系统软件均为中文正版软件；</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26.智能回转柜具有计算机集中控制系统，实现多台回转柜自动控制联网（局域网），可通过菜单式界面输入单位、编号、档号、地址、籍贯、姓名、级别等。查找档案只需要在计算机输入以上某一名称即可并发出指令回转柜自动开机，档案就会停在工作台面的位置。档案信息录入数据库，对所有档案提供多种方式的检索查询。尤其是直接模糊查询，方便快速。档案管理可新增、修改、删除、打印、统计等功能。</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27.智能回转柜对每个档案盒上粘贴RFID射频识别标签，在存放时档案信息与计算机录入时相对应（柜号、位置等信息），方便纸质档案查询、借阅定位。每组智能回转柜自带RFID档案盒电子标签及读写器等配套设备。</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28.智能回转柜具有光电安全保护功能，在正常运转时，柜门两侧具有两对光电保护系统，若开机或运行过程中检测到手或其他物品时，柜子会自动停机，保护人的安全。</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29.控制系统需兼容国产化使用环境。</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标的名称：档案文件柜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材质：采用≥0.8mm优质冷轧钢板经模压成型，经过剪切、冲压、折弯、焊接、脱脂、磷化、喷粉、装配等处理；所有钢制部分表面经除油去锈磷化后，使用国家标准聚酯环氧粉末，静电喷塑，喷塑后表面光滑平滑，环保无毒害无气味,确保涂膜不易脱落，且耐候性强；</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2、柜面：柜面采用喷涂、高温塑化工艺，防腐性好，环保耐用，色彩柔和，光洁美观。</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标的名称：打孔装订机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1.打孔厚度：40mm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2.装订厚度:40mm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3.最大装订尺寸:310mm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4.打孔方式：电动</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5装订方式：手动</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6.孔径:Φ5mm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7.孔数:3</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8.孔距:83mm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9.进纸深度:(不限)可自由调节</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标的名称：档案工作台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1.规格：≥1200mm×500mm×650mm；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2.材质：木质桌面+钢质脚架；</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3.其他：配套一把办公椅。</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标的名称：档案整理台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1、桌子材质：人造板；</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2、桌子尺寸：≥1200mm×600mm×750mm；</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3、椅子要求满足金属材质不锈钢；</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4、椅子面料材质要求满足：网布面料；</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5、椅子要求满足五星脚，材质：钢制脚；</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6、桌子带抽屉，带柜子，带挡板；</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标的名称：查阅室配套设施</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1.面料：采用韩皮，甲醛≤20mg/kg，无异味。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2.海绵：使用聚氨酯泡沫，拉伸强度≥170KPa，回弹率≥45%。</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3.框架：沙发内部框架为实木框架，经防虫防蛀处理。</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4.三人位；配套茶几一台。</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标的名称：档案制度牌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制作KT版档案制度；涵盖档案归档、登记、保管、统计利用、保密、电子档案管理、档案管理系统操作、设施设备管理、清洁卫生、库房检查等制服上墙。</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标的名称：移动硬盘</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1、容量：≥2TB 移动硬盘；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2、售后服务：全国联保；</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标的名称：切纸机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手动切纸机，最大切纸面幅A4尺寸。</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标的名称：档案库房智慧感知可视化管理平台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1"/>
                <w:szCs w:val="21"/>
                <w:bdr w:val="none" w:color="auto" w:sz="0" w:space="0"/>
              </w:rPr>
              <w:t>1.平台通过智慧化互联各种软硬件设备及其子系统，对库房设备数据的收、管、存、用，满足档案库房“十防"要求，实现档案库房管理的自动化、一体化、智慧化。主要子系统及功能包括：环境数据采集系统、恒温恒湿净化控制系统、安全防盗系统、漏水监测系统、智能门禁系统、视频监控系统、三维可视数据展示系统。可集成智能回转柜、智能密集架系统、RFID档案管理系统、消防报警系统等。</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2.平台由一套管理主系统加各个子系统有机结合，模块化搭建。子系统可独立运行，亦可由主系统联动运行。子系统出现问题不能影响其它子系统的运行。</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3.平台基于B/S+C/S架构混合，符合SOA规范，中间件与数据库采用跨平台架构设计。支持Linux操作系统、Microsoft Windows操作系统、兼容国产操作系统（UOS、麒麟、方德等）跨平台运行。支持web端局域网内跨网段、广域网跨网关远程访问。</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支持对档案库房环境数据采集功能：支持各种环境数据的自动化采集（如：温度、湿度、PM2.5、PM10、CO2、TVOC、光照度、甲醛、氧气、六氟化硫、噪音、烟感等），采用仪表盘式进行数据显示，数值直观、一目了然。并可根据对应的子项进行上下限的设置，以便与其他子系统进行联动运行。</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支持对档案库房温湿度调节控制功能：支持联动控制各种空调、除湿机、净化机、新风、精密空调、配电设备等，保证室内环境。可以多级统一管理也可以逐级单一管理，并与其它子系统形成统一管理界面，可创建定时任务、定时控制设备操作，也可和其他子系统进行自动化联动控制，当环境条件超限时，可以自动控制相应设备动作。</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6.支持档案库房红外入侵布防撤防功能：支持市场主流的人体红外探测器接入，可24小时监测异动，具备手动、自动布防和撤防。出现异常情况时，可联动控制声光报警装置进行报警。并可驱动视频监控设备同步录取报警时间段画面并单独保存，同时，自动发送文字短信及图文邮件报警信息至管理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7.支持档案库房漏水监测功能：可接入漏水自动检测设备，当设备发出报警信息时，可联动控制声光报警装置进行报警。可自动发送文字短信及图文邮件报警信息至管理员。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8.支持档案库房门禁出入口管控功能：支持市场主流的门禁系统的接入，并可进行联动控制。可进行人员权限设置、开门/关门，及人员进出记录及查询等。</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9.支持档案库房监控防盗监测功能：支持市场主流的摄像头监控画面的接入，不限摄像头数量。可联动安全防盗系统等其他子系统，对异常状况进行监控画面实时抓取等。</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10.支持档案库房3D可视化展示功能：三维库房组态图，根据现场实际情况模拟3D视觉库房组态图，直观展示各库区温湿度、安全情况及各设备运行状态。十防监控状态显示，温湿度曲线，档案数据可视化，库存预警数据显示，预警消息、报警信息、视频监控等。实时动态监控并显示档案存储设备信息、存储空间使用率、运行状态等信息。</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11.具有数据统计分析功能：首页集中展现档案库房数据信息、系统消息、实时监控、3D库房、报表管理、用户管理、系统设置等功能模块，各模块相关功能操作逻辑分明，界面友好。可按年度、类型、状态、年限、保密级别、所属库房对档案进行数据统计分析；告警历史、操作历史可查询，可自动记录库房温湿度变化曲线，曲线报表支持通过曲线图的方式显示库房内环境数据的走势。数据可导出excel或制成PDF文档。各类报表支持在线打印。</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12.系统管理：①用户管理：针对项目实际需求增设子账号，并分配不同管理权限，做到项目管理分工明确，用户可定义不同的用户角色，并赋予角色的不同权限管理。②系统日志：记录系统中硬件、软件和系统问题的信息，同时还可以监视系统中发生的事件，做到系统操作可溯源。实时获取各设备的运行状态及记录。③安全管理：当系统界面长时间无操作记录时自动锁定，输入密码后方可继续运行。④数据管理：可创建多层级部门结构，不限层级；创建多种角色及权限；对用户自定义告警通知（至少包含漏水告警、火灾告警、安防告警、档案超期）功能；对用户指定库房管理权限；⑤消息中心：显示设备运行状态，异常情况、待处理事件、未确认报警信息、已确认报警信息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13.具有档案库房智慧感知可视化管理平台相关计算机软件著作权；提供复印件。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标的名称：监管工控一体机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1、2U机架式设计，隐藏式通风口；自带LCD温控屏；工业级主板及电源，确保7*24小时运行稳定可靠；</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设备采用对档案库房环境数据处理储存功能；设备可以设置监控对象的正常工作范围或状态，当实时采集的数据异常时，可以通过声光、邮件、多媒体语音、蜂鸣器等多种告警方式通知管理人员进行处理，系统会自动生成操作日志、运行日志和告警日志;设备支持数据采集、协议转换、数据存储及报警通知等功能；支持采集前端温湿度、烟感、红外等设备的信号，可通过系统查询并控制前端设备，实现对档案库房环境设备的管理功能；</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3、设备参数：</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≥1个1000M以太网接口。</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≥1个VGA输出接口。</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≥1个HDMI高清数字输出接口。</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≥1个DP数字输出接口。</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≥1个DVI数字视频接口。</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配备≥8G内存。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前置便携式开关，前置USB接口：≥2个。</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支持内嵌1T固态硬盘。</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具有来电自启、免维护、稳定可靠的功能，具有不受病毒感染，不需安装系统补丁等特点。</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w:t>
            </w:r>
            <w:r>
              <w:rPr>
                <w:rStyle w:val="8"/>
                <w:rFonts w:hint="eastAsia" w:ascii="宋体" w:hAnsi="宋体" w:eastAsia="宋体" w:cs="宋体"/>
                <w:sz w:val="24"/>
                <w:szCs w:val="24"/>
                <w:bdr w:val="none" w:color="auto" w:sz="0" w:space="0"/>
              </w:rPr>
              <w:t>◆</w:t>
            </w:r>
            <w:r>
              <w:rPr>
                <w:rFonts w:hint="eastAsia" w:ascii="宋体" w:hAnsi="宋体" w:eastAsia="宋体" w:cs="宋体"/>
                <w:color w:val="000000"/>
                <w:sz w:val="21"/>
                <w:szCs w:val="21"/>
                <w:bdr w:val="none" w:color="auto" w:sz="0" w:space="0"/>
              </w:rPr>
              <w:t>监管工控一体机通过相关环境恒定湿热试验，须通过GB/T2423.3-2016标准的检测认证，提供具备带CNAS及CMA标识第三方检测报告复印件，原件签订合同之前查看。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标的名称：区域控制器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实时显示档案库房温度、湿度、PM2.5、PM10、TVOC等环境检测数据，同时通过触摸屏可远程控制管理库房内空调、恒湿一体机等智能设备开关，并可进入智能设备管理界面进行单独管理；工业级核心板架构，超低功耗、低发热量、长寿命、运行稳定；</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2、外壳采用高强度冷轧钢材质、防刮耐磨；接口：支持HDMI高清接口、USB、网口、音频输出等；支持通过TCP/IP协议与服务器通信；</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3、采用≥21.5寸高清全彩电容触摸屏，分辨率支持1920*1080。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标的名称：交换机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1、24口全千兆铁壳交换机，24个10/100/1000Base-T自适应电口，支持最大传输距离100米。</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2、供电电源AC220V，重量≤0.5Kg。</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3、工作温度0-40℃，功耗≤3.6W，自然散热。</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标的名称：机柜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柜体尺寸：≥600*600*600mm，前玻璃门后网孔门；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标的名称：数据采集单元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1、用于平台与传感器设备之间的通信连接，4路下行485接口,每路接口可单独设置不同的波特率，最多可接128台485设备。</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2、设备尺寸：≥250*125*27(L*W*H)。</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3、供电方式：支持9-36vdc宽压供电；同时可为下行RS485设备集中供电。</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4、数据上行口通信方式：具有一路基于IEEE 802.3 (Ethernet)的区域和单元网络，通过RJ45以太网网口，能实现局域网内通信、跨网关广域网通信，支持动态域名解析，可将数据上传至远端监控软件平台。</w:t>
            </w:r>
            <w:r>
              <w:rPr>
                <w:rFonts w:hint="default" w:ascii="Calibri" w:hAnsi="Calibri" w:eastAsia="宋体" w:cs="Calibri"/>
                <w:sz w:val="21"/>
                <w:szCs w:val="21"/>
                <w:bdr w:val="none" w:color="auto" w:sz="0" w:space="0"/>
              </w:rPr>
              <w:br w:type="textWrapping"/>
            </w:r>
            <w:r>
              <w:rPr>
                <w:rFonts w:hint="eastAsia" w:ascii="宋体" w:hAnsi="宋体" w:eastAsia="宋体" w:cs="宋体"/>
                <w:color w:val="000000"/>
                <w:sz w:val="21"/>
                <w:szCs w:val="21"/>
                <w:bdr w:val="none" w:color="auto" w:sz="0" w:space="0"/>
              </w:rPr>
              <w:t>5、</w:t>
            </w:r>
            <w:r>
              <w:rPr>
                <w:rStyle w:val="8"/>
                <w:rFonts w:hint="eastAsia" w:ascii="宋体" w:hAnsi="宋体" w:eastAsia="宋体" w:cs="宋体"/>
                <w:sz w:val="24"/>
                <w:szCs w:val="24"/>
                <w:bdr w:val="none" w:color="auto" w:sz="0" w:space="0"/>
              </w:rPr>
              <w:t>◆</w:t>
            </w:r>
            <w:r>
              <w:rPr>
                <w:rFonts w:hint="eastAsia" w:ascii="宋体" w:hAnsi="宋体" w:eastAsia="宋体" w:cs="宋体"/>
                <w:color w:val="000000"/>
                <w:sz w:val="21"/>
                <w:szCs w:val="21"/>
                <w:bdr w:val="none" w:color="auto" w:sz="0" w:space="0"/>
              </w:rPr>
              <w:t>数据采集单元通过EMS安全相关试验及相关环境恒定湿热试验，须通过GB/T 17626.5-2019、GB/T2423.3-2016标准的检测认证，提供具备带CNAS及CMA标识第三方检测报告复印件，原件签订合同之前查看。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标的名称：数据采集箱</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壁挂式安装，尺寸450*650*100mm（±10mm）,集中安装数据采集单元等设备。</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标的名称：综合布线实施安装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本项目相关设施设备运输、装卸、搬运、设备安装、系统调试、使用培训等综合事项。</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验收合格后支付合同金额的97% ，达到付款条件起 60 日内，支付合同总金额的 97.00%。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剩余3%作为质量保证金，质保期满后一次性无息支付 ，达到付款条件起 60 日内，支付合同总金额的 3.00%。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供应商在交货安装调试完成后10日内提出验收申请，采购人在接到供应商验收申请后15日内自行组织验收。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验收合格后1年以内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双方协商解决，合同中详细约定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宋体" w:hAnsi="宋体" w:eastAsia="宋体" w:cs="宋体"/>
          <w:i w:val="0"/>
          <w:iCs w:val="0"/>
          <w:caps w:val="0"/>
          <w:color w:val="0A82E5"/>
          <w:spacing w:val="0"/>
          <w:sz w:val="21"/>
          <w:szCs w:val="21"/>
          <w:bdr w:val="none" w:color="auto" w:sz="0" w:space="0"/>
          <w:shd w:val="clear" w:fill="FFFFFF"/>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6CE2105"/>
    <w:rsid w:val="1BAF48D6"/>
    <w:rsid w:val="1C81558D"/>
    <w:rsid w:val="1FB64F33"/>
    <w:rsid w:val="222C235B"/>
    <w:rsid w:val="26EB465F"/>
    <w:rsid w:val="2820779A"/>
    <w:rsid w:val="284E7A3E"/>
    <w:rsid w:val="2D4B09D2"/>
    <w:rsid w:val="30767932"/>
    <w:rsid w:val="3DF20F3D"/>
    <w:rsid w:val="480A06B8"/>
    <w:rsid w:val="4D51336A"/>
    <w:rsid w:val="4DF552E0"/>
    <w:rsid w:val="520B48B0"/>
    <w:rsid w:val="699978A9"/>
    <w:rsid w:val="6A214A9D"/>
    <w:rsid w:val="6F653FFB"/>
    <w:rsid w:val="70951045"/>
    <w:rsid w:val="79931C98"/>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2023-11-27T02:39:05Z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55C77DD4FC5F49EDB487A538356D918C_12</vt:lpwstr>
  </property>
</Properties>
</file>