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/>
          <w:b/>
          <w:sz w:val="36"/>
          <w:lang w:eastAsia="zh-CN"/>
        </w:rPr>
        <w:t>采购需</w:t>
      </w:r>
      <w:r>
        <w:rPr>
          <w:b/>
          <w:sz w:val="36"/>
        </w:rPr>
        <w:t>求</w:t>
      </w:r>
    </w:p>
    <w:p>
      <w:pPr>
        <w:pStyle w:val="4"/>
        <w:ind w:firstLine="480"/>
      </w:pPr>
      <w: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4"/>
        <w:outlineLvl w:val="2"/>
      </w:pPr>
      <w:r>
        <w:rPr>
          <w:b/>
          <w:sz w:val="28"/>
        </w:rPr>
        <w:t>3.1项目概况</w:t>
      </w:r>
    </w:p>
    <w:p>
      <w:pPr>
        <w:pStyle w:val="4"/>
      </w:pPr>
    </w:p>
    <w:p>
      <w:pPr>
        <w:pStyle w:val="4"/>
      </w:pPr>
      <w:r>
        <w:t>2023年中央大中型水库移民后期扶持资金+银杏树采购项目，秉承党建为引领，改善人居环境、完善村治理体制、提升群众满意度，大力发展集体经济农文旅种植园，发展农文旅建设。达到服务项目化、社会组织参与，达到社会服务实效化。种植银杏树25亩，通过种植提升经济效益与发展农旅结合，及改善水土环境。</w:t>
      </w:r>
    </w:p>
    <w:p>
      <w:pPr>
        <w:pStyle w:val="4"/>
        <w:ind w:firstLine="480"/>
        <w:outlineLvl w:val="2"/>
      </w:pPr>
      <w:r>
        <w:rPr>
          <w:b/>
          <w:sz w:val="28"/>
        </w:rPr>
        <w:t>3.2采购内容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300,000.00</w:t>
      </w:r>
    </w:p>
    <w:p>
      <w:pPr>
        <w:pStyle w:val="4"/>
      </w:pPr>
      <w:r>
        <w:t>采购包最高限价（元）: 300,000.00</w:t>
      </w:r>
    </w:p>
    <w:p>
      <w:pPr>
        <w:pStyle w:val="4"/>
      </w:pPr>
      <w:r>
        <w:t>供应商报价不允许超过标的金额</w:t>
      </w:r>
    </w:p>
    <w:p>
      <w:pPr>
        <w:pStyle w:val="4"/>
      </w:pPr>
      <w:r>
        <w:t>（招单价的）供应商报价不允许超过标的单价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17"/>
        <w:gridCol w:w="925"/>
        <w:gridCol w:w="1128"/>
        <w:gridCol w:w="805"/>
        <w:gridCol w:w="818"/>
        <w:gridCol w:w="806"/>
        <w:gridCol w:w="806"/>
        <w:gridCol w:w="806"/>
        <w:gridCol w:w="80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是否核心产品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是否允许进口产品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是否属于节能产品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是否属于环境标志产品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2023年中央大中型水库移民后期扶持资金-银杏树采购项目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1,000.00</w:t>
            </w:r>
          </w:p>
        </w:tc>
        <w:tc>
          <w:tcPr>
            <w:tcW w:w="831" w:type="dxa"/>
          </w:tcPr>
          <w:p>
            <w:pPr>
              <w:pStyle w:val="4"/>
              <w:jc w:val="right"/>
            </w:pPr>
            <w:r>
              <w:t>300,000.00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株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农、林、牧、渔业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831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ind w:firstLine="480"/>
        <w:outlineLvl w:val="2"/>
      </w:pPr>
      <w:r>
        <w:rPr>
          <w:b/>
          <w:sz w:val="28"/>
        </w:rPr>
        <w:t>3.3技术参数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标的名称：2023年中央大中型水库移民后期扶持资金-银杏树采购项目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>★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树干胸径8-10厘米（地上1.2米处），树冠直径1-1.2米的健康树苗，出售方负责种植，包成活，养护期1年。</w:t>
            </w:r>
          </w:p>
        </w:tc>
      </w:tr>
    </w:tbl>
    <w:p>
      <w:pPr>
        <w:pStyle w:val="4"/>
        <w:ind w:firstLine="480"/>
        <w:outlineLvl w:val="2"/>
      </w:pPr>
      <w:r>
        <w:rPr>
          <w:b/>
          <w:sz w:val="28"/>
        </w:rPr>
        <w:t>3.4商务要求</w:t>
      </w:r>
    </w:p>
    <w:p>
      <w:pPr>
        <w:pStyle w:val="4"/>
        <w:ind w:firstLine="480"/>
        <w:outlineLvl w:val="3"/>
      </w:pPr>
      <w:r>
        <w:rPr>
          <w:b/>
          <w:sz w:val="24"/>
        </w:rPr>
        <w:t>3.4.1交货时间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自合同签订之日起30日</w:t>
      </w:r>
    </w:p>
    <w:p>
      <w:pPr>
        <w:pStyle w:val="4"/>
        <w:ind w:firstLine="480"/>
        <w:outlineLvl w:val="3"/>
      </w:pPr>
      <w:r>
        <w:rPr>
          <w:b/>
          <w:sz w:val="24"/>
        </w:rPr>
        <w:t>3.4.2交货地点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井研县周坡镇龙桥村3组</w:t>
      </w:r>
    </w:p>
    <w:p>
      <w:pPr>
        <w:pStyle w:val="4"/>
        <w:ind w:firstLine="480"/>
        <w:outlineLvl w:val="3"/>
      </w:pPr>
      <w:r>
        <w:rPr>
          <w:b/>
          <w:sz w:val="24"/>
        </w:rPr>
        <w:t>3.4.3支付方式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分期付款</w:t>
      </w:r>
    </w:p>
    <w:p>
      <w:pPr>
        <w:pStyle w:val="4"/>
        <w:ind w:firstLine="480"/>
        <w:outlineLvl w:val="3"/>
      </w:pPr>
      <w:r>
        <w:rPr>
          <w:b/>
          <w:sz w:val="24"/>
        </w:rPr>
        <w:t>3.4.4支付约定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采购包1：付款条件说明：完成种植并验收合格，达到付款条件起30日，支付合同总金额的95.00%。</w:t>
      </w:r>
    </w:p>
    <w:p>
      <w:pPr>
        <w:pStyle w:val="4"/>
      </w:pPr>
      <w:r>
        <w:t>采购包1：付款条件说明：养护期1年届满，树苗成活，达到付款条件起30日，支付合同总金额的5.00%。</w:t>
      </w:r>
    </w:p>
    <w:p>
      <w:pPr>
        <w:pStyle w:val="4"/>
        <w:ind w:firstLine="480"/>
        <w:outlineLvl w:val="3"/>
      </w:pPr>
      <w:r>
        <w:rPr>
          <w:b/>
          <w:sz w:val="24"/>
        </w:rPr>
        <w:t>3.4.5验收标准和方法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严格按照《财政部关于进一步加强政府采购需求和履约验收管理的指导意见》（财库〔2016〕205 号）、《乐山市财政局关于沿用&lt;乐山市政府采购项目需求论证和履约验收管理实施细则&gt;的通知》（乐市财政采〔2021〕8号）的要求、采购文件规定的要求和响应文件及合同承诺的内容进行验收。</w:t>
      </w:r>
    </w:p>
    <w:p>
      <w:pPr>
        <w:pStyle w:val="4"/>
        <w:ind w:firstLine="480"/>
        <w:outlineLvl w:val="3"/>
      </w:pPr>
      <w:r>
        <w:rPr>
          <w:b/>
          <w:sz w:val="24"/>
        </w:rPr>
        <w:t>3.4.6包装方式及运输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ind w:firstLine="480"/>
        <w:outlineLvl w:val="3"/>
      </w:pPr>
      <w:r>
        <w:rPr>
          <w:b/>
          <w:sz w:val="24"/>
        </w:rPr>
        <w:t>3.4.7质量保修范围和保修期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严格按照《财政部关于进一步加强政府采购需求和履约验收管理的指导意见》（财库〔2016〕205 号）、《乐山市财政局关于沿用&lt;乐山市政府采购项目需求论证和履约验收管理实施细则&gt;的通知》（乐市财政采〔2021〕8号）的要求、采购文件规定的要求和响应文件及合同承诺的内容进行验收。养护期1年。</w:t>
      </w:r>
    </w:p>
    <w:p>
      <w:pPr>
        <w:pStyle w:val="4"/>
        <w:ind w:firstLine="480"/>
        <w:outlineLvl w:val="3"/>
      </w:pPr>
      <w:r>
        <w:rPr>
          <w:b/>
          <w:sz w:val="24"/>
        </w:rPr>
        <w:t>3.4.8违约责任与解决争议的方法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甲乙双方必须遵守本合同并执行合同中的各项规定，保证本合同的正常履行。任何一方违约给对方造成的直接损失均负有赔偿责任，对方均有权视情况要求对方继续履行合同或提出解除合同。 2、如因乙方在履行过程中的疏忽、失职、过错等故意或者过失原因给甲方造成损失或侵害，包括但不限于甲方本身的财产损失、由此而导致的甲方对任何第三方的法律责任等，乙方对此均应承担全部的赔偿责任。 3、乙方须保证如期履约，如没有按合同约定期限完成项目并验收合格的，须向甲方按延期天数每日支付合同总额万分之十的违约金，超过30日的，甲方有权单方面终止合同，同时追究乙方的其他相关法律责任；甲方须按合同约定办理乙方项目款支付手续，逾期办理的，甲方应按逾期天数每日支付应付货款万分之十的违约金。 本项目履约所产生的任何争议都应该进行友好协商，协商解决不成的，任何一方均可向项目所在地有管辖权的人民法院提请诉讼。在诉讼期间，除正在进行诉讼的部分外，合同其他部分继续执行。</w:t>
      </w:r>
    </w:p>
    <w:p>
      <w:pPr>
        <w:pStyle w:val="4"/>
        <w:ind w:firstLine="480"/>
        <w:jc w:val="left"/>
        <w:outlineLvl w:val="3"/>
      </w:pPr>
      <w:r>
        <w:rPr>
          <w:b/>
          <w:sz w:val="24"/>
        </w:rPr>
        <w:t>3.5其他要求</w:t>
      </w:r>
    </w:p>
    <w:p>
      <w:pPr>
        <w:pStyle w:val="4"/>
      </w:pPr>
    </w:p>
    <w:p>
      <w:pPr>
        <w:pStyle w:val="4"/>
      </w:pPr>
    </w:p>
    <w:p>
      <w:r>
        <w:t>“本项目”询价小组应当按经评审的报价由低到高排序，推荐成交候选供应商，并编写询价报告。报价相同的，按供应商提供的优先采购产品认证有效证书数量由多到少顺序推荐。报价且提供的优先采购产品认证有效证书数量相同的，成交候选供应商并列，系统随机排序成交候选供应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MmViYjViMjBmZDk4Y2ZhMTc5ODQ4YTdlMmYzNjAifQ=="/>
  </w:docVars>
  <w:rsids>
    <w:rsidRoot w:val="646D5B63"/>
    <w:rsid w:val="2B3D20B2"/>
    <w:rsid w:val="3295759E"/>
    <w:rsid w:val="32D840A2"/>
    <w:rsid w:val="4CAD2561"/>
    <w:rsid w:val="622454D9"/>
    <w:rsid w:val="646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4942</Words>
  <Characters>6501</Characters>
  <Lines>0</Lines>
  <Paragraphs>0</Paragraphs>
  <TotalTime>0</TotalTime>
  <ScaleCrop>false</ScaleCrop>
  <LinksUpToDate>false</LinksUpToDate>
  <CharactersWithSpaces>6538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2023-01-11T07:42:00Z</dcterms:created>
  <dc:creator>Administrator</dc:creator>
  <cp:lastModifiedBy>Administrator</cp:lastModifiedBy>
  <dcterms:modified xsi:type="dcterms:W3CDTF">2023-05-24T06:09:29Z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069E66EE13164C48B77036B9C85CB292_13</vt:lpwstr>
  </property>
</Properties>
</file>