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outlineLvl w:val="1"/>
        <w:rPr>
          <w:rFonts w:hint="default"/>
          <w:color w:val="auto"/>
          <w:highlight w:val="none"/>
        </w:rPr>
      </w:pPr>
      <w:r>
        <w:rPr>
          <w:b/>
          <w:color w:val="auto"/>
          <w:sz w:val="28"/>
          <w:highlight w:val="none"/>
        </w:rPr>
        <w:t>3.1、采购项目概况</w:t>
      </w:r>
    </w:p>
    <w:p>
      <w:pPr>
        <w:pStyle w:val="5"/>
        <w:outlineLvl w:val="1"/>
        <w:rPr>
          <w:rFonts w:hint="default"/>
          <w:color w:val="auto"/>
          <w:highlight w:val="none"/>
        </w:rPr>
      </w:pPr>
      <w:r>
        <w:rPr>
          <w:color w:val="auto"/>
          <w:highlight w:val="none"/>
          <w:lang w:eastAsia="zh-CN"/>
        </w:rPr>
        <w:t>本项目共一个包，</w:t>
      </w:r>
      <w:r>
        <w:rPr>
          <w:rFonts w:hint="eastAsia"/>
          <w:color w:val="auto"/>
          <w:highlight w:val="none"/>
          <w:lang w:eastAsia="zh-CN"/>
        </w:rPr>
        <w:t>南充职业技术学院农业科学技术系中兽医实训室设备采购。</w:t>
      </w:r>
      <w:r>
        <w:rPr>
          <w:rFonts w:hint="eastAsia"/>
          <w:color w:val="auto"/>
          <w:highlight w:val="none"/>
          <w:lang w:eastAsia="zh-CN"/>
        </w:rPr>
        <w:br w:type="textWrapping"/>
      </w:r>
      <w:r>
        <w:rPr>
          <w:b/>
          <w:color w:val="auto"/>
          <w:sz w:val="28"/>
          <w:highlight w:val="none"/>
        </w:rPr>
        <w:t>3.2、采购内容</w:t>
      </w:r>
    </w:p>
    <w:p>
      <w:pPr>
        <w:pStyle w:val="5"/>
        <w:rPr>
          <w:rFonts w:hint="default"/>
          <w:color w:val="auto"/>
          <w:highlight w:val="none"/>
        </w:rPr>
      </w:pPr>
      <w:r>
        <w:rPr>
          <w:color w:val="auto"/>
          <w:highlight w:val="none"/>
        </w:rPr>
        <w:t>采购包1：</w:t>
      </w:r>
    </w:p>
    <w:p>
      <w:pPr>
        <w:pStyle w:val="5"/>
        <w:rPr>
          <w:rFonts w:hint="default" w:eastAsiaTheme="minorEastAsia"/>
          <w:color w:val="auto"/>
          <w:highlight w:val="none"/>
          <w:lang w:val="en-US" w:eastAsia="zh-CN"/>
        </w:rPr>
      </w:pPr>
      <w:r>
        <w:rPr>
          <w:color w:val="auto"/>
          <w:highlight w:val="none"/>
        </w:rPr>
        <w:t>采购包预算金额（元）:</w:t>
      </w:r>
      <w:r>
        <w:rPr>
          <w:rFonts w:hint="eastAsia"/>
          <w:color w:val="auto"/>
          <w:highlight w:val="none"/>
        </w:rPr>
        <w:t>人民币500,000.0</w:t>
      </w:r>
      <w:r>
        <w:rPr>
          <w:rFonts w:hint="eastAsia"/>
          <w:color w:val="auto"/>
          <w:highlight w:val="none"/>
          <w:lang w:val="en-US" w:eastAsia="zh-CN"/>
        </w:rPr>
        <w:t>0</w:t>
      </w:r>
      <w:r>
        <w:rPr>
          <w:rFonts w:hint="eastAsia"/>
          <w:color w:val="auto"/>
          <w:highlight w:val="none"/>
        </w:rPr>
        <w:t>元</w:t>
      </w:r>
    </w:p>
    <w:p>
      <w:pPr>
        <w:pStyle w:val="5"/>
        <w:rPr>
          <w:rFonts w:hint="default" w:eastAsiaTheme="minorEastAsia"/>
          <w:color w:val="auto"/>
          <w:highlight w:val="none"/>
          <w:lang w:val="en-US" w:eastAsia="zh-CN"/>
        </w:rPr>
      </w:pPr>
      <w:r>
        <w:rPr>
          <w:color w:val="auto"/>
          <w:highlight w:val="none"/>
        </w:rPr>
        <w:t>采购包最高限价（元）:</w:t>
      </w:r>
      <w:r>
        <w:rPr>
          <w:rFonts w:hint="eastAsia"/>
          <w:color w:val="auto"/>
          <w:highlight w:val="none"/>
        </w:rPr>
        <w:t>人民币500,000.00元</w:t>
      </w:r>
    </w:p>
    <w:p>
      <w:pPr>
        <w:pStyle w:val="5"/>
        <w:rPr>
          <w:rFonts w:hint="default"/>
          <w:color w:val="auto"/>
          <w:highlight w:val="none"/>
        </w:rPr>
      </w:pPr>
      <w:r>
        <w:rPr>
          <w:color w:val="auto"/>
          <w:highlight w:val="none"/>
        </w:rPr>
        <w:t>供应商报价不允许超过标的限价</w:t>
      </w:r>
    </w:p>
    <w:p>
      <w:pPr>
        <w:pStyle w:val="5"/>
        <w:rPr>
          <w:rFonts w:hint="default"/>
          <w:color w:val="auto"/>
          <w:highlight w:val="none"/>
        </w:rPr>
      </w:pPr>
      <w:r>
        <w:rPr>
          <w:color w:val="auto"/>
          <w:highlight w:val="none"/>
        </w:rPr>
        <w:t>（招单价的）供应商报价不允许超过标的单价</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1"/>
        <w:gridCol w:w="1374"/>
        <w:gridCol w:w="490"/>
        <w:gridCol w:w="810"/>
        <w:gridCol w:w="906"/>
        <w:gridCol w:w="906"/>
        <w:gridCol w:w="1060"/>
        <w:gridCol w:w="970"/>
        <w:gridCol w:w="80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vAlign w:val="center"/>
          </w:tcPr>
          <w:p>
            <w:pPr>
              <w:rPr>
                <w:color w:val="auto"/>
                <w:sz w:val="16"/>
                <w:szCs w:val="20"/>
                <w:highlight w:val="none"/>
              </w:rPr>
            </w:pPr>
            <w:r>
              <w:rPr>
                <w:color w:val="auto"/>
                <w:sz w:val="16"/>
                <w:szCs w:val="20"/>
                <w:highlight w:val="none"/>
              </w:rPr>
              <w:t>序号</w:t>
            </w:r>
          </w:p>
        </w:tc>
        <w:tc>
          <w:tcPr>
            <w:tcW w:w="1374" w:type="dxa"/>
            <w:vAlign w:val="center"/>
          </w:tcPr>
          <w:p>
            <w:pPr>
              <w:rPr>
                <w:color w:val="auto"/>
                <w:sz w:val="16"/>
                <w:szCs w:val="20"/>
                <w:highlight w:val="none"/>
              </w:rPr>
            </w:pPr>
            <w:r>
              <w:rPr>
                <w:rFonts w:hint="default"/>
                <w:color w:val="auto"/>
                <w:sz w:val="16"/>
                <w:szCs w:val="20"/>
                <w:highlight w:val="none"/>
                <w:lang w:val="en-US" w:eastAsia="zh-CN"/>
              </w:rPr>
              <w:t>标的</w:t>
            </w:r>
            <w:r>
              <w:rPr>
                <w:color w:val="auto"/>
                <w:sz w:val="16"/>
                <w:szCs w:val="20"/>
                <w:highlight w:val="none"/>
              </w:rPr>
              <w:t>名称</w:t>
            </w:r>
          </w:p>
        </w:tc>
        <w:tc>
          <w:tcPr>
            <w:tcW w:w="490" w:type="dxa"/>
            <w:vAlign w:val="center"/>
          </w:tcPr>
          <w:p>
            <w:pPr>
              <w:rPr>
                <w:color w:val="auto"/>
                <w:sz w:val="16"/>
                <w:szCs w:val="20"/>
                <w:highlight w:val="none"/>
              </w:rPr>
            </w:pPr>
            <w:r>
              <w:rPr>
                <w:color w:val="auto"/>
                <w:sz w:val="16"/>
                <w:szCs w:val="20"/>
                <w:highlight w:val="none"/>
              </w:rPr>
              <w:t>单位</w:t>
            </w:r>
          </w:p>
        </w:tc>
        <w:tc>
          <w:tcPr>
            <w:tcW w:w="810" w:type="dxa"/>
            <w:vAlign w:val="center"/>
          </w:tcPr>
          <w:p>
            <w:pPr>
              <w:rPr>
                <w:rFonts w:hint="eastAsia" w:eastAsiaTheme="minorEastAsia"/>
                <w:color w:val="auto"/>
                <w:sz w:val="16"/>
                <w:szCs w:val="20"/>
                <w:highlight w:val="none"/>
                <w:lang w:val="en-US" w:eastAsia="zh-CN"/>
              </w:rPr>
            </w:pPr>
            <w:r>
              <w:rPr>
                <w:color w:val="auto"/>
                <w:sz w:val="16"/>
                <w:szCs w:val="20"/>
                <w:highlight w:val="none"/>
              </w:rPr>
              <w:t>数量</w:t>
            </w:r>
            <w:r>
              <w:rPr>
                <w:rFonts w:hint="eastAsia"/>
                <w:color w:val="auto"/>
                <w:sz w:val="16"/>
                <w:szCs w:val="20"/>
                <w:highlight w:val="none"/>
                <w:lang w:val="en-US" w:eastAsia="zh-CN"/>
              </w:rPr>
              <w:t>限价</w:t>
            </w:r>
          </w:p>
        </w:tc>
        <w:tc>
          <w:tcPr>
            <w:tcW w:w="740" w:type="dxa"/>
            <w:vAlign w:val="center"/>
          </w:tcPr>
          <w:p>
            <w:pPr>
              <w:rPr>
                <w:rFonts w:hint="default" w:eastAsiaTheme="minorEastAsia"/>
                <w:color w:val="auto"/>
                <w:sz w:val="16"/>
                <w:szCs w:val="20"/>
                <w:highlight w:val="none"/>
                <w:lang w:val="en-US" w:eastAsia="zh-CN"/>
              </w:rPr>
            </w:pPr>
            <w:r>
              <w:rPr>
                <w:color w:val="auto"/>
                <w:sz w:val="16"/>
                <w:szCs w:val="20"/>
                <w:highlight w:val="none"/>
              </w:rPr>
              <w:t>单价</w:t>
            </w:r>
            <w:r>
              <w:rPr>
                <w:rFonts w:hint="eastAsia"/>
                <w:color w:val="auto"/>
                <w:sz w:val="16"/>
                <w:szCs w:val="20"/>
                <w:highlight w:val="none"/>
                <w:lang w:val="en-US" w:eastAsia="zh-CN"/>
              </w:rPr>
              <w:t>限价</w:t>
            </w:r>
          </w:p>
        </w:tc>
        <w:tc>
          <w:tcPr>
            <w:tcW w:w="840" w:type="dxa"/>
            <w:vAlign w:val="center"/>
          </w:tcPr>
          <w:p>
            <w:pPr>
              <w:rPr>
                <w:color w:val="auto"/>
                <w:sz w:val="16"/>
                <w:szCs w:val="20"/>
                <w:highlight w:val="none"/>
              </w:rPr>
            </w:pPr>
            <w:r>
              <w:rPr>
                <w:color w:val="auto"/>
                <w:sz w:val="16"/>
                <w:szCs w:val="20"/>
                <w:highlight w:val="none"/>
              </w:rPr>
              <w:t>总价</w:t>
            </w:r>
          </w:p>
        </w:tc>
        <w:tc>
          <w:tcPr>
            <w:tcW w:w="1060" w:type="dxa"/>
            <w:vAlign w:val="center"/>
          </w:tcPr>
          <w:p>
            <w:pPr>
              <w:rPr>
                <w:color w:val="auto"/>
                <w:sz w:val="16"/>
                <w:szCs w:val="20"/>
                <w:highlight w:val="none"/>
              </w:rPr>
            </w:pPr>
            <w:r>
              <w:rPr>
                <w:rFonts w:hint="eastAsia"/>
                <w:color w:val="auto"/>
                <w:sz w:val="16"/>
                <w:szCs w:val="20"/>
                <w:highlight w:val="none"/>
              </w:rPr>
              <w:t>采购品目</w:t>
            </w:r>
          </w:p>
        </w:tc>
        <w:tc>
          <w:tcPr>
            <w:tcW w:w="970" w:type="dxa"/>
            <w:vAlign w:val="center"/>
          </w:tcPr>
          <w:p>
            <w:pPr>
              <w:rPr>
                <w:color w:val="auto"/>
                <w:sz w:val="16"/>
                <w:szCs w:val="20"/>
                <w:highlight w:val="none"/>
              </w:rPr>
            </w:pPr>
            <w:r>
              <w:rPr>
                <w:rFonts w:hint="eastAsia"/>
                <w:color w:val="auto"/>
                <w:sz w:val="16"/>
                <w:szCs w:val="20"/>
                <w:highlight w:val="none"/>
              </w:rPr>
              <w:t>所属行业</w:t>
            </w:r>
          </w:p>
        </w:tc>
        <w:tc>
          <w:tcPr>
            <w:tcW w:w="800" w:type="dxa"/>
            <w:vAlign w:val="center"/>
          </w:tcPr>
          <w:p>
            <w:pPr>
              <w:rPr>
                <w:color w:val="auto"/>
                <w:sz w:val="16"/>
                <w:szCs w:val="20"/>
                <w:highlight w:val="none"/>
              </w:rPr>
            </w:pPr>
            <w:r>
              <w:rPr>
                <w:color w:val="auto"/>
                <w:sz w:val="16"/>
                <w:szCs w:val="20"/>
                <w:highlight w:val="none"/>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073" w:hRule="atLeast"/>
        </w:trPr>
        <w:tc>
          <w:tcPr>
            <w:tcW w:w="831" w:type="dxa"/>
            <w:vAlign w:val="center"/>
          </w:tcPr>
          <w:p>
            <w:pPr>
              <w:numPr>
                <w:ilvl w:val="0"/>
                <w:numId w:val="0"/>
              </w:numPr>
              <w:ind w:leftChars="0"/>
              <w:jc w:val="both"/>
              <w:rPr>
                <w:rFonts w:hint="default"/>
                <w:color w:val="auto"/>
                <w:sz w:val="16"/>
                <w:szCs w:val="20"/>
                <w:highlight w:val="none"/>
                <w:lang w:val="en-US"/>
              </w:rPr>
            </w:pPr>
            <w:r>
              <w:rPr>
                <w:rFonts w:hint="eastAsia"/>
                <w:color w:val="auto"/>
                <w:sz w:val="16"/>
                <w:szCs w:val="20"/>
                <w:highlight w:val="none"/>
                <w:lang w:val="en-US" w:eastAsia="zh-CN"/>
              </w:rPr>
              <w:t>1</w:t>
            </w:r>
          </w:p>
        </w:tc>
        <w:tc>
          <w:tcPr>
            <w:tcW w:w="1374" w:type="dxa"/>
            <w:vAlign w:val="center"/>
          </w:tcPr>
          <w:p>
            <w:pPr>
              <w:rPr>
                <w:color w:val="auto"/>
                <w:sz w:val="16"/>
                <w:szCs w:val="20"/>
                <w:highlight w:val="none"/>
              </w:rPr>
            </w:pPr>
            <w:r>
              <w:rPr>
                <w:rFonts w:hint="eastAsia"/>
                <w:color w:val="auto"/>
                <w:sz w:val="16"/>
                <w:szCs w:val="20"/>
                <w:highlight w:val="none"/>
              </w:rPr>
              <w:t>中兽医实训室设备</w:t>
            </w:r>
          </w:p>
        </w:tc>
        <w:tc>
          <w:tcPr>
            <w:tcW w:w="490" w:type="dxa"/>
            <w:vAlign w:val="center"/>
          </w:tcPr>
          <w:p>
            <w:pPr>
              <w:rPr>
                <w:color w:val="auto"/>
                <w:sz w:val="16"/>
                <w:szCs w:val="20"/>
                <w:highlight w:val="none"/>
              </w:rPr>
            </w:pPr>
            <w:r>
              <w:rPr>
                <w:rFonts w:hint="eastAsia"/>
                <w:color w:val="auto"/>
                <w:sz w:val="16"/>
                <w:szCs w:val="20"/>
                <w:highlight w:val="none"/>
              </w:rPr>
              <w:t>套</w:t>
            </w:r>
          </w:p>
        </w:tc>
        <w:tc>
          <w:tcPr>
            <w:tcW w:w="810" w:type="dxa"/>
            <w:vAlign w:val="center"/>
          </w:tcPr>
          <w:p>
            <w:pPr>
              <w:rPr>
                <w:rFonts w:hint="eastAsia" w:eastAsiaTheme="minorEastAsia"/>
                <w:color w:val="auto"/>
                <w:sz w:val="16"/>
                <w:szCs w:val="20"/>
                <w:highlight w:val="none"/>
                <w:lang w:eastAsia="zh-CN"/>
              </w:rPr>
            </w:pPr>
            <w:r>
              <w:rPr>
                <w:rFonts w:hint="eastAsia"/>
                <w:color w:val="auto"/>
                <w:sz w:val="16"/>
                <w:szCs w:val="20"/>
                <w:highlight w:val="none"/>
                <w:lang w:val="en-US" w:eastAsia="zh-CN"/>
              </w:rPr>
              <w:t>1</w:t>
            </w:r>
          </w:p>
        </w:tc>
        <w:tc>
          <w:tcPr>
            <w:tcW w:w="740" w:type="dxa"/>
            <w:vAlign w:val="center"/>
          </w:tcPr>
          <w:p>
            <w:pPr>
              <w:rPr>
                <w:rFonts w:hint="default" w:eastAsiaTheme="minorEastAsia"/>
                <w:color w:val="auto"/>
                <w:sz w:val="16"/>
                <w:szCs w:val="20"/>
                <w:highlight w:val="none"/>
                <w:lang w:val="en-US" w:eastAsia="zh-CN"/>
              </w:rPr>
            </w:pPr>
            <w:r>
              <w:rPr>
                <w:rFonts w:hint="eastAsia"/>
                <w:bCs/>
                <w:color w:val="auto"/>
                <w:sz w:val="16"/>
                <w:szCs w:val="20"/>
                <w:highlight w:val="none"/>
                <w:lang w:val="en-US" w:eastAsia="zh-CN"/>
              </w:rPr>
              <w:t>500000.00</w:t>
            </w:r>
          </w:p>
        </w:tc>
        <w:tc>
          <w:tcPr>
            <w:tcW w:w="840" w:type="dxa"/>
            <w:vAlign w:val="center"/>
          </w:tcPr>
          <w:p>
            <w:pPr>
              <w:rPr>
                <w:color w:val="auto"/>
                <w:sz w:val="16"/>
                <w:szCs w:val="20"/>
                <w:highlight w:val="none"/>
              </w:rPr>
            </w:pPr>
            <w:r>
              <w:rPr>
                <w:rFonts w:hint="eastAsia"/>
                <w:bCs/>
                <w:color w:val="auto"/>
                <w:sz w:val="16"/>
                <w:szCs w:val="20"/>
                <w:highlight w:val="none"/>
                <w:lang w:val="en-US" w:eastAsia="zh-CN"/>
              </w:rPr>
              <w:t>500000.00</w:t>
            </w:r>
          </w:p>
        </w:tc>
        <w:tc>
          <w:tcPr>
            <w:tcW w:w="1060" w:type="dxa"/>
            <w:vAlign w:val="center"/>
          </w:tcPr>
          <w:p>
            <w:pPr>
              <w:jc w:val="center"/>
              <w:rPr>
                <w:color w:val="auto"/>
                <w:sz w:val="16"/>
                <w:szCs w:val="20"/>
                <w:highlight w:val="none"/>
              </w:rPr>
            </w:pPr>
            <w:r>
              <w:rPr>
                <w:rFonts w:hint="eastAsia"/>
                <w:color w:val="auto"/>
                <w:sz w:val="16"/>
                <w:szCs w:val="20"/>
                <w:highlight w:val="none"/>
              </w:rPr>
              <w:t>兽医设备</w:t>
            </w:r>
          </w:p>
        </w:tc>
        <w:tc>
          <w:tcPr>
            <w:tcW w:w="970" w:type="dxa"/>
            <w:vAlign w:val="center"/>
          </w:tcPr>
          <w:p>
            <w:pPr>
              <w:jc w:val="center"/>
              <w:rPr>
                <w:color w:val="auto"/>
                <w:sz w:val="16"/>
                <w:szCs w:val="20"/>
                <w:highlight w:val="none"/>
              </w:rPr>
            </w:pPr>
            <w:r>
              <w:rPr>
                <w:rFonts w:hint="eastAsia"/>
                <w:color w:val="auto"/>
                <w:sz w:val="16"/>
                <w:szCs w:val="20"/>
                <w:highlight w:val="none"/>
              </w:rPr>
              <w:t>工业</w:t>
            </w:r>
          </w:p>
        </w:tc>
        <w:tc>
          <w:tcPr>
            <w:tcW w:w="800" w:type="dxa"/>
            <w:vAlign w:val="center"/>
          </w:tcPr>
          <w:p>
            <w:pPr>
              <w:rPr>
                <w:color w:val="auto"/>
                <w:sz w:val="16"/>
                <w:szCs w:val="20"/>
                <w:highlight w:val="none"/>
              </w:rPr>
            </w:pPr>
          </w:p>
        </w:tc>
      </w:tr>
    </w:tbl>
    <w:p>
      <w:pPr>
        <w:pStyle w:val="5"/>
        <w:outlineLvl w:val="1"/>
        <w:rPr>
          <w:rFonts w:hint="default"/>
          <w:color w:val="auto"/>
          <w:highlight w:val="none"/>
        </w:rPr>
      </w:pPr>
      <w:r>
        <w:rPr>
          <w:b/>
          <w:color w:val="auto"/>
          <w:sz w:val="28"/>
          <w:highlight w:val="none"/>
        </w:rPr>
        <w:t>3.3、技术参数及要求</w:t>
      </w:r>
    </w:p>
    <w:p>
      <w:pPr>
        <w:pStyle w:val="5"/>
        <w:rPr>
          <w:rFonts w:hint="default"/>
          <w:color w:val="auto"/>
          <w:highlight w:val="none"/>
        </w:rPr>
      </w:pPr>
      <w:r>
        <w:rPr>
          <w:color w:val="auto"/>
          <w:highlight w:val="none"/>
        </w:rPr>
        <w:t>采购包1：</w:t>
      </w:r>
    </w:p>
    <w:p>
      <w:pPr>
        <w:pStyle w:val="5"/>
        <w:rPr>
          <w:rFonts w:hint="default"/>
          <w:color w:val="auto"/>
          <w:highlight w:val="none"/>
        </w:rPr>
      </w:pPr>
      <w:r>
        <w:rPr>
          <w:color w:val="auto"/>
          <w:highlight w:val="none"/>
        </w:rPr>
        <w:t>供应商报价不允许超过标的预算</w:t>
      </w:r>
    </w:p>
    <w:p>
      <w:pPr>
        <w:pStyle w:val="5"/>
        <w:rPr>
          <w:rFonts w:hint="default"/>
          <w:color w:val="auto"/>
          <w:highlight w:val="none"/>
        </w:rPr>
      </w:pPr>
      <w:r>
        <w:rPr>
          <w:color w:val="auto"/>
          <w:highlight w:val="none"/>
        </w:rPr>
        <w:t>（招单价的）供应商报价不允许超过标的单价</w:t>
      </w:r>
      <w:r>
        <w:rPr>
          <w:color w:val="auto"/>
          <w:highlight w:val="none"/>
        </w:rPr>
        <w:br w:type="textWrapping"/>
      </w:r>
      <w:r>
        <w:rPr>
          <w:color w:val="auto"/>
          <w:highlight w:val="none"/>
        </w:rPr>
        <w:t>标的名称：</w:t>
      </w:r>
      <w:r>
        <w:rPr>
          <w:rFonts w:hint="eastAsia"/>
          <w:color w:val="auto"/>
          <w:highlight w:val="none"/>
        </w:rPr>
        <w:t>中兽医实训室设备</w:t>
      </w:r>
    </w:p>
    <w:tbl>
      <w:tblPr>
        <w:tblStyle w:val="3"/>
        <w:tblW w:w="9340" w:type="dxa"/>
        <w:tblInd w:w="-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0"/>
        <w:gridCol w:w="1300"/>
        <w:gridCol w:w="5330"/>
        <w:gridCol w:w="790"/>
        <w:gridCol w:w="630"/>
        <w:gridCol w:w="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0" w:type="dxa"/>
            <w:shd w:val="clear" w:color="auto" w:fill="auto"/>
            <w:vAlign w:val="center"/>
          </w:tcPr>
          <w:p>
            <w:pPr>
              <w:jc w:val="center"/>
              <w:rPr>
                <w:color w:val="auto"/>
                <w:sz w:val="18"/>
                <w:szCs w:val="18"/>
                <w:highlight w:val="none"/>
              </w:rPr>
            </w:pPr>
            <w:r>
              <w:rPr>
                <w:color w:val="auto"/>
                <w:sz w:val="18"/>
                <w:szCs w:val="18"/>
                <w:highlight w:val="none"/>
              </w:rPr>
              <w:t>序号</w:t>
            </w:r>
          </w:p>
        </w:tc>
        <w:tc>
          <w:tcPr>
            <w:tcW w:w="1300" w:type="dxa"/>
            <w:shd w:val="clear" w:color="auto" w:fill="auto"/>
            <w:vAlign w:val="center"/>
          </w:tcPr>
          <w:p>
            <w:pPr>
              <w:jc w:val="center"/>
              <w:rPr>
                <w:color w:val="auto"/>
                <w:sz w:val="18"/>
                <w:szCs w:val="18"/>
                <w:highlight w:val="none"/>
              </w:rPr>
            </w:pPr>
            <w:r>
              <w:rPr>
                <w:color w:val="auto"/>
                <w:sz w:val="18"/>
                <w:szCs w:val="18"/>
                <w:highlight w:val="none"/>
              </w:rPr>
              <w:t>名称</w:t>
            </w:r>
          </w:p>
        </w:tc>
        <w:tc>
          <w:tcPr>
            <w:tcW w:w="5330" w:type="dxa"/>
            <w:vAlign w:val="center"/>
          </w:tcPr>
          <w:p>
            <w:pPr>
              <w:jc w:val="center"/>
              <w:rPr>
                <w:color w:val="auto"/>
                <w:sz w:val="18"/>
                <w:szCs w:val="18"/>
                <w:highlight w:val="none"/>
              </w:rPr>
            </w:pPr>
            <w:r>
              <w:rPr>
                <w:rFonts w:hint="eastAsia" w:ascii="宋体" w:hAnsi="宋体"/>
                <w:color w:val="auto"/>
                <w:sz w:val="18"/>
                <w:szCs w:val="18"/>
                <w:highlight w:val="none"/>
              </w:rPr>
              <w:t>技术参数</w:t>
            </w:r>
          </w:p>
        </w:tc>
        <w:tc>
          <w:tcPr>
            <w:tcW w:w="790" w:type="dxa"/>
            <w:vAlign w:val="center"/>
          </w:tcPr>
          <w:p>
            <w:pPr>
              <w:jc w:val="center"/>
              <w:rPr>
                <w:color w:val="auto"/>
                <w:sz w:val="18"/>
                <w:szCs w:val="18"/>
                <w:highlight w:val="none"/>
              </w:rPr>
            </w:pPr>
            <w:r>
              <w:rPr>
                <w:rFonts w:hint="eastAsia"/>
                <w:color w:val="auto"/>
                <w:sz w:val="18"/>
                <w:szCs w:val="18"/>
                <w:highlight w:val="none"/>
              </w:rPr>
              <w:t>数量</w:t>
            </w:r>
          </w:p>
        </w:tc>
        <w:tc>
          <w:tcPr>
            <w:tcW w:w="630" w:type="dxa"/>
            <w:vAlign w:val="center"/>
          </w:tcPr>
          <w:p>
            <w:pPr>
              <w:jc w:val="center"/>
              <w:rPr>
                <w:color w:val="auto"/>
                <w:sz w:val="18"/>
                <w:szCs w:val="18"/>
                <w:highlight w:val="none"/>
              </w:rPr>
            </w:pPr>
            <w:r>
              <w:rPr>
                <w:rFonts w:hint="eastAsia"/>
                <w:color w:val="auto"/>
                <w:sz w:val="18"/>
                <w:szCs w:val="18"/>
                <w:highlight w:val="none"/>
              </w:rPr>
              <w:t>单位</w:t>
            </w:r>
          </w:p>
        </w:tc>
        <w:tc>
          <w:tcPr>
            <w:tcW w:w="490" w:type="dxa"/>
            <w:shd w:val="clear" w:color="auto" w:fill="auto"/>
            <w:vAlign w:val="center"/>
          </w:tcPr>
          <w:p>
            <w:pPr>
              <w:jc w:val="center"/>
              <w:rPr>
                <w:color w:val="auto"/>
                <w:sz w:val="18"/>
                <w:szCs w:val="18"/>
                <w:highlight w:val="none"/>
              </w:rPr>
            </w:pPr>
            <w:r>
              <w:rPr>
                <w:color w:val="auto"/>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0" w:type="dxa"/>
            <w:shd w:val="clear" w:color="auto" w:fill="auto"/>
            <w:vAlign w:val="center"/>
          </w:tcPr>
          <w:p>
            <w:pPr>
              <w:numPr>
                <w:ilvl w:val="0"/>
                <w:numId w:val="1"/>
              </w:numPr>
              <w:ind w:left="0" w:firstLine="0"/>
              <w:jc w:val="center"/>
              <w:rPr>
                <w:color w:val="auto"/>
                <w:sz w:val="18"/>
                <w:szCs w:val="18"/>
                <w:highlight w:val="none"/>
              </w:rPr>
            </w:pPr>
          </w:p>
        </w:tc>
        <w:tc>
          <w:tcPr>
            <w:tcW w:w="1300" w:type="dxa"/>
            <w:shd w:val="clear" w:color="auto" w:fill="auto"/>
            <w:vAlign w:val="center"/>
          </w:tcPr>
          <w:p>
            <w:pPr>
              <w:rPr>
                <w:color w:val="auto"/>
                <w:sz w:val="18"/>
                <w:szCs w:val="18"/>
                <w:highlight w:val="none"/>
              </w:rPr>
            </w:pPr>
            <w:r>
              <w:rPr>
                <w:rFonts w:hint="eastAsia"/>
                <w:color w:val="auto"/>
                <w:sz w:val="18"/>
                <w:szCs w:val="18"/>
                <w:highlight w:val="none"/>
              </w:rPr>
              <w:t>兽用针灸针套装</w:t>
            </w:r>
          </w:p>
        </w:tc>
        <w:tc>
          <w:tcPr>
            <w:tcW w:w="5330" w:type="dxa"/>
          </w:tcPr>
          <w:p>
            <w:pPr>
              <w:adjustRightInd w:val="0"/>
              <w:snapToGrid w:val="0"/>
              <w:spacing w:line="320" w:lineRule="exact"/>
              <w:rPr>
                <w:rFonts w:hint="default" w:ascii="宋体" w:hAnsi="宋体" w:eastAsiaTheme="minorEastAsia"/>
                <w:color w:val="auto"/>
                <w:sz w:val="18"/>
                <w:szCs w:val="18"/>
                <w:highlight w:val="none"/>
                <w:lang w:val="en-US" w:eastAsia="zh-CN"/>
              </w:rPr>
            </w:pPr>
            <w:r>
              <w:rPr>
                <w:rFonts w:hint="eastAsia" w:ascii="宋体" w:hAnsi="宋体"/>
                <w:color w:val="auto"/>
                <w:sz w:val="18"/>
                <w:szCs w:val="18"/>
                <w:highlight w:val="none"/>
                <w:lang w:val="en-US" w:eastAsia="zh-CN"/>
              </w:rPr>
              <w:t>规格：</w:t>
            </w:r>
            <w:r>
              <w:rPr>
                <w:rFonts w:hint="eastAsia" w:ascii="宋体" w:hAnsi="宋体"/>
                <w:color w:val="auto"/>
                <w:sz w:val="18"/>
                <w:szCs w:val="18"/>
                <w:highlight w:val="none"/>
              </w:rPr>
              <w:t>十</w:t>
            </w:r>
            <w:r>
              <w:rPr>
                <w:rFonts w:hint="eastAsia" w:ascii="宋体" w:hAnsi="宋体"/>
                <w:color w:val="auto"/>
                <w:sz w:val="18"/>
                <w:szCs w:val="18"/>
                <w:highlight w:val="none"/>
                <w:lang w:val="en-US" w:eastAsia="zh-CN"/>
              </w:rPr>
              <w:t>二</w:t>
            </w:r>
            <w:r>
              <w:rPr>
                <w:rFonts w:hint="eastAsia" w:ascii="宋体" w:hAnsi="宋体"/>
                <w:color w:val="auto"/>
                <w:sz w:val="18"/>
                <w:szCs w:val="18"/>
                <w:highlight w:val="none"/>
              </w:rPr>
              <w:t>件</w:t>
            </w:r>
            <w:r>
              <w:rPr>
                <w:rFonts w:hint="eastAsia" w:ascii="宋体" w:hAnsi="宋体"/>
                <w:color w:val="auto"/>
                <w:sz w:val="18"/>
                <w:szCs w:val="18"/>
                <w:highlight w:val="none"/>
                <w:lang w:val="en-US" w:eastAsia="zh-CN"/>
              </w:rPr>
              <w:t>/</w:t>
            </w:r>
            <w:r>
              <w:rPr>
                <w:rFonts w:hint="eastAsia" w:ascii="宋体" w:hAnsi="宋体"/>
                <w:color w:val="auto"/>
                <w:sz w:val="18"/>
                <w:szCs w:val="18"/>
                <w:highlight w:val="none"/>
              </w:rPr>
              <w:t>套</w:t>
            </w:r>
            <w:r>
              <w:rPr>
                <w:rFonts w:hint="eastAsia" w:ascii="宋体" w:hAnsi="宋体"/>
                <w:color w:val="auto"/>
                <w:sz w:val="18"/>
                <w:szCs w:val="18"/>
                <w:highlight w:val="none"/>
                <w:lang w:eastAsia="zh-CN"/>
              </w:rPr>
              <w:t>，</w:t>
            </w:r>
            <w:r>
              <w:rPr>
                <w:rFonts w:hint="eastAsia" w:ascii="宋体" w:hAnsi="宋体"/>
                <w:color w:val="auto"/>
                <w:sz w:val="18"/>
                <w:szCs w:val="18"/>
                <w:highlight w:val="none"/>
                <w:lang w:val="en-US" w:eastAsia="zh-CN"/>
              </w:rPr>
              <w:t>材质：不锈钢(缠丝处为铜)</w:t>
            </w:r>
          </w:p>
          <w:p>
            <w:pPr>
              <w:rPr>
                <w:color w:val="auto"/>
                <w:sz w:val="18"/>
                <w:szCs w:val="18"/>
                <w:highlight w:val="none"/>
              </w:rPr>
            </w:pPr>
            <w:r>
              <w:rPr>
                <w:rFonts w:hint="eastAsia" w:ascii="宋体" w:hAnsi="宋体"/>
                <w:color w:val="auto"/>
                <w:sz w:val="18"/>
                <w:szCs w:val="18"/>
                <w:highlight w:val="none"/>
              </w:rPr>
              <w:t>套装包括三棱针</w:t>
            </w:r>
            <w:r>
              <w:rPr>
                <w:rFonts w:hint="eastAsia" w:ascii="宋体" w:hAnsi="宋体"/>
                <w:color w:val="auto"/>
                <w:sz w:val="18"/>
                <w:szCs w:val="18"/>
                <w:highlight w:val="none"/>
                <w:lang w:eastAsia="zh-CN"/>
              </w:rPr>
              <w:t>（</w:t>
            </w:r>
            <w:r>
              <w:rPr>
                <w:rFonts w:hint="eastAsia" w:ascii="宋体" w:hAnsi="宋体"/>
                <w:color w:val="auto"/>
                <w:sz w:val="18"/>
                <w:szCs w:val="18"/>
                <w:highlight w:val="none"/>
                <w:lang w:val="en-US" w:eastAsia="zh-CN"/>
              </w:rPr>
              <w:t>2支</w:t>
            </w:r>
            <w:r>
              <w:rPr>
                <w:rFonts w:hint="eastAsia" w:ascii="宋体" w:hAnsi="宋体"/>
                <w:color w:val="auto"/>
                <w:sz w:val="18"/>
                <w:szCs w:val="18"/>
                <w:highlight w:val="none"/>
                <w:lang w:eastAsia="zh-CN"/>
              </w:rPr>
              <w:t>）</w:t>
            </w:r>
            <w:r>
              <w:rPr>
                <w:rFonts w:hint="eastAsia" w:ascii="宋体" w:hAnsi="宋体"/>
                <w:color w:val="auto"/>
                <w:sz w:val="18"/>
                <w:szCs w:val="18"/>
                <w:highlight w:val="none"/>
              </w:rPr>
              <w:t>、宽针、火针（大中小</w:t>
            </w:r>
            <w:r>
              <w:rPr>
                <w:rFonts w:hint="eastAsia" w:ascii="宋体" w:hAnsi="宋体"/>
                <w:color w:val="auto"/>
                <w:sz w:val="18"/>
                <w:szCs w:val="18"/>
                <w:highlight w:val="none"/>
                <w:lang w:val="en-US" w:eastAsia="zh-CN"/>
              </w:rPr>
              <w:t>各1支</w:t>
            </w:r>
            <w:r>
              <w:rPr>
                <w:rFonts w:hint="eastAsia" w:ascii="宋体" w:hAnsi="宋体"/>
                <w:color w:val="auto"/>
                <w:sz w:val="18"/>
                <w:szCs w:val="18"/>
                <w:highlight w:val="none"/>
              </w:rPr>
              <w:t>）、穿针（大中小</w:t>
            </w:r>
            <w:r>
              <w:rPr>
                <w:rFonts w:hint="eastAsia" w:ascii="宋体" w:hAnsi="宋体"/>
                <w:color w:val="auto"/>
                <w:sz w:val="18"/>
                <w:szCs w:val="18"/>
                <w:highlight w:val="none"/>
                <w:lang w:val="en-US" w:eastAsia="zh-CN"/>
              </w:rPr>
              <w:t>各2支</w:t>
            </w:r>
            <w:r>
              <w:rPr>
                <w:rFonts w:hint="eastAsia" w:ascii="宋体" w:hAnsi="宋体"/>
                <w:color w:val="auto"/>
                <w:sz w:val="18"/>
                <w:szCs w:val="18"/>
                <w:highlight w:val="none"/>
              </w:rPr>
              <w:t>）</w:t>
            </w:r>
          </w:p>
        </w:tc>
        <w:tc>
          <w:tcPr>
            <w:tcW w:w="790" w:type="dxa"/>
            <w:vAlign w:val="center"/>
          </w:tcPr>
          <w:p>
            <w:pPr>
              <w:jc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40</w:t>
            </w:r>
          </w:p>
        </w:tc>
        <w:tc>
          <w:tcPr>
            <w:tcW w:w="630" w:type="dxa"/>
            <w:vAlign w:val="center"/>
          </w:tcPr>
          <w:p>
            <w:pPr>
              <w:jc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套</w:t>
            </w:r>
          </w:p>
        </w:tc>
        <w:tc>
          <w:tcPr>
            <w:tcW w:w="490" w:type="dxa"/>
            <w:shd w:val="clear" w:color="auto" w:fill="auto"/>
            <w:vAlign w:val="center"/>
          </w:tcPr>
          <w:p>
            <w:pP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0" w:type="dxa"/>
            <w:shd w:val="clear" w:color="auto" w:fill="auto"/>
            <w:vAlign w:val="center"/>
          </w:tcPr>
          <w:p>
            <w:pPr>
              <w:numPr>
                <w:ilvl w:val="0"/>
                <w:numId w:val="1"/>
              </w:numPr>
              <w:ind w:left="0" w:firstLine="0"/>
              <w:jc w:val="center"/>
              <w:rPr>
                <w:color w:val="auto"/>
                <w:sz w:val="18"/>
                <w:szCs w:val="18"/>
                <w:highlight w:val="none"/>
              </w:rPr>
            </w:pPr>
          </w:p>
        </w:tc>
        <w:tc>
          <w:tcPr>
            <w:tcW w:w="1300" w:type="dxa"/>
            <w:shd w:val="clear" w:color="auto" w:fill="auto"/>
            <w:vAlign w:val="center"/>
          </w:tcPr>
          <w:p>
            <w:pPr>
              <w:rPr>
                <w:color w:val="auto"/>
                <w:sz w:val="18"/>
                <w:szCs w:val="18"/>
                <w:highlight w:val="none"/>
              </w:rPr>
            </w:pPr>
            <w:r>
              <w:rPr>
                <w:rFonts w:hint="eastAsia"/>
                <w:color w:val="auto"/>
                <w:sz w:val="18"/>
                <w:szCs w:val="18"/>
                <w:highlight w:val="none"/>
              </w:rPr>
              <w:t>电针仪</w:t>
            </w:r>
          </w:p>
        </w:tc>
        <w:tc>
          <w:tcPr>
            <w:tcW w:w="5330" w:type="dxa"/>
          </w:tcPr>
          <w:p>
            <w:pPr>
              <w:adjustRightInd w:val="0"/>
              <w:snapToGrid w:val="0"/>
              <w:spacing w:line="320" w:lineRule="exact"/>
              <w:rPr>
                <w:rFonts w:ascii="宋体" w:hAnsi="宋体"/>
                <w:color w:val="auto"/>
                <w:sz w:val="18"/>
                <w:szCs w:val="18"/>
                <w:highlight w:val="none"/>
              </w:rPr>
            </w:pPr>
            <w:r>
              <w:rPr>
                <w:rFonts w:hint="eastAsia" w:ascii="宋体" w:hAnsi="宋体"/>
                <w:color w:val="auto"/>
                <w:sz w:val="18"/>
                <w:szCs w:val="18"/>
                <w:highlight w:val="none"/>
              </w:rPr>
              <w:t>1、电源：内部电源DC9V(+5%/-10%)</w:t>
            </w:r>
          </w:p>
          <w:p>
            <w:pPr>
              <w:adjustRightInd w:val="0"/>
              <w:snapToGrid w:val="0"/>
              <w:spacing w:line="320" w:lineRule="exact"/>
              <w:rPr>
                <w:rFonts w:ascii="宋体" w:hAnsi="宋体"/>
                <w:color w:val="auto"/>
                <w:sz w:val="18"/>
                <w:szCs w:val="18"/>
                <w:highlight w:val="none"/>
              </w:rPr>
            </w:pPr>
            <w:r>
              <w:rPr>
                <w:rFonts w:hint="eastAsia" w:ascii="宋体" w:hAnsi="宋体"/>
                <w:color w:val="auto"/>
                <w:sz w:val="18"/>
                <w:szCs w:val="18"/>
                <w:highlight w:val="none"/>
              </w:rPr>
              <w:t>电源适配器(输入AC220V±22V 50Hz±1Hz;输出DC9V)</w:t>
            </w:r>
          </w:p>
          <w:p>
            <w:pPr>
              <w:adjustRightInd w:val="0"/>
              <w:snapToGrid w:val="0"/>
              <w:spacing w:line="320" w:lineRule="exact"/>
              <w:rPr>
                <w:rFonts w:ascii="宋体" w:hAnsi="宋体"/>
                <w:color w:val="auto"/>
                <w:sz w:val="18"/>
                <w:szCs w:val="18"/>
                <w:highlight w:val="none"/>
              </w:rPr>
            </w:pPr>
            <w:r>
              <w:rPr>
                <w:rFonts w:hint="eastAsia" w:ascii="宋体" w:hAnsi="宋体"/>
                <w:color w:val="auto"/>
                <w:sz w:val="18"/>
                <w:szCs w:val="18"/>
                <w:highlight w:val="none"/>
              </w:rPr>
              <w:t>2、输入功率：≤5.0VA</w:t>
            </w:r>
          </w:p>
          <w:p>
            <w:pPr>
              <w:adjustRightInd w:val="0"/>
              <w:snapToGrid w:val="0"/>
              <w:spacing w:line="320" w:lineRule="exact"/>
              <w:rPr>
                <w:rFonts w:ascii="宋体" w:hAnsi="宋体"/>
                <w:color w:val="auto"/>
                <w:sz w:val="18"/>
                <w:szCs w:val="18"/>
                <w:highlight w:val="none"/>
              </w:rPr>
            </w:pPr>
            <w:r>
              <w:rPr>
                <w:rFonts w:hint="default"/>
                <w:color w:val="auto"/>
                <w:highlight w:val="none"/>
              </w:rPr>
              <w:t>★</w:t>
            </w:r>
            <w:r>
              <w:rPr>
                <w:rFonts w:hint="eastAsia" w:ascii="宋体" w:hAnsi="宋体"/>
                <w:color w:val="auto"/>
                <w:sz w:val="18"/>
                <w:szCs w:val="18"/>
                <w:highlight w:val="none"/>
              </w:rPr>
              <w:t>3、输出脉冲波形：非对称双向脉冲波</w:t>
            </w:r>
          </w:p>
          <w:p>
            <w:pPr>
              <w:adjustRightInd w:val="0"/>
              <w:snapToGrid w:val="0"/>
              <w:spacing w:line="320" w:lineRule="exact"/>
              <w:rPr>
                <w:rFonts w:ascii="宋体" w:hAnsi="宋体"/>
                <w:color w:val="auto"/>
                <w:sz w:val="18"/>
                <w:szCs w:val="18"/>
                <w:highlight w:val="none"/>
              </w:rPr>
            </w:pPr>
            <w:r>
              <w:rPr>
                <w:rFonts w:hint="eastAsia" w:ascii="宋体" w:hAnsi="宋体"/>
                <w:color w:val="auto"/>
                <w:sz w:val="18"/>
                <w:szCs w:val="18"/>
                <w:highlight w:val="none"/>
              </w:rPr>
              <w:t>4、输出脉冲路数：二路输出</w:t>
            </w:r>
          </w:p>
          <w:p>
            <w:pPr>
              <w:adjustRightInd w:val="0"/>
              <w:snapToGrid w:val="0"/>
              <w:spacing w:line="320" w:lineRule="exact"/>
              <w:rPr>
                <w:rFonts w:ascii="宋体" w:hAnsi="宋体"/>
                <w:color w:val="auto"/>
                <w:sz w:val="18"/>
                <w:szCs w:val="18"/>
                <w:highlight w:val="none"/>
              </w:rPr>
            </w:pPr>
            <w:r>
              <w:rPr>
                <w:rFonts w:hint="eastAsia" w:ascii="宋体" w:hAnsi="宋体"/>
                <w:color w:val="auto"/>
                <w:sz w:val="18"/>
                <w:szCs w:val="18"/>
                <w:highlight w:val="none"/>
              </w:rPr>
              <w:t>5、最大输出功率：</w:t>
            </w:r>
            <w:r>
              <w:rPr>
                <w:rFonts w:hint="eastAsia" w:ascii="宋体" w:hAnsi="宋体"/>
                <w:color w:val="auto"/>
                <w:sz w:val="18"/>
                <w:szCs w:val="18"/>
                <w:highlight w:val="none"/>
                <w:lang w:val="en-US" w:eastAsia="zh-CN"/>
              </w:rPr>
              <w:t>≥</w:t>
            </w:r>
            <w:r>
              <w:rPr>
                <w:rFonts w:hint="eastAsia" w:ascii="宋体" w:hAnsi="宋体"/>
                <w:color w:val="auto"/>
                <w:sz w:val="18"/>
                <w:szCs w:val="18"/>
                <w:highlight w:val="none"/>
              </w:rPr>
              <w:t>0.3VA(250Ω负载阻抗下)</w:t>
            </w:r>
          </w:p>
          <w:p>
            <w:pPr>
              <w:adjustRightInd w:val="0"/>
              <w:snapToGrid w:val="0"/>
              <w:spacing w:line="320" w:lineRule="exact"/>
              <w:rPr>
                <w:rFonts w:ascii="宋体" w:hAnsi="宋体"/>
                <w:color w:val="auto"/>
                <w:sz w:val="18"/>
                <w:szCs w:val="18"/>
                <w:highlight w:val="none"/>
              </w:rPr>
            </w:pPr>
            <w:r>
              <w:rPr>
                <w:rFonts w:hint="eastAsia" w:ascii="宋体" w:hAnsi="宋体"/>
                <w:color w:val="auto"/>
                <w:sz w:val="18"/>
                <w:szCs w:val="18"/>
                <w:highlight w:val="none"/>
              </w:rPr>
              <w:t>6、输出脉冲频率：1-100Hz可调</w:t>
            </w:r>
          </w:p>
          <w:p>
            <w:pPr>
              <w:adjustRightInd w:val="0"/>
              <w:snapToGrid w:val="0"/>
              <w:spacing w:line="320" w:lineRule="exact"/>
              <w:rPr>
                <w:rFonts w:ascii="宋体" w:hAnsi="宋体"/>
                <w:color w:val="auto"/>
                <w:sz w:val="18"/>
                <w:szCs w:val="18"/>
                <w:highlight w:val="none"/>
              </w:rPr>
            </w:pPr>
            <w:r>
              <w:rPr>
                <w:rFonts w:hint="eastAsia" w:ascii="宋体" w:hAnsi="宋体"/>
                <w:color w:val="auto"/>
                <w:sz w:val="18"/>
                <w:szCs w:val="18"/>
                <w:highlight w:val="none"/>
              </w:rPr>
              <w:t>7、工作模式：</w:t>
            </w:r>
          </w:p>
          <w:p>
            <w:pPr>
              <w:adjustRightInd w:val="0"/>
              <w:snapToGrid w:val="0"/>
              <w:spacing w:line="320" w:lineRule="exact"/>
              <w:rPr>
                <w:rFonts w:ascii="宋体" w:hAnsi="宋体"/>
                <w:color w:val="auto"/>
                <w:sz w:val="18"/>
                <w:szCs w:val="18"/>
                <w:highlight w:val="none"/>
              </w:rPr>
            </w:pPr>
            <w:r>
              <w:rPr>
                <w:rFonts w:hint="eastAsia" w:ascii="宋体" w:hAnsi="宋体"/>
                <w:color w:val="auto"/>
                <w:sz w:val="18"/>
                <w:szCs w:val="18"/>
                <w:highlight w:val="none"/>
              </w:rPr>
              <w:t xml:space="preserve">工作模式:连续波工作模式：连续        </w:t>
            </w:r>
          </w:p>
          <w:p>
            <w:pPr>
              <w:adjustRightInd w:val="0"/>
              <w:snapToGrid w:val="0"/>
              <w:spacing w:line="320" w:lineRule="exact"/>
              <w:rPr>
                <w:rFonts w:ascii="宋体" w:hAnsi="宋体"/>
                <w:color w:val="auto"/>
                <w:sz w:val="18"/>
                <w:szCs w:val="18"/>
                <w:highlight w:val="none"/>
              </w:rPr>
            </w:pPr>
            <w:r>
              <w:rPr>
                <w:rFonts w:hint="eastAsia" w:ascii="宋体" w:hAnsi="宋体"/>
                <w:color w:val="auto"/>
                <w:sz w:val="18"/>
                <w:szCs w:val="18"/>
                <w:highlight w:val="none"/>
              </w:rPr>
              <w:t>断续波工作模式：工作15s,停5s</w:t>
            </w:r>
          </w:p>
          <w:p>
            <w:pPr>
              <w:adjustRightInd w:val="0"/>
              <w:snapToGrid w:val="0"/>
              <w:spacing w:line="320" w:lineRule="exact"/>
              <w:rPr>
                <w:rFonts w:ascii="宋体" w:hAnsi="宋体"/>
                <w:color w:val="auto"/>
                <w:sz w:val="18"/>
                <w:szCs w:val="18"/>
                <w:highlight w:val="none"/>
              </w:rPr>
            </w:pPr>
            <w:r>
              <w:rPr>
                <w:rFonts w:hint="eastAsia" w:ascii="宋体" w:hAnsi="宋体"/>
                <w:color w:val="auto"/>
                <w:sz w:val="18"/>
                <w:szCs w:val="18"/>
                <w:highlight w:val="none"/>
              </w:rPr>
              <w:t>疏密波工作模式：疏波频率与密波频率之比是1:5，疏波工作5s，密波工作10s</w:t>
            </w:r>
          </w:p>
          <w:p>
            <w:pPr>
              <w:adjustRightInd w:val="0"/>
              <w:snapToGrid w:val="0"/>
              <w:spacing w:line="320" w:lineRule="exact"/>
              <w:rPr>
                <w:rFonts w:ascii="宋体" w:hAnsi="宋体"/>
                <w:color w:val="auto"/>
                <w:sz w:val="18"/>
                <w:szCs w:val="18"/>
                <w:highlight w:val="none"/>
              </w:rPr>
            </w:pPr>
            <w:r>
              <w:rPr>
                <w:rFonts w:hint="eastAsia" w:ascii="宋体" w:hAnsi="宋体"/>
                <w:color w:val="auto"/>
                <w:sz w:val="18"/>
                <w:szCs w:val="18"/>
                <w:highlight w:val="none"/>
              </w:rPr>
              <w:t>8、输出电流的限制：≤10mA(250Ω负载阻抗下)</w:t>
            </w:r>
          </w:p>
          <w:p>
            <w:pPr>
              <w:adjustRightInd w:val="0"/>
              <w:snapToGrid w:val="0"/>
              <w:spacing w:line="320" w:lineRule="exact"/>
              <w:rPr>
                <w:rFonts w:ascii="宋体" w:hAnsi="宋体"/>
                <w:color w:val="auto"/>
                <w:sz w:val="18"/>
                <w:szCs w:val="18"/>
                <w:highlight w:val="none"/>
              </w:rPr>
            </w:pPr>
            <w:r>
              <w:rPr>
                <w:rFonts w:hint="eastAsia" w:ascii="宋体" w:hAnsi="宋体"/>
                <w:color w:val="auto"/>
                <w:sz w:val="18"/>
                <w:szCs w:val="18"/>
                <w:highlight w:val="none"/>
              </w:rPr>
              <w:t>9、输出直流分量：0mA</w:t>
            </w:r>
          </w:p>
          <w:p>
            <w:pPr>
              <w:adjustRightInd w:val="0"/>
              <w:snapToGrid w:val="0"/>
              <w:spacing w:line="320" w:lineRule="exact"/>
              <w:rPr>
                <w:rFonts w:hint="eastAsia" w:ascii="宋体" w:hAnsi="宋体"/>
                <w:color w:val="auto"/>
                <w:sz w:val="18"/>
                <w:szCs w:val="18"/>
                <w:highlight w:val="none"/>
              </w:rPr>
            </w:pPr>
            <w:r>
              <w:rPr>
                <w:rFonts w:hint="eastAsia" w:ascii="宋体" w:hAnsi="宋体"/>
                <w:color w:val="auto"/>
                <w:sz w:val="18"/>
                <w:szCs w:val="18"/>
                <w:highlight w:val="none"/>
              </w:rPr>
              <w:t>10、输出脉冲宽度：0.2ms±30%（EMC检测基本性能）</w:t>
            </w:r>
          </w:p>
          <w:p>
            <w:pPr>
              <w:adjustRightInd w:val="0"/>
              <w:snapToGrid w:val="0"/>
              <w:spacing w:line="320" w:lineRule="exact"/>
              <w:rPr>
                <w:rFonts w:hint="eastAsia" w:ascii="宋体" w:hAnsi="宋体"/>
                <w:color w:val="auto"/>
                <w:sz w:val="18"/>
                <w:szCs w:val="18"/>
                <w:highlight w:val="none"/>
              </w:rPr>
            </w:pPr>
            <w:r>
              <w:rPr>
                <w:rFonts w:hint="eastAsia" w:ascii="宋体" w:hAnsi="宋体"/>
                <w:color w:val="auto"/>
                <w:sz w:val="18"/>
                <w:szCs w:val="18"/>
                <w:highlight w:val="none"/>
              </w:rPr>
              <w:t>1</w:t>
            </w:r>
            <w:r>
              <w:rPr>
                <w:rFonts w:hint="eastAsia" w:ascii="宋体" w:hAnsi="宋体"/>
                <w:color w:val="auto"/>
                <w:sz w:val="18"/>
                <w:szCs w:val="18"/>
                <w:highlight w:val="none"/>
                <w:lang w:val="en-US" w:eastAsia="zh-CN"/>
              </w:rPr>
              <w:t>1</w:t>
            </w:r>
            <w:r>
              <w:rPr>
                <w:rFonts w:hint="eastAsia" w:ascii="宋体" w:hAnsi="宋体"/>
                <w:color w:val="auto"/>
                <w:sz w:val="18"/>
                <w:szCs w:val="18"/>
                <w:highlight w:val="none"/>
              </w:rPr>
              <w:t>、体积：150× 74× 32mm³（±1%）</w:t>
            </w:r>
          </w:p>
          <w:p>
            <w:pPr>
              <w:adjustRightInd w:val="0"/>
              <w:snapToGrid w:val="0"/>
              <w:spacing w:line="320" w:lineRule="exact"/>
              <w:rPr>
                <w:color w:val="auto"/>
                <w:sz w:val="18"/>
                <w:szCs w:val="18"/>
                <w:highlight w:val="none"/>
              </w:rPr>
            </w:pPr>
            <w:r>
              <w:rPr>
                <w:rFonts w:hint="eastAsia" w:ascii="宋体" w:hAnsi="宋体"/>
                <w:color w:val="auto"/>
                <w:sz w:val="18"/>
                <w:szCs w:val="18"/>
                <w:highlight w:val="none"/>
              </w:rPr>
              <w:t>1</w:t>
            </w:r>
            <w:r>
              <w:rPr>
                <w:rFonts w:hint="eastAsia" w:ascii="宋体" w:hAnsi="宋体"/>
                <w:color w:val="auto"/>
                <w:sz w:val="18"/>
                <w:szCs w:val="18"/>
                <w:highlight w:val="none"/>
                <w:lang w:val="en-US" w:eastAsia="zh-CN"/>
              </w:rPr>
              <w:t>2</w:t>
            </w:r>
            <w:r>
              <w:rPr>
                <w:rFonts w:hint="eastAsia" w:ascii="宋体" w:hAnsi="宋体"/>
                <w:color w:val="auto"/>
                <w:sz w:val="18"/>
                <w:szCs w:val="18"/>
                <w:highlight w:val="none"/>
              </w:rPr>
              <w:t>、重量：≤0.6kg</w:t>
            </w:r>
          </w:p>
        </w:tc>
        <w:tc>
          <w:tcPr>
            <w:tcW w:w="790" w:type="dxa"/>
            <w:vAlign w:val="center"/>
          </w:tcPr>
          <w:p>
            <w:pPr>
              <w:jc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10</w:t>
            </w:r>
          </w:p>
        </w:tc>
        <w:tc>
          <w:tcPr>
            <w:tcW w:w="630" w:type="dxa"/>
            <w:vAlign w:val="center"/>
          </w:tcPr>
          <w:p>
            <w:pPr>
              <w:jc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台</w:t>
            </w:r>
          </w:p>
        </w:tc>
        <w:tc>
          <w:tcPr>
            <w:tcW w:w="490" w:type="dxa"/>
            <w:shd w:val="clear" w:color="auto" w:fill="auto"/>
            <w:vAlign w:val="center"/>
          </w:tcPr>
          <w:p>
            <w:pP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0" w:type="dxa"/>
            <w:shd w:val="clear" w:color="auto" w:fill="auto"/>
            <w:vAlign w:val="center"/>
          </w:tcPr>
          <w:p>
            <w:pPr>
              <w:numPr>
                <w:ilvl w:val="0"/>
                <w:numId w:val="1"/>
              </w:numPr>
              <w:ind w:left="0" w:firstLine="0"/>
              <w:jc w:val="center"/>
              <w:rPr>
                <w:color w:val="auto"/>
                <w:sz w:val="18"/>
                <w:szCs w:val="18"/>
                <w:highlight w:val="none"/>
              </w:rPr>
            </w:pPr>
          </w:p>
        </w:tc>
        <w:tc>
          <w:tcPr>
            <w:tcW w:w="1300" w:type="dxa"/>
            <w:shd w:val="clear" w:color="auto" w:fill="auto"/>
            <w:vAlign w:val="center"/>
          </w:tcPr>
          <w:p>
            <w:pPr>
              <w:rPr>
                <w:color w:val="auto"/>
                <w:sz w:val="18"/>
                <w:szCs w:val="18"/>
                <w:highlight w:val="none"/>
              </w:rPr>
            </w:pPr>
            <w:r>
              <w:rPr>
                <w:rFonts w:hint="eastAsia"/>
                <w:color w:val="auto"/>
                <w:sz w:val="18"/>
                <w:szCs w:val="18"/>
                <w:highlight w:val="none"/>
              </w:rPr>
              <w:t>氦-氖激光治疗机</w:t>
            </w:r>
          </w:p>
        </w:tc>
        <w:tc>
          <w:tcPr>
            <w:tcW w:w="5330" w:type="dxa"/>
          </w:tcPr>
          <w:p>
            <w:pPr>
              <w:adjustRightInd w:val="0"/>
              <w:snapToGrid w:val="0"/>
              <w:spacing w:line="320" w:lineRule="exact"/>
              <w:rPr>
                <w:rFonts w:ascii="宋体" w:hAnsi="宋体"/>
                <w:color w:val="auto"/>
                <w:sz w:val="18"/>
                <w:szCs w:val="18"/>
                <w:highlight w:val="none"/>
              </w:rPr>
            </w:pPr>
            <w:r>
              <w:rPr>
                <w:rFonts w:hint="eastAsia" w:ascii="宋体" w:hAnsi="宋体"/>
                <w:color w:val="auto"/>
                <w:sz w:val="18"/>
                <w:szCs w:val="18"/>
                <w:highlight w:val="none"/>
              </w:rPr>
              <w:t>激光类型：封离型氦氖激光器</w:t>
            </w:r>
          </w:p>
          <w:p>
            <w:pPr>
              <w:adjustRightInd w:val="0"/>
              <w:snapToGrid w:val="0"/>
              <w:spacing w:line="320" w:lineRule="exact"/>
              <w:rPr>
                <w:rFonts w:ascii="宋体" w:hAnsi="宋体"/>
                <w:color w:val="auto"/>
                <w:sz w:val="18"/>
                <w:szCs w:val="18"/>
                <w:highlight w:val="none"/>
              </w:rPr>
            </w:pPr>
            <w:r>
              <w:rPr>
                <w:rFonts w:hint="eastAsia" w:ascii="宋体" w:hAnsi="宋体"/>
                <w:color w:val="auto"/>
                <w:sz w:val="18"/>
                <w:szCs w:val="18"/>
                <w:highlight w:val="none"/>
              </w:rPr>
              <w:t>工作波长：632.8nm±5nm</w:t>
            </w:r>
          </w:p>
          <w:p>
            <w:pPr>
              <w:adjustRightInd w:val="0"/>
              <w:snapToGrid w:val="0"/>
              <w:spacing w:line="320" w:lineRule="exact"/>
              <w:rPr>
                <w:rFonts w:ascii="宋体" w:hAnsi="宋体"/>
                <w:color w:val="auto"/>
                <w:sz w:val="18"/>
                <w:szCs w:val="18"/>
                <w:highlight w:val="none"/>
              </w:rPr>
            </w:pPr>
            <w:r>
              <w:rPr>
                <w:rFonts w:hint="eastAsia" w:ascii="宋体" w:hAnsi="宋体"/>
                <w:color w:val="auto"/>
                <w:sz w:val="18"/>
                <w:szCs w:val="18"/>
                <w:highlight w:val="none"/>
              </w:rPr>
              <w:t>激光终端输出功率：单管40mW （可调）</w:t>
            </w:r>
          </w:p>
          <w:p>
            <w:pPr>
              <w:adjustRightInd w:val="0"/>
              <w:snapToGrid w:val="0"/>
              <w:spacing w:line="320" w:lineRule="exact"/>
              <w:rPr>
                <w:rFonts w:ascii="宋体" w:hAnsi="宋体"/>
                <w:color w:val="auto"/>
                <w:sz w:val="18"/>
                <w:szCs w:val="18"/>
                <w:highlight w:val="none"/>
              </w:rPr>
            </w:pPr>
            <w:r>
              <w:rPr>
                <w:rFonts w:hint="eastAsia" w:ascii="宋体" w:hAnsi="宋体"/>
                <w:color w:val="auto"/>
                <w:sz w:val="18"/>
                <w:szCs w:val="18"/>
                <w:highlight w:val="none"/>
              </w:rPr>
              <w:t>激光一进一出光纤终端输出功率：0mW（可调）</w:t>
            </w:r>
          </w:p>
          <w:p>
            <w:pPr>
              <w:adjustRightInd w:val="0"/>
              <w:snapToGrid w:val="0"/>
              <w:spacing w:line="320" w:lineRule="exact"/>
              <w:rPr>
                <w:rFonts w:ascii="宋体" w:hAnsi="宋体"/>
                <w:color w:val="auto"/>
                <w:sz w:val="18"/>
                <w:szCs w:val="18"/>
                <w:highlight w:val="none"/>
              </w:rPr>
            </w:pPr>
            <w:r>
              <w:rPr>
                <w:rFonts w:hint="eastAsia" w:ascii="宋体" w:hAnsi="宋体"/>
                <w:color w:val="auto"/>
                <w:sz w:val="18"/>
                <w:szCs w:val="18"/>
                <w:highlight w:val="none"/>
              </w:rPr>
              <w:t>激光扩束镜筒终端输出功率： 40mW（可调）</w:t>
            </w:r>
          </w:p>
          <w:p>
            <w:pPr>
              <w:adjustRightInd w:val="0"/>
              <w:snapToGrid w:val="0"/>
              <w:spacing w:line="320" w:lineRule="exact"/>
              <w:rPr>
                <w:rFonts w:ascii="宋体" w:hAnsi="宋体"/>
                <w:color w:val="auto"/>
                <w:sz w:val="18"/>
                <w:szCs w:val="18"/>
                <w:highlight w:val="none"/>
              </w:rPr>
            </w:pPr>
            <w:r>
              <w:rPr>
                <w:rFonts w:hint="eastAsia" w:ascii="宋体" w:hAnsi="宋体"/>
                <w:color w:val="auto"/>
                <w:sz w:val="18"/>
                <w:szCs w:val="18"/>
                <w:highlight w:val="none"/>
              </w:rPr>
              <w:t>显示系统：液晶触摸屏</w:t>
            </w:r>
            <w:r>
              <w:rPr>
                <w:rFonts w:hint="eastAsia"/>
                <w:color w:val="auto"/>
                <w:highlight w:val="none"/>
              </w:rPr>
              <w:t>≥4寸</w:t>
            </w:r>
          </w:p>
          <w:p>
            <w:pPr>
              <w:adjustRightInd w:val="0"/>
              <w:snapToGrid w:val="0"/>
              <w:spacing w:line="320" w:lineRule="exact"/>
              <w:rPr>
                <w:rFonts w:ascii="宋体" w:hAnsi="宋体"/>
                <w:color w:val="auto"/>
                <w:sz w:val="18"/>
                <w:szCs w:val="18"/>
                <w:highlight w:val="none"/>
              </w:rPr>
            </w:pPr>
            <w:r>
              <w:rPr>
                <w:rFonts w:hint="eastAsia" w:ascii="宋体" w:hAnsi="宋体"/>
                <w:color w:val="auto"/>
                <w:sz w:val="18"/>
                <w:szCs w:val="18"/>
                <w:highlight w:val="none"/>
              </w:rPr>
              <w:t>功率稳定性：±10%</w:t>
            </w:r>
          </w:p>
          <w:p>
            <w:pPr>
              <w:adjustRightInd w:val="0"/>
              <w:snapToGrid w:val="0"/>
              <w:spacing w:line="320" w:lineRule="exact"/>
              <w:rPr>
                <w:rFonts w:ascii="宋体" w:hAnsi="宋体"/>
                <w:color w:val="auto"/>
                <w:sz w:val="18"/>
                <w:szCs w:val="18"/>
                <w:highlight w:val="none"/>
              </w:rPr>
            </w:pPr>
            <w:r>
              <w:rPr>
                <w:rFonts w:hint="eastAsia" w:ascii="宋体" w:hAnsi="宋体"/>
                <w:color w:val="auto"/>
                <w:sz w:val="18"/>
                <w:szCs w:val="18"/>
                <w:highlight w:val="none"/>
              </w:rPr>
              <w:t>激光功率复现性：±10%</w:t>
            </w:r>
          </w:p>
          <w:p>
            <w:pPr>
              <w:adjustRightInd w:val="0"/>
              <w:snapToGrid w:val="0"/>
              <w:spacing w:line="320" w:lineRule="exact"/>
              <w:rPr>
                <w:rFonts w:ascii="宋体" w:hAnsi="宋体"/>
                <w:color w:val="auto"/>
                <w:sz w:val="18"/>
                <w:szCs w:val="18"/>
                <w:highlight w:val="none"/>
              </w:rPr>
            </w:pPr>
            <w:r>
              <w:rPr>
                <w:rFonts w:hint="eastAsia" w:ascii="宋体" w:hAnsi="宋体"/>
                <w:color w:val="auto"/>
                <w:sz w:val="18"/>
                <w:szCs w:val="18"/>
                <w:highlight w:val="none"/>
              </w:rPr>
              <w:t>定时时间：0-99分钟</w:t>
            </w:r>
          </w:p>
          <w:p>
            <w:pPr>
              <w:adjustRightInd w:val="0"/>
              <w:snapToGrid w:val="0"/>
              <w:spacing w:line="320" w:lineRule="exact"/>
              <w:rPr>
                <w:rFonts w:ascii="宋体" w:hAnsi="宋体"/>
                <w:color w:val="auto"/>
                <w:sz w:val="18"/>
                <w:szCs w:val="18"/>
                <w:highlight w:val="none"/>
              </w:rPr>
            </w:pPr>
            <w:r>
              <w:rPr>
                <w:rFonts w:hint="eastAsia" w:ascii="宋体" w:hAnsi="宋体"/>
                <w:color w:val="auto"/>
                <w:sz w:val="18"/>
                <w:szCs w:val="18"/>
                <w:highlight w:val="none"/>
              </w:rPr>
              <w:t>定时误差：±10%</w:t>
            </w:r>
          </w:p>
          <w:p>
            <w:pPr>
              <w:adjustRightInd w:val="0"/>
              <w:snapToGrid w:val="0"/>
              <w:spacing w:line="320" w:lineRule="exact"/>
              <w:rPr>
                <w:rFonts w:ascii="宋体" w:hAnsi="宋体"/>
                <w:color w:val="auto"/>
                <w:sz w:val="18"/>
                <w:szCs w:val="18"/>
                <w:highlight w:val="none"/>
              </w:rPr>
            </w:pPr>
            <w:r>
              <w:rPr>
                <w:rFonts w:hint="eastAsia" w:ascii="宋体" w:hAnsi="宋体"/>
                <w:color w:val="auto"/>
                <w:sz w:val="18"/>
                <w:szCs w:val="18"/>
                <w:highlight w:val="none"/>
              </w:rPr>
              <w:t>工作电源：AC220V 50Hz</w:t>
            </w:r>
          </w:p>
          <w:p>
            <w:pPr>
              <w:rPr>
                <w:color w:val="auto"/>
                <w:sz w:val="18"/>
                <w:szCs w:val="18"/>
                <w:highlight w:val="none"/>
              </w:rPr>
            </w:pPr>
            <w:r>
              <w:rPr>
                <w:rFonts w:hint="eastAsia" w:ascii="宋体" w:hAnsi="宋体"/>
                <w:color w:val="auto"/>
                <w:sz w:val="18"/>
                <w:szCs w:val="18"/>
                <w:highlight w:val="none"/>
              </w:rPr>
              <w:t>外形尺寸：40*50*124cm（±1cm）</w:t>
            </w:r>
          </w:p>
        </w:tc>
        <w:tc>
          <w:tcPr>
            <w:tcW w:w="790" w:type="dxa"/>
            <w:vAlign w:val="center"/>
          </w:tcPr>
          <w:p>
            <w:pPr>
              <w:jc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1</w:t>
            </w:r>
          </w:p>
        </w:tc>
        <w:tc>
          <w:tcPr>
            <w:tcW w:w="630" w:type="dxa"/>
            <w:vAlign w:val="center"/>
          </w:tcPr>
          <w:p>
            <w:pPr>
              <w:jc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台</w:t>
            </w:r>
          </w:p>
        </w:tc>
        <w:tc>
          <w:tcPr>
            <w:tcW w:w="490" w:type="dxa"/>
            <w:shd w:val="clear" w:color="auto" w:fill="auto"/>
            <w:vAlign w:val="center"/>
          </w:tcPr>
          <w:p>
            <w:pP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0" w:type="dxa"/>
            <w:shd w:val="clear" w:color="auto" w:fill="auto"/>
            <w:vAlign w:val="center"/>
          </w:tcPr>
          <w:p>
            <w:pPr>
              <w:numPr>
                <w:ilvl w:val="0"/>
                <w:numId w:val="1"/>
              </w:numPr>
              <w:ind w:left="0" w:firstLine="0"/>
              <w:jc w:val="center"/>
              <w:rPr>
                <w:color w:val="auto"/>
                <w:sz w:val="18"/>
                <w:szCs w:val="18"/>
                <w:highlight w:val="none"/>
              </w:rPr>
            </w:pPr>
          </w:p>
        </w:tc>
        <w:tc>
          <w:tcPr>
            <w:tcW w:w="1300" w:type="dxa"/>
            <w:shd w:val="clear" w:color="auto" w:fill="auto"/>
            <w:vAlign w:val="center"/>
          </w:tcPr>
          <w:p>
            <w:pPr>
              <w:rPr>
                <w:color w:val="auto"/>
                <w:sz w:val="18"/>
                <w:szCs w:val="18"/>
                <w:highlight w:val="none"/>
              </w:rPr>
            </w:pPr>
            <w:r>
              <w:rPr>
                <w:rFonts w:hint="eastAsia"/>
                <w:color w:val="auto"/>
                <w:sz w:val="18"/>
                <w:szCs w:val="18"/>
                <w:highlight w:val="none"/>
              </w:rPr>
              <w:t>●二氧化碳激光治疗机</w:t>
            </w:r>
          </w:p>
        </w:tc>
        <w:tc>
          <w:tcPr>
            <w:tcW w:w="5330" w:type="dxa"/>
          </w:tcPr>
          <w:p>
            <w:pPr>
              <w:adjustRightInd w:val="0"/>
              <w:snapToGrid w:val="0"/>
              <w:spacing w:line="320" w:lineRule="exact"/>
              <w:rPr>
                <w:rFonts w:ascii="宋体" w:hAnsi="宋体"/>
                <w:color w:val="auto"/>
                <w:sz w:val="18"/>
                <w:szCs w:val="18"/>
                <w:highlight w:val="none"/>
              </w:rPr>
            </w:pPr>
            <w:r>
              <w:rPr>
                <w:rFonts w:hint="eastAsia" w:ascii="宋体" w:hAnsi="宋体"/>
                <w:color w:val="auto"/>
                <w:sz w:val="18"/>
                <w:szCs w:val="18"/>
                <w:highlight w:val="none"/>
              </w:rPr>
              <w:t>1、激光类型：封离型二氧化碳激光管</w:t>
            </w:r>
          </w:p>
          <w:p>
            <w:pPr>
              <w:adjustRightInd w:val="0"/>
              <w:snapToGrid w:val="0"/>
              <w:spacing w:line="320" w:lineRule="exact"/>
              <w:rPr>
                <w:rFonts w:ascii="宋体" w:hAnsi="宋体"/>
                <w:color w:val="auto"/>
                <w:sz w:val="18"/>
                <w:szCs w:val="18"/>
                <w:highlight w:val="none"/>
              </w:rPr>
            </w:pPr>
            <w:r>
              <w:rPr>
                <w:rFonts w:hint="default"/>
                <w:color w:val="auto"/>
                <w:highlight w:val="none"/>
              </w:rPr>
              <w:t>★</w:t>
            </w:r>
            <w:r>
              <w:rPr>
                <w:rFonts w:hint="eastAsia" w:ascii="宋体" w:hAnsi="宋体"/>
                <w:color w:val="auto"/>
                <w:sz w:val="18"/>
                <w:szCs w:val="18"/>
                <w:highlight w:val="none"/>
              </w:rPr>
              <w:t>2、波长：10.6±0.1um</w:t>
            </w:r>
          </w:p>
          <w:p>
            <w:pPr>
              <w:adjustRightInd w:val="0"/>
              <w:snapToGrid w:val="0"/>
              <w:spacing w:line="320" w:lineRule="exact"/>
              <w:rPr>
                <w:rFonts w:ascii="宋体" w:hAnsi="宋体"/>
                <w:color w:val="auto"/>
                <w:sz w:val="18"/>
                <w:szCs w:val="18"/>
                <w:highlight w:val="none"/>
              </w:rPr>
            </w:pPr>
            <w:r>
              <w:rPr>
                <w:rFonts w:hint="eastAsia" w:ascii="宋体" w:hAnsi="宋体"/>
                <w:color w:val="auto"/>
                <w:sz w:val="18"/>
                <w:szCs w:val="18"/>
                <w:highlight w:val="none"/>
              </w:rPr>
              <w:t>3、最大功率：25W</w:t>
            </w:r>
          </w:p>
          <w:p>
            <w:pPr>
              <w:adjustRightInd w:val="0"/>
              <w:snapToGrid w:val="0"/>
              <w:spacing w:line="320" w:lineRule="exact"/>
              <w:rPr>
                <w:rFonts w:ascii="宋体" w:hAnsi="宋体"/>
                <w:color w:val="auto"/>
                <w:sz w:val="18"/>
                <w:szCs w:val="18"/>
                <w:highlight w:val="none"/>
              </w:rPr>
            </w:pPr>
            <w:r>
              <w:rPr>
                <w:rFonts w:hint="eastAsia" w:ascii="宋体" w:hAnsi="宋体"/>
                <w:color w:val="auto"/>
                <w:sz w:val="18"/>
                <w:szCs w:val="18"/>
                <w:highlight w:val="none"/>
              </w:rPr>
              <w:t>4、激光输出方式：连续</w:t>
            </w:r>
          </w:p>
          <w:p>
            <w:pPr>
              <w:adjustRightInd w:val="0"/>
              <w:snapToGrid w:val="0"/>
              <w:spacing w:line="320" w:lineRule="exact"/>
              <w:rPr>
                <w:rFonts w:ascii="宋体" w:hAnsi="宋体"/>
                <w:color w:val="auto"/>
                <w:sz w:val="18"/>
                <w:szCs w:val="18"/>
                <w:highlight w:val="none"/>
              </w:rPr>
            </w:pPr>
            <w:r>
              <w:rPr>
                <w:rFonts w:hint="eastAsia" w:ascii="宋体" w:hAnsi="宋体"/>
                <w:color w:val="auto"/>
                <w:sz w:val="18"/>
                <w:szCs w:val="18"/>
                <w:highlight w:val="none"/>
              </w:rPr>
              <w:t>5、光斑尺寸：≥4mm</w:t>
            </w:r>
          </w:p>
          <w:p>
            <w:pPr>
              <w:adjustRightInd w:val="0"/>
              <w:snapToGrid w:val="0"/>
              <w:spacing w:line="320" w:lineRule="exact"/>
              <w:rPr>
                <w:rFonts w:ascii="宋体" w:hAnsi="宋体"/>
                <w:color w:val="auto"/>
                <w:sz w:val="18"/>
                <w:szCs w:val="18"/>
                <w:highlight w:val="none"/>
              </w:rPr>
            </w:pPr>
            <w:r>
              <w:rPr>
                <w:rFonts w:hint="eastAsia" w:ascii="宋体" w:hAnsi="宋体"/>
                <w:color w:val="auto"/>
                <w:sz w:val="18"/>
                <w:szCs w:val="18"/>
                <w:highlight w:val="none"/>
              </w:rPr>
              <w:t>6、指示光：红色指示光，亮度可调</w:t>
            </w:r>
          </w:p>
          <w:p>
            <w:pPr>
              <w:adjustRightInd w:val="0"/>
              <w:snapToGrid w:val="0"/>
              <w:spacing w:line="320" w:lineRule="exact"/>
              <w:rPr>
                <w:rFonts w:ascii="宋体" w:hAnsi="宋体"/>
                <w:color w:val="auto"/>
                <w:sz w:val="18"/>
                <w:szCs w:val="18"/>
                <w:highlight w:val="none"/>
              </w:rPr>
            </w:pPr>
            <w:r>
              <w:rPr>
                <w:rFonts w:hint="eastAsia" w:ascii="宋体" w:hAnsi="宋体"/>
                <w:color w:val="auto"/>
                <w:sz w:val="18"/>
                <w:szCs w:val="18"/>
                <w:highlight w:val="none"/>
              </w:rPr>
              <w:t>7、导光系统：7关节重锤式导光关节臂</w:t>
            </w:r>
          </w:p>
          <w:p>
            <w:pPr>
              <w:adjustRightInd w:val="0"/>
              <w:snapToGrid w:val="0"/>
              <w:spacing w:line="320" w:lineRule="exact"/>
              <w:rPr>
                <w:rFonts w:ascii="宋体" w:hAnsi="宋体"/>
                <w:color w:val="auto"/>
                <w:sz w:val="18"/>
                <w:szCs w:val="18"/>
                <w:highlight w:val="none"/>
              </w:rPr>
            </w:pPr>
            <w:r>
              <w:rPr>
                <w:rFonts w:hint="eastAsia" w:ascii="宋体" w:hAnsi="宋体"/>
                <w:color w:val="auto"/>
                <w:sz w:val="18"/>
                <w:szCs w:val="18"/>
                <w:highlight w:val="none"/>
              </w:rPr>
              <w:t>8、工作半径：≥135厘米</w:t>
            </w:r>
          </w:p>
          <w:p>
            <w:pPr>
              <w:adjustRightInd w:val="0"/>
              <w:snapToGrid w:val="0"/>
              <w:spacing w:line="320" w:lineRule="exact"/>
              <w:rPr>
                <w:rFonts w:ascii="宋体" w:hAnsi="宋体"/>
                <w:color w:val="auto"/>
                <w:sz w:val="18"/>
                <w:szCs w:val="18"/>
                <w:highlight w:val="none"/>
              </w:rPr>
            </w:pPr>
            <w:r>
              <w:rPr>
                <w:rFonts w:hint="default"/>
                <w:color w:val="auto"/>
                <w:highlight w:val="none"/>
              </w:rPr>
              <w:t>★</w:t>
            </w:r>
            <w:r>
              <w:rPr>
                <w:rFonts w:hint="eastAsia" w:ascii="宋体" w:hAnsi="宋体"/>
                <w:color w:val="auto"/>
                <w:sz w:val="18"/>
                <w:szCs w:val="18"/>
                <w:highlight w:val="none"/>
              </w:rPr>
              <w:t>9、冷却系统：内循环水冷却</w:t>
            </w:r>
          </w:p>
          <w:p>
            <w:pPr>
              <w:adjustRightInd w:val="0"/>
              <w:snapToGrid w:val="0"/>
              <w:spacing w:line="320" w:lineRule="exact"/>
              <w:rPr>
                <w:rFonts w:ascii="宋体" w:hAnsi="宋体"/>
                <w:color w:val="auto"/>
                <w:sz w:val="18"/>
                <w:szCs w:val="18"/>
                <w:highlight w:val="none"/>
              </w:rPr>
            </w:pPr>
            <w:r>
              <w:rPr>
                <w:rFonts w:hint="eastAsia" w:ascii="宋体" w:hAnsi="宋体"/>
                <w:color w:val="auto"/>
                <w:sz w:val="18"/>
                <w:szCs w:val="18"/>
                <w:highlight w:val="none"/>
              </w:rPr>
              <w:t>10、控制系统：微电脑控制，液晶触摸，脚踏开关</w:t>
            </w:r>
          </w:p>
          <w:p>
            <w:pPr>
              <w:adjustRightInd w:val="0"/>
              <w:snapToGrid w:val="0"/>
              <w:spacing w:line="320" w:lineRule="exact"/>
              <w:rPr>
                <w:rFonts w:hint="eastAsia" w:ascii="宋体" w:hAnsi="宋体" w:eastAsiaTheme="minorEastAsia"/>
                <w:color w:val="auto"/>
                <w:sz w:val="18"/>
                <w:szCs w:val="18"/>
                <w:highlight w:val="none"/>
                <w:lang w:eastAsia="zh-CN"/>
              </w:rPr>
            </w:pPr>
            <w:r>
              <w:rPr>
                <w:rFonts w:hint="eastAsia" w:ascii="宋体" w:hAnsi="宋体"/>
                <w:color w:val="auto"/>
                <w:sz w:val="18"/>
                <w:szCs w:val="18"/>
                <w:highlight w:val="none"/>
              </w:rPr>
              <w:t>11、显示系统：真彩液晶屏幕</w:t>
            </w:r>
            <w:r>
              <w:rPr>
                <w:rFonts w:hint="eastAsia"/>
                <w:color w:val="auto"/>
                <w:highlight w:val="none"/>
                <w:lang w:eastAsia="zh-CN"/>
              </w:rPr>
              <w:t>，≥6寸</w:t>
            </w:r>
          </w:p>
          <w:p>
            <w:pPr>
              <w:rPr>
                <w:color w:val="auto"/>
                <w:sz w:val="18"/>
                <w:szCs w:val="18"/>
                <w:highlight w:val="none"/>
              </w:rPr>
            </w:pPr>
            <w:r>
              <w:rPr>
                <w:rFonts w:hint="eastAsia" w:ascii="宋体" w:hAnsi="宋体"/>
                <w:color w:val="auto"/>
                <w:sz w:val="18"/>
                <w:szCs w:val="18"/>
                <w:highlight w:val="none"/>
              </w:rPr>
              <w:t>12、电源输入：交流220V/ 50HZ</w:t>
            </w:r>
          </w:p>
        </w:tc>
        <w:tc>
          <w:tcPr>
            <w:tcW w:w="790" w:type="dxa"/>
            <w:vAlign w:val="center"/>
          </w:tcPr>
          <w:p>
            <w:pPr>
              <w:jc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2</w:t>
            </w:r>
          </w:p>
        </w:tc>
        <w:tc>
          <w:tcPr>
            <w:tcW w:w="630" w:type="dxa"/>
            <w:vAlign w:val="center"/>
          </w:tcPr>
          <w:p>
            <w:pPr>
              <w:jc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台</w:t>
            </w:r>
          </w:p>
        </w:tc>
        <w:tc>
          <w:tcPr>
            <w:tcW w:w="490" w:type="dxa"/>
            <w:shd w:val="clear" w:color="auto" w:fill="auto"/>
            <w:vAlign w:val="center"/>
          </w:tcPr>
          <w:p>
            <w:pP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0" w:type="dxa"/>
            <w:shd w:val="clear" w:color="auto" w:fill="auto"/>
            <w:vAlign w:val="center"/>
          </w:tcPr>
          <w:p>
            <w:pPr>
              <w:numPr>
                <w:ilvl w:val="0"/>
                <w:numId w:val="1"/>
              </w:numPr>
              <w:ind w:left="0" w:firstLine="0"/>
              <w:jc w:val="center"/>
              <w:rPr>
                <w:color w:val="auto"/>
                <w:sz w:val="18"/>
                <w:szCs w:val="18"/>
                <w:highlight w:val="none"/>
              </w:rPr>
            </w:pPr>
          </w:p>
        </w:tc>
        <w:tc>
          <w:tcPr>
            <w:tcW w:w="1300" w:type="dxa"/>
            <w:shd w:val="clear" w:color="auto" w:fill="auto"/>
            <w:vAlign w:val="center"/>
          </w:tcPr>
          <w:p>
            <w:pPr>
              <w:rPr>
                <w:color w:val="auto"/>
                <w:sz w:val="18"/>
                <w:szCs w:val="18"/>
                <w:highlight w:val="none"/>
              </w:rPr>
            </w:pPr>
            <w:r>
              <w:rPr>
                <w:rFonts w:hint="eastAsia"/>
                <w:color w:val="auto"/>
                <w:sz w:val="18"/>
                <w:szCs w:val="18"/>
                <w:highlight w:val="none"/>
              </w:rPr>
              <w:t>●脉象训练仪</w:t>
            </w:r>
          </w:p>
        </w:tc>
        <w:tc>
          <w:tcPr>
            <w:tcW w:w="5330" w:type="dxa"/>
          </w:tcPr>
          <w:p>
            <w:pPr>
              <w:adjustRightInd w:val="0"/>
              <w:snapToGrid w:val="0"/>
              <w:spacing w:line="320" w:lineRule="exact"/>
              <w:rPr>
                <w:rFonts w:ascii="宋体" w:hAnsi="宋体"/>
                <w:color w:val="auto"/>
                <w:sz w:val="18"/>
                <w:szCs w:val="18"/>
                <w:highlight w:val="none"/>
              </w:rPr>
            </w:pPr>
            <w:r>
              <w:rPr>
                <w:rFonts w:hint="default"/>
                <w:color w:val="auto"/>
                <w:highlight w:val="none"/>
              </w:rPr>
              <w:t>★</w:t>
            </w:r>
            <w:r>
              <w:rPr>
                <w:rFonts w:hint="eastAsia" w:ascii="宋体" w:hAnsi="宋体"/>
                <w:color w:val="auto"/>
                <w:sz w:val="18"/>
                <w:szCs w:val="18"/>
                <w:highlight w:val="none"/>
              </w:rPr>
              <w:t>1、主控机采用无线网络，通过无线发射系统可在 200 米范围内对所有单机进行控制。</w:t>
            </w:r>
          </w:p>
          <w:p>
            <w:pPr>
              <w:adjustRightInd w:val="0"/>
              <w:snapToGrid w:val="0"/>
              <w:spacing w:line="320" w:lineRule="exact"/>
              <w:rPr>
                <w:rFonts w:ascii="宋体" w:hAnsi="宋体"/>
                <w:color w:val="auto"/>
                <w:sz w:val="18"/>
                <w:szCs w:val="18"/>
                <w:highlight w:val="none"/>
              </w:rPr>
            </w:pPr>
            <w:r>
              <w:rPr>
                <w:rFonts w:hint="eastAsia" w:ascii="宋体" w:hAnsi="宋体"/>
                <w:color w:val="auto"/>
                <w:sz w:val="18"/>
                <w:szCs w:val="18"/>
                <w:highlight w:val="none"/>
              </w:rPr>
              <w:t>2、</w:t>
            </w:r>
            <w:r>
              <w:rPr>
                <w:rFonts w:hint="eastAsia" w:ascii="宋体" w:hAnsi="宋体"/>
                <w:color w:val="auto"/>
                <w:sz w:val="18"/>
                <w:szCs w:val="18"/>
                <w:highlight w:val="none"/>
                <w:lang w:val="en-US" w:eastAsia="zh-CN"/>
              </w:rPr>
              <w:t>具有浮取、中取、沉取三种模式</w:t>
            </w:r>
          </w:p>
          <w:p>
            <w:pPr>
              <w:adjustRightInd w:val="0"/>
              <w:snapToGrid w:val="0"/>
              <w:spacing w:line="320" w:lineRule="exact"/>
              <w:rPr>
                <w:rFonts w:ascii="宋体" w:hAnsi="宋体"/>
                <w:color w:val="auto"/>
                <w:sz w:val="18"/>
                <w:szCs w:val="18"/>
                <w:highlight w:val="none"/>
              </w:rPr>
            </w:pPr>
            <w:r>
              <w:rPr>
                <w:rFonts w:hint="eastAsia" w:ascii="宋体" w:hAnsi="宋体"/>
                <w:color w:val="auto"/>
                <w:sz w:val="18"/>
                <w:szCs w:val="18"/>
                <w:highlight w:val="none"/>
              </w:rPr>
              <w:t>3、具有教学和考核功能：一个主控台可以控制多个单机脉象训练仪。共有联机和单机两种工作状态。联机时单机接受装置接到主控机命令后，键盘处于锁定状态，只能由主控台控制。主控机发出不同脉象的命令，各单机此时无法显示脉象图，教学测试中采用，以考察学生对各脉象的脉象名称、脉图等掌握情况。</w:t>
            </w:r>
          </w:p>
        </w:tc>
        <w:tc>
          <w:tcPr>
            <w:tcW w:w="790" w:type="dxa"/>
            <w:vAlign w:val="center"/>
          </w:tcPr>
          <w:p>
            <w:pPr>
              <w:jc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10</w:t>
            </w:r>
          </w:p>
        </w:tc>
        <w:tc>
          <w:tcPr>
            <w:tcW w:w="630" w:type="dxa"/>
            <w:vAlign w:val="center"/>
          </w:tcPr>
          <w:p>
            <w:pPr>
              <w:jc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台</w:t>
            </w:r>
          </w:p>
        </w:tc>
        <w:tc>
          <w:tcPr>
            <w:tcW w:w="490" w:type="dxa"/>
            <w:shd w:val="clear" w:color="auto" w:fill="auto"/>
            <w:vAlign w:val="center"/>
          </w:tcPr>
          <w:p>
            <w:pP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0" w:type="dxa"/>
            <w:shd w:val="clear" w:color="auto" w:fill="auto"/>
            <w:vAlign w:val="center"/>
          </w:tcPr>
          <w:p>
            <w:pPr>
              <w:numPr>
                <w:ilvl w:val="0"/>
                <w:numId w:val="1"/>
              </w:numPr>
              <w:ind w:left="0" w:firstLine="0"/>
              <w:jc w:val="center"/>
              <w:rPr>
                <w:color w:val="auto"/>
                <w:sz w:val="18"/>
                <w:szCs w:val="18"/>
                <w:highlight w:val="none"/>
              </w:rPr>
            </w:pPr>
          </w:p>
        </w:tc>
        <w:tc>
          <w:tcPr>
            <w:tcW w:w="1300" w:type="dxa"/>
            <w:shd w:val="clear" w:color="auto" w:fill="auto"/>
            <w:vAlign w:val="center"/>
          </w:tcPr>
          <w:p>
            <w:pPr>
              <w:rPr>
                <w:color w:val="auto"/>
                <w:sz w:val="18"/>
                <w:szCs w:val="18"/>
                <w:highlight w:val="none"/>
              </w:rPr>
            </w:pPr>
            <w:r>
              <w:rPr>
                <w:rFonts w:hint="eastAsia"/>
                <w:color w:val="auto"/>
                <w:sz w:val="18"/>
                <w:szCs w:val="18"/>
                <w:highlight w:val="none"/>
              </w:rPr>
              <w:t>恒温水浴锅</w:t>
            </w:r>
          </w:p>
        </w:tc>
        <w:tc>
          <w:tcPr>
            <w:tcW w:w="5330" w:type="dxa"/>
          </w:tcPr>
          <w:p>
            <w:pPr>
              <w:adjustRightInd w:val="0"/>
              <w:snapToGrid w:val="0"/>
              <w:spacing w:line="320" w:lineRule="exact"/>
              <w:rPr>
                <w:rFonts w:ascii="宋体" w:hAnsi="宋体"/>
                <w:b/>
                <w:color w:val="auto"/>
                <w:sz w:val="18"/>
                <w:szCs w:val="18"/>
                <w:highlight w:val="none"/>
              </w:rPr>
            </w:pPr>
            <w:r>
              <w:rPr>
                <w:rFonts w:hint="eastAsia" w:ascii="宋体" w:hAnsi="宋体"/>
                <w:b/>
                <w:color w:val="auto"/>
                <w:sz w:val="18"/>
                <w:szCs w:val="18"/>
                <w:highlight w:val="none"/>
              </w:rPr>
              <w:t>主要技术参数：</w:t>
            </w:r>
          </w:p>
          <w:p>
            <w:pPr>
              <w:adjustRightInd w:val="0"/>
              <w:snapToGrid w:val="0"/>
              <w:spacing w:line="320" w:lineRule="exact"/>
              <w:rPr>
                <w:rFonts w:ascii="宋体" w:hAnsi="宋体" w:cs="Tahoma"/>
                <w:color w:val="auto"/>
                <w:sz w:val="18"/>
                <w:szCs w:val="18"/>
                <w:highlight w:val="none"/>
              </w:rPr>
            </w:pPr>
            <w:r>
              <w:rPr>
                <w:rFonts w:hint="eastAsia" w:ascii="宋体" w:hAnsi="宋体" w:cs="Tahoma"/>
                <w:color w:val="auto"/>
                <w:sz w:val="18"/>
                <w:szCs w:val="18"/>
                <w:highlight w:val="none"/>
              </w:rPr>
              <w:t>1、加热功率(W)：</w:t>
            </w:r>
            <w:r>
              <w:rPr>
                <w:rFonts w:hint="eastAsia" w:ascii="宋体" w:hAnsi="宋体"/>
                <w:color w:val="auto"/>
                <w:sz w:val="18"/>
                <w:szCs w:val="18"/>
                <w:highlight w:val="none"/>
              </w:rPr>
              <w:t>≥</w:t>
            </w:r>
            <w:r>
              <w:rPr>
                <w:rFonts w:hint="eastAsia" w:ascii="宋体" w:hAnsi="宋体" w:cs="Tahoma"/>
                <w:color w:val="auto"/>
                <w:sz w:val="18"/>
                <w:szCs w:val="18"/>
                <w:highlight w:val="none"/>
              </w:rPr>
              <w:t>1000</w:t>
            </w:r>
          </w:p>
          <w:p>
            <w:pPr>
              <w:adjustRightInd w:val="0"/>
              <w:snapToGrid w:val="0"/>
              <w:spacing w:line="320" w:lineRule="exact"/>
              <w:rPr>
                <w:rFonts w:ascii="宋体" w:hAnsi="宋体" w:cs="Tahoma"/>
                <w:color w:val="auto"/>
                <w:sz w:val="18"/>
                <w:szCs w:val="18"/>
                <w:highlight w:val="none"/>
              </w:rPr>
            </w:pPr>
            <w:r>
              <w:rPr>
                <w:rFonts w:hint="eastAsia" w:ascii="宋体" w:hAnsi="宋体" w:cs="Tahoma"/>
                <w:color w:val="auto"/>
                <w:sz w:val="18"/>
                <w:szCs w:val="18"/>
                <w:highlight w:val="none"/>
              </w:rPr>
              <w:t>2、工作电压(V)：AC220V 50HZ</w:t>
            </w:r>
          </w:p>
          <w:p>
            <w:pPr>
              <w:adjustRightInd w:val="0"/>
              <w:snapToGrid w:val="0"/>
              <w:spacing w:line="320" w:lineRule="exact"/>
              <w:rPr>
                <w:rFonts w:ascii="宋体" w:hAnsi="宋体" w:cs="Tahoma"/>
                <w:color w:val="auto"/>
                <w:sz w:val="18"/>
                <w:szCs w:val="18"/>
                <w:highlight w:val="none"/>
              </w:rPr>
            </w:pPr>
            <w:r>
              <w:rPr>
                <w:rFonts w:hint="eastAsia" w:ascii="宋体" w:hAnsi="宋体" w:cs="Tahoma"/>
                <w:color w:val="auto"/>
                <w:sz w:val="18"/>
                <w:szCs w:val="18"/>
                <w:highlight w:val="none"/>
              </w:rPr>
              <w:t>3、控温范围(℃)：室温+10—100</w:t>
            </w:r>
          </w:p>
          <w:p>
            <w:pPr>
              <w:adjustRightInd w:val="0"/>
              <w:snapToGrid w:val="0"/>
              <w:spacing w:line="320" w:lineRule="exact"/>
              <w:rPr>
                <w:rFonts w:ascii="宋体" w:hAnsi="宋体" w:cs="Tahoma"/>
                <w:color w:val="auto"/>
                <w:sz w:val="18"/>
                <w:szCs w:val="18"/>
                <w:highlight w:val="none"/>
              </w:rPr>
            </w:pPr>
            <w:r>
              <w:rPr>
                <w:rFonts w:hint="eastAsia" w:ascii="宋体" w:hAnsi="宋体" w:cs="Tahoma"/>
                <w:color w:val="auto"/>
                <w:sz w:val="18"/>
                <w:szCs w:val="18"/>
                <w:highlight w:val="none"/>
              </w:rPr>
              <w:t>4、温度波动度(℃)：±1</w:t>
            </w:r>
          </w:p>
          <w:p>
            <w:pPr>
              <w:adjustRightInd w:val="0"/>
              <w:snapToGrid w:val="0"/>
              <w:spacing w:line="320" w:lineRule="exact"/>
              <w:rPr>
                <w:rFonts w:ascii="宋体" w:hAnsi="宋体" w:cs="Tahoma"/>
                <w:color w:val="auto"/>
                <w:sz w:val="18"/>
                <w:szCs w:val="18"/>
                <w:highlight w:val="none"/>
              </w:rPr>
            </w:pPr>
            <w:r>
              <w:rPr>
                <w:rFonts w:hint="eastAsia" w:ascii="宋体" w:hAnsi="宋体" w:cs="Tahoma"/>
                <w:color w:val="auto"/>
                <w:sz w:val="18"/>
                <w:szCs w:val="18"/>
                <w:highlight w:val="none"/>
              </w:rPr>
              <w:t>5、容积（L）：</w:t>
            </w:r>
            <w:r>
              <w:rPr>
                <w:rFonts w:hint="eastAsia" w:ascii="宋体" w:hAnsi="宋体" w:cs="Tahoma"/>
                <w:color w:val="auto"/>
                <w:sz w:val="18"/>
                <w:szCs w:val="18"/>
                <w:highlight w:val="none"/>
                <w:lang w:val="en-US" w:eastAsia="zh-CN"/>
              </w:rPr>
              <w:t>≥</w:t>
            </w:r>
            <w:r>
              <w:rPr>
                <w:rFonts w:hint="eastAsia" w:ascii="宋体" w:hAnsi="宋体" w:cs="Tahoma"/>
                <w:color w:val="auto"/>
                <w:sz w:val="18"/>
                <w:szCs w:val="18"/>
                <w:highlight w:val="none"/>
              </w:rPr>
              <w:t>8.5</w:t>
            </w:r>
          </w:p>
          <w:p>
            <w:pPr>
              <w:adjustRightInd w:val="0"/>
              <w:snapToGrid w:val="0"/>
              <w:spacing w:line="320" w:lineRule="exact"/>
              <w:rPr>
                <w:rFonts w:ascii="宋体" w:hAnsi="宋体" w:cs="Tahoma"/>
                <w:color w:val="auto"/>
                <w:sz w:val="18"/>
                <w:szCs w:val="18"/>
                <w:highlight w:val="none"/>
              </w:rPr>
            </w:pPr>
            <w:r>
              <w:rPr>
                <w:rFonts w:hint="eastAsia" w:ascii="宋体" w:hAnsi="宋体" w:cs="Tahoma"/>
                <w:color w:val="auto"/>
                <w:sz w:val="18"/>
                <w:szCs w:val="18"/>
                <w:highlight w:val="none"/>
              </w:rPr>
              <w:t>6、工作室尺寸（长×宽×深）mm： 325×325×80 （±5mm）</w:t>
            </w:r>
          </w:p>
          <w:p>
            <w:pPr>
              <w:adjustRightInd w:val="0"/>
              <w:snapToGrid w:val="0"/>
              <w:spacing w:line="320" w:lineRule="exact"/>
              <w:rPr>
                <w:rFonts w:ascii="宋体" w:hAnsi="宋体" w:cs="Tahoma"/>
                <w:color w:val="auto"/>
                <w:sz w:val="18"/>
                <w:szCs w:val="18"/>
                <w:highlight w:val="none"/>
              </w:rPr>
            </w:pPr>
            <w:r>
              <w:rPr>
                <w:rFonts w:hint="eastAsia" w:ascii="宋体" w:hAnsi="宋体" w:cs="Tahoma"/>
                <w:color w:val="auto"/>
                <w:sz w:val="18"/>
                <w:szCs w:val="18"/>
                <w:highlight w:val="none"/>
              </w:rPr>
              <w:t>7、外形尺寸（长×宽×高）mm： 500×370×195 （±5mm）</w:t>
            </w:r>
          </w:p>
          <w:p>
            <w:pPr>
              <w:adjustRightInd w:val="0"/>
              <w:snapToGrid w:val="0"/>
              <w:spacing w:line="320" w:lineRule="exact"/>
              <w:rPr>
                <w:rFonts w:hint="default" w:ascii="宋体" w:hAnsi="宋体" w:cs="Tahoma"/>
                <w:color w:val="auto"/>
                <w:sz w:val="18"/>
                <w:szCs w:val="18"/>
                <w:highlight w:val="none"/>
                <w:lang w:val="en-US"/>
              </w:rPr>
            </w:pPr>
            <w:r>
              <w:rPr>
                <w:rFonts w:hint="eastAsia" w:ascii="宋体" w:hAnsi="宋体" w:cs="Tahoma"/>
                <w:color w:val="auto"/>
                <w:sz w:val="18"/>
                <w:szCs w:val="18"/>
                <w:highlight w:val="none"/>
              </w:rPr>
              <w:t>8、盖圈数量（个/孔）：</w:t>
            </w:r>
            <w:r>
              <w:rPr>
                <w:rFonts w:hint="eastAsia" w:ascii="宋体" w:hAnsi="宋体" w:cs="Tahoma"/>
                <w:color w:val="auto"/>
                <w:sz w:val="18"/>
                <w:szCs w:val="18"/>
                <w:highlight w:val="none"/>
                <w:lang w:val="en-US" w:eastAsia="zh-CN"/>
              </w:rPr>
              <w:t>不少于</w:t>
            </w:r>
            <w:r>
              <w:rPr>
                <w:rFonts w:hint="eastAsia" w:ascii="宋体" w:hAnsi="宋体" w:cs="Tahoma"/>
                <w:color w:val="auto"/>
                <w:sz w:val="18"/>
                <w:szCs w:val="18"/>
                <w:highlight w:val="none"/>
              </w:rPr>
              <w:t>5</w:t>
            </w:r>
            <w:r>
              <w:rPr>
                <w:rFonts w:hint="eastAsia" w:ascii="宋体" w:hAnsi="宋体" w:cs="Tahoma"/>
                <w:color w:val="auto"/>
                <w:sz w:val="18"/>
                <w:szCs w:val="18"/>
                <w:highlight w:val="none"/>
                <w:lang w:val="en-US" w:eastAsia="zh-CN"/>
              </w:rPr>
              <w:t>个/孔</w:t>
            </w:r>
          </w:p>
          <w:p>
            <w:pPr>
              <w:adjustRightInd w:val="0"/>
              <w:snapToGrid w:val="0"/>
              <w:spacing w:line="320" w:lineRule="exact"/>
              <w:rPr>
                <w:rFonts w:ascii="宋体" w:hAnsi="宋体" w:cs="Tahoma"/>
                <w:color w:val="auto"/>
                <w:sz w:val="18"/>
                <w:szCs w:val="18"/>
                <w:highlight w:val="none"/>
              </w:rPr>
            </w:pPr>
            <w:r>
              <w:rPr>
                <w:rFonts w:hint="eastAsia" w:ascii="宋体" w:hAnsi="宋体" w:cs="Tahoma"/>
                <w:color w:val="auto"/>
                <w:sz w:val="18"/>
                <w:szCs w:val="18"/>
                <w:highlight w:val="none"/>
              </w:rPr>
              <w:t>9、盖圈尺寸（mm）：φ120φ97φ75φ55φ40</w:t>
            </w:r>
          </w:p>
          <w:p>
            <w:pPr>
              <w:rPr>
                <w:color w:val="auto"/>
                <w:sz w:val="18"/>
                <w:szCs w:val="18"/>
                <w:highlight w:val="none"/>
              </w:rPr>
            </w:pPr>
            <w:r>
              <w:rPr>
                <w:rFonts w:hint="eastAsia" w:ascii="宋体" w:hAnsi="宋体" w:cs="Tahoma"/>
                <w:color w:val="auto"/>
                <w:sz w:val="18"/>
                <w:szCs w:val="18"/>
                <w:highlight w:val="none"/>
              </w:rPr>
              <w:t>10、净重(kg)：≤6.7</w:t>
            </w:r>
          </w:p>
        </w:tc>
        <w:tc>
          <w:tcPr>
            <w:tcW w:w="790" w:type="dxa"/>
            <w:vAlign w:val="center"/>
          </w:tcPr>
          <w:p>
            <w:pPr>
              <w:jc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4</w:t>
            </w:r>
          </w:p>
        </w:tc>
        <w:tc>
          <w:tcPr>
            <w:tcW w:w="630" w:type="dxa"/>
            <w:vAlign w:val="center"/>
          </w:tcPr>
          <w:p>
            <w:pPr>
              <w:jc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台</w:t>
            </w:r>
          </w:p>
        </w:tc>
        <w:tc>
          <w:tcPr>
            <w:tcW w:w="490" w:type="dxa"/>
            <w:shd w:val="clear" w:color="auto" w:fill="auto"/>
            <w:vAlign w:val="center"/>
          </w:tcPr>
          <w:p>
            <w:pP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0" w:type="dxa"/>
            <w:shd w:val="clear" w:color="auto" w:fill="auto"/>
            <w:vAlign w:val="center"/>
          </w:tcPr>
          <w:p>
            <w:pPr>
              <w:numPr>
                <w:ilvl w:val="0"/>
                <w:numId w:val="1"/>
              </w:numPr>
              <w:ind w:left="0" w:firstLine="0"/>
              <w:jc w:val="center"/>
              <w:rPr>
                <w:color w:val="auto"/>
                <w:sz w:val="18"/>
                <w:szCs w:val="18"/>
                <w:highlight w:val="none"/>
              </w:rPr>
            </w:pPr>
          </w:p>
        </w:tc>
        <w:tc>
          <w:tcPr>
            <w:tcW w:w="1300" w:type="dxa"/>
            <w:shd w:val="clear" w:color="auto" w:fill="auto"/>
            <w:vAlign w:val="center"/>
          </w:tcPr>
          <w:p>
            <w:pPr>
              <w:rPr>
                <w:color w:val="auto"/>
                <w:sz w:val="18"/>
                <w:szCs w:val="18"/>
                <w:highlight w:val="none"/>
              </w:rPr>
            </w:pPr>
            <w:r>
              <w:rPr>
                <w:rFonts w:hint="eastAsia"/>
                <w:color w:val="auto"/>
                <w:sz w:val="18"/>
                <w:szCs w:val="18"/>
                <w:highlight w:val="none"/>
              </w:rPr>
              <w:t>粉碎机</w:t>
            </w:r>
          </w:p>
        </w:tc>
        <w:tc>
          <w:tcPr>
            <w:tcW w:w="5330" w:type="dxa"/>
          </w:tcPr>
          <w:p>
            <w:pPr>
              <w:adjustRightInd w:val="0"/>
              <w:snapToGrid w:val="0"/>
              <w:spacing w:line="320" w:lineRule="exact"/>
              <w:rPr>
                <w:rFonts w:ascii="宋体" w:hAnsi="宋体"/>
                <w:color w:val="auto"/>
                <w:sz w:val="18"/>
                <w:szCs w:val="18"/>
                <w:highlight w:val="none"/>
              </w:rPr>
            </w:pPr>
            <w:r>
              <w:rPr>
                <w:rFonts w:hint="eastAsia" w:ascii="宋体" w:hAnsi="宋体"/>
                <w:color w:val="auto"/>
                <w:sz w:val="18"/>
                <w:szCs w:val="18"/>
                <w:highlight w:val="none"/>
              </w:rPr>
              <w:t>粉碎时间：</w:t>
            </w:r>
            <w:r>
              <w:rPr>
                <w:rFonts w:hint="eastAsia" w:ascii="宋体" w:hAnsi="宋体"/>
                <w:color w:val="auto"/>
                <w:sz w:val="18"/>
                <w:szCs w:val="18"/>
                <w:highlight w:val="none"/>
                <w:lang w:val="en-US" w:eastAsia="zh-CN"/>
              </w:rPr>
              <w:t>≤</w:t>
            </w:r>
            <w:r>
              <w:rPr>
                <w:rFonts w:hint="eastAsia" w:ascii="宋体" w:hAnsi="宋体"/>
                <w:color w:val="auto"/>
                <w:sz w:val="18"/>
                <w:szCs w:val="18"/>
                <w:highlight w:val="none"/>
              </w:rPr>
              <w:t>5min</w:t>
            </w:r>
            <w:r>
              <w:rPr>
                <w:rFonts w:hint="eastAsia" w:ascii="宋体" w:hAnsi="宋体"/>
                <w:color w:val="auto"/>
                <w:sz w:val="18"/>
                <w:szCs w:val="18"/>
                <w:highlight w:val="none"/>
              </w:rPr>
              <w:br w:type="textWrapping"/>
            </w:r>
            <w:r>
              <w:rPr>
                <w:rFonts w:hint="eastAsia" w:ascii="宋体" w:hAnsi="宋体"/>
                <w:color w:val="auto"/>
                <w:sz w:val="18"/>
                <w:szCs w:val="18"/>
                <w:highlight w:val="none"/>
              </w:rPr>
              <w:t>主体材质：304不锈钢</w:t>
            </w:r>
            <w:r>
              <w:rPr>
                <w:rFonts w:hint="eastAsia" w:ascii="宋体" w:hAnsi="宋体"/>
                <w:color w:val="auto"/>
                <w:sz w:val="18"/>
                <w:szCs w:val="18"/>
                <w:highlight w:val="none"/>
              </w:rPr>
              <w:br w:type="textWrapping"/>
            </w:r>
            <w:r>
              <w:rPr>
                <w:rFonts w:hint="eastAsia" w:ascii="宋体" w:hAnsi="宋体"/>
                <w:color w:val="auto"/>
                <w:sz w:val="18"/>
                <w:szCs w:val="18"/>
                <w:highlight w:val="none"/>
              </w:rPr>
              <w:t>间隔时间：</w:t>
            </w:r>
            <w:r>
              <w:rPr>
                <w:rFonts w:hint="eastAsia" w:ascii="宋体" w:hAnsi="宋体"/>
                <w:color w:val="auto"/>
                <w:sz w:val="18"/>
                <w:szCs w:val="18"/>
                <w:highlight w:val="none"/>
                <w:lang w:val="en-US" w:eastAsia="zh-CN"/>
              </w:rPr>
              <w:t>≤</w:t>
            </w:r>
            <w:r>
              <w:rPr>
                <w:rFonts w:hint="eastAsia" w:ascii="宋体" w:hAnsi="宋体"/>
                <w:color w:val="auto"/>
                <w:sz w:val="18"/>
                <w:szCs w:val="18"/>
                <w:highlight w:val="none"/>
              </w:rPr>
              <w:t>5min</w:t>
            </w:r>
            <w:r>
              <w:rPr>
                <w:rFonts w:hint="eastAsia" w:ascii="宋体" w:hAnsi="宋体"/>
                <w:color w:val="auto"/>
                <w:sz w:val="18"/>
                <w:szCs w:val="18"/>
                <w:highlight w:val="none"/>
              </w:rPr>
              <w:br w:type="textWrapping"/>
            </w:r>
            <w:r>
              <w:rPr>
                <w:rFonts w:hint="eastAsia" w:ascii="宋体" w:hAnsi="宋体"/>
                <w:color w:val="auto"/>
                <w:sz w:val="18"/>
                <w:szCs w:val="18"/>
                <w:highlight w:val="none"/>
              </w:rPr>
              <w:t>额定电压：220V</w:t>
            </w:r>
            <w:r>
              <w:rPr>
                <w:rFonts w:hint="eastAsia" w:ascii="宋体" w:hAnsi="宋体"/>
                <w:color w:val="auto"/>
                <w:sz w:val="18"/>
                <w:szCs w:val="18"/>
                <w:highlight w:val="none"/>
              </w:rPr>
              <w:br w:type="textWrapping"/>
            </w:r>
            <w:r>
              <w:rPr>
                <w:rFonts w:hint="default"/>
                <w:color w:val="auto"/>
                <w:highlight w:val="none"/>
              </w:rPr>
              <w:t>★</w:t>
            </w:r>
            <w:r>
              <w:rPr>
                <w:rFonts w:hint="eastAsia" w:ascii="宋体" w:hAnsi="宋体"/>
                <w:color w:val="auto"/>
                <w:sz w:val="18"/>
                <w:szCs w:val="18"/>
                <w:highlight w:val="none"/>
              </w:rPr>
              <w:t>粉碎程度：50-300目</w:t>
            </w:r>
            <w:r>
              <w:rPr>
                <w:rFonts w:hint="eastAsia" w:ascii="宋体" w:hAnsi="宋体"/>
                <w:color w:val="auto"/>
                <w:sz w:val="18"/>
                <w:szCs w:val="18"/>
                <w:highlight w:val="none"/>
              </w:rPr>
              <w:br w:type="textWrapping"/>
            </w:r>
            <w:r>
              <w:rPr>
                <w:rFonts w:hint="eastAsia" w:ascii="宋体" w:hAnsi="宋体"/>
                <w:color w:val="auto"/>
                <w:sz w:val="18"/>
                <w:szCs w:val="18"/>
                <w:highlight w:val="none"/>
              </w:rPr>
              <w:t>负载功率：3200W（</w:t>
            </w:r>
            <w:r>
              <w:rPr>
                <w:rFonts w:hint="eastAsia" w:ascii="宋体" w:hAnsi="宋体" w:cs="Tahoma"/>
                <w:color w:val="auto"/>
                <w:sz w:val="18"/>
                <w:szCs w:val="18"/>
                <w:highlight w:val="none"/>
              </w:rPr>
              <w:t>±2%</w:t>
            </w:r>
            <w:r>
              <w:rPr>
                <w:rFonts w:hint="eastAsia" w:ascii="宋体" w:hAnsi="宋体"/>
                <w:color w:val="auto"/>
                <w:sz w:val="18"/>
                <w:szCs w:val="18"/>
                <w:highlight w:val="none"/>
              </w:rPr>
              <w:t>）</w:t>
            </w:r>
            <w:r>
              <w:rPr>
                <w:rFonts w:hint="eastAsia" w:ascii="宋体" w:hAnsi="宋体"/>
                <w:color w:val="auto"/>
                <w:sz w:val="18"/>
                <w:szCs w:val="18"/>
                <w:highlight w:val="none"/>
              </w:rPr>
              <w:br w:type="textWrapping"/>
            </w:r>
            <w:r>
              <w:rPr>
                <w:rFonts w:hint="eastAsia" w:ascii="宋体" w:hAnsi="宋体"/>
                <w:color w:val="auto"/>
                <w:sz w:val="18"/>
                <w:szCs w:val="18"/>
                <w:highlight w:val="none"/>
              </w:rPr>
              <w:t>电机转速：35000r/min</w:t>
            </w:r>
            <w:r>
              <w:rPr>
                <w:rFonts w:hint="eastAsia" w:ascii="宋体" w:hAnsi="宋体"/>
                <w:color w:val="auto"/>
                <w:sz w:val="18"/>
                <w:szCs w:val="18"/>
                <w:highlight w:val="none"/>
              </w:rPr>
              <w:br w:type="textWrapping"/>
            </w:r>
            <w:r>
              <w:rPr>
                <w:rFonts w:hint="eastAsia" w:ascii="宋体" w:hAnsi="宋体"/>
                <w:color w:val="auto"/>
                <w:sz w:val="18"/>
                <w:szCs w:val="18"/>
                <w:highlight w:val="none"/>
              </w:rPr>
              <w:t>额定功率：550W（</w:t>
            </w:r>
            <w:r>
              <w:rPr>
                <w:rFonts w:hint="eastAsia" w:ascii="宋体" w:hAnsi="宋体" w:cs="Tahoma"/>
                <w:color w:val="auto"/>
                <w:sz w:val="18"/>
                <w:szCs w:val="18"/>
                <w:highlight w:val="none"/>
              </w:rPr>
              <w:t>±2%</w:t>
            </w:r>
            <w:r>
              <w:rPr>
                <w:rFonts w:hint="eastAsia" w:ascii="宋体" w:hAnsi="宋体"/>
                <w:color w:val="auto"/>
                <w:sz w:val="18"/>
                <w:szCs w:val="18"/>
                <w:highlight w:val="none"/>
              </w:rPr>
              <w:t>）</w:t>
            </w:r>
            <w:r>
              <w:rPr>
                <w:rFonts w:hint="eastAsia" w:ascii="宋体" w:hAnsi="宋体"/>
                <w:color w:val="auto"/>
                <w:sz w:val="18"/>
                <w:szCs w:val="18"/>
                <w:highlight w:val="none"/>
              </w:rPr>
              <w:br w:type="textWrapping"/>
            </w:r>
            <w:r>
              <w:rPr>
                <w:rFonts w:hint="eastAsia" w:ascii="宋体" w:hAnsi="宋体"/>
                <w:color w:val="auto"/>
                <w:sz w:val="18"/>
                <w:szCs w:val="18"/>
                <w:highlight w:val="none"/>
              </w:rPr>
              <w:t>额定频率: 50Hz</w:t>
            </w:r>
          </w:p>
        </w:tc>
        <w:tc>
          <w:tcPr>
            <w:tcW w:w="790" w:type="dxa"/>
            <w:vAlign w:val="center"/>
          </w:tcPr>
          <w:p>
            <w:pPr>
              <w:jc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1</w:t>
            </w:r>
          </w:p>
        </w:tc>
        <w:tc>
          <w:tcPr>
            <w:tcW w:w="630" w:type="dxa"/>
            <w:vAlign w:val="center"/>
          </w:tcPr>
          <w:p>
            <w:pPr>
              <w:jc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台</w:t>
            </w:r>
          </w:p>
        </w:tc>
        <w:tc>
          <w:tcPr>
            <w:tcW w:w="490" w:type="dxa"/>
            <w:shd w:val="clear" w:color="auto" w:fill="auto"/>
            <w:vAlign w:val="center"/>
          </w:tcPr>
          <w:p>
            <w:pP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0" w:type="dxa"/>
            <w:shd w:val="clear" w:color="auto" w:fill="auto"/>
            <w:vAlign w:val="center"/>
          </w:tcPr>
          <w:p>
            <w:pPr>
              <w:numPr>
                <w:ilvl w:val="0"/>
                <w:numId w:val="1"/>
              </w:numPr>
              <w:ind w:left="0" w:firstLine="0"/>
              <w:jc w:val="center"/>
              <w:rPr>
                <w:color w:val="auto"/>
                <w:sz w:val="18"/>
                <w:szCs w:val="18"/>
                <w:highlight w:val="none"/>
              </w:rPr>
            </w:pPr>
          </w:p>
        </w:tc>
        <w:tc>
          <w:tcPr>
            <w:tcW w:w="1300" w:type="dxa"/>
            <w:shd w:val="clear" w:color="auto" w:fill="auto"/>
            <w:vAlign w:val="center"/>
          </w:tcPr>
          <w:p>
            <w:pPr>
              <w:rPr>
                <w:color w:val="auto"/>
                <w:sz w:val="18"/>
                <w:szCs w:val="18"/>
                <w:highlight w:val="none"/>
              </w:rPr>
            </w:pPr>
            <w:r>
              <w:rPr>
                <w:rFonts w:hint="eastAsia"/>
                <w:color w:val="auto"/>
                <w:sz w:val="18"/>
                <w:szCs w:val="18"/>
                <w:highlight w:val="none"/>
              </w:rPr>
              <w:t>压片机</w:t>
            </w:r>
          </w:p>
        </w:tc>
        <w:tc>
          <w:tcPr>
            <w:tcW w:w="5330" w:type="dxa"/>
          </w:tcPr>
          <w:p>
            <w:pPr>
              <w:adjustRightInd w:val="0"/>
              <w:snapToGrid w:val="0"/>
              <w:spacing w:line="320" w:lineRule="exact"/>
              <w:rPr>
                <w:rFonts w:ascii="宋体" w:hAnsi="宋体"/>
                <w:color w:val="auto"/>
                <w:sz w:val="18"/>
                <w:szCs w:val="18"/>
                <w:highlight w:val="none"/>
              </w:rPr>
            </w:pPr>
            <w:r>
              <w:rPr>
                <w:rFonts w:hint="eastAsia" w:ascii="宋体" w:hAnsi="宋体"/>
                <w:color w:val="auto"/>
                <w:sz w:val="18"/>
                <w:szCs w:val="18"/>
                <w:highlight w:val="none"/>
              </w:rPr>
              <w:t>压片压力：</w:t>
            </w:r>
            <w:r>
              <w:rPr>
                <w:rFonts w:hint="eastAsia" w:ascii="宋体" w:hAnsi="宋体"/>
                <w:color w:val="auto"/>
                <w:sz w:val="18"/>
                <w:szCs w:val="18"/>
                <w:highlight w:val="none"/>
                <w:lang w:val="en-US" w:eastAsia="zh-CN"/>
              </w:rPr>
              <w:t>≥</w:t>
            </w:r>
            <w:r>
              <w:rPr>
                <w:rFonts w:hint="eastAsia" w:ascii="宋体" w:hAnsi="宋体"/>
                <w:color w:val="auto"/>
                <w:sz w:val="18"/>
                <w:szCs w:val="18"/>
                <w:highlight w:val="none"/>
              </w:rPr>
              <w:t>15KN</w:t>
            </w:r>
            <w:r>
              <w:rPr>
                <w:rFonts w:hint="eastAsia" w:ascii="宋体" w:hAnsi="宋体"/>
                <w:color w:val="auto"/>
                <w:sz w:val="18"/>
                <w:szCs w:val="18"/>
                <w:highlight w:val="none"/>
              </w:rPr>
              <w:br w:type="textWrapping"/>
            </w:r>
            <w:r>
              <w:rPr>
                <w:rFonts w:hint="eastAsia" w:ascii="宋体" w:hAnsi="宋体"/>
                <w:color w:val="auto"/>
                <w:sz w:val="18"/>
                <w:szCs w:val="18"/>
                <w:highlight w:val="none"/>
              </w:rPr>
              <w:t>压片直径：</w:t>
            </w:r>
            <w:r>
              <w:rPr>
                <w:rFonts w:hint="eastAsia" w:ascii="宋体" w:hAnsi="宋体"/>
                <w:color w:val="auto"/>
                <w:sz w:val="18"/>
                <w:szCs w:val="18"/>
                <w:highlight w:val="none"/>
                <w:lang w:val="en-US" w:eastAsia="zh-CN"/>
              </w:rPr>
              <w:t>≥</w:t>
            </w:r>
            <w:r>
              <w:rPr>
                <w:rFonts w:hint="eastAsia" w:ascii="宋体" w:hAnsi="宋体"/>
                <w:color w:val="auto"/>
                <w:sz w:val="18"/>
                <w:szCs w:val="18"/>
                <w:highlight w:val="none"/>
              </w:rPr>
              <w:t>12mm</w:t>
            </w:r>
            <w:r>
              <w:rPr>
                <w:rFonts w:hint="eastAsia" w:ascii="宋体" w:hAnsi="宋体"/>
                <w:color w:val="auto"/>
                <w:sz w:val="18"/>
                <w:szCs w:val="18"/>
                <w:highlight w:val="none"/>
              </w:rPr>
              <w:br w:type="textWrapping"/>
            </w:r>
            <w:r>
              <w:rPr>
                <w:rFonts w:hint="eastAsia" w:ascii="宋体" w:hAnsi="宋体"/>
                <w:color w:val="auto"/>
                <w:sz w:val="18"/>
                <w:szCs w:val="18"/>
                <w:highlight w:val="none"/>
              </w:rPr>
              <w:t>填充厚度：</w:t>
            </w:r>
            <w:r>
              <w:rPr>
                <w:rFonts w:hint="eastAsia" w:ascii="宋体" w:hAnsi="宋体"/>
                <w:color w:val="auto"/>
                <w:sz w:val="18"/>
                <w:szCs w:val="18"/>
                <w:highlight w:val="none"/>
                <w:lang w:val="en-US" w:eastAsia="zh-CN"/>
              </w:rPr>
              <w:t>≥</w:t>
            </w:r>
            <w:r>
              <w:rPr>
                <w:rFonts w:hint="eastAsia" w:ascii="宋体" w:hAnsi="宋体"/>
                <w:color w:val="auto"/>
                <w:sz w:val="18"/>
                <w:szCs w:val="18"/>
                <w:highlight w:val="none"/>
              </w:rPr>
              <w:t>12mm</w:t>
            </w:r>
            <w:r>
              <w:rPr>
                <w:rFonts w:hint="eastAsia" w:ascii="宋体" w:hAnsi="宋体"/>
                <w:color w:val="auto"/>
                <w:sz w:val="18"/>
                <w:szCs w:val="18"/>
                <w:highlight w:val="none"/>
              </w:rPr>
              <w:br w:type="textWrapping"/>
            </w:r>
            <w:r>
              <w:rPr>
                <w:rFonts w:hint="eastAsia" w:ascii="宋体" w:hAnsi="宋体"/>
                <w:color w:val="auto"/>
                <w:sz w:val="18"/>
                <w:szCs w:val="18"/>
                <w:highlight w:val="none"/>
              </w:rPr>
              <w:t>片剂厚度：6mm</w:t>
            </w:r>
            <w:r>
              <w:rPr>
                <w:rFonts w:hint="eastAsia" w:ascii="宋体" w:hAnsi="宋体"/>
                <w:color w:val="auto"/>
                <w:sz w:val="18"/>
                <w:szCs w:val="18"/>
                <w:highlight w:val="none"/>
                <w:lang w:val="en-US" w:eastAsia="zh-CN"/>
              </w:rPr>
              <w:t>±5%</w:t>
            </w:r>
            <w:r>
              <w:rPr>
                <w:rFonts w:hint="eastAsia" w:ascii="宋体" w:hAnsi="宋体"/>
                <w:color w:val="auto"/>
                <w:sz w:val="18"/>
                <w:szCs w:val="18"/>
                <w:highlight w:val="none"/>
              </w:rPr>
              <w:br w:type="textWrapping"/>
            </w:r>
            <w:r>
              <w:rPr>
                <w:rFonts w:hint="eastAsia" w:ascii="宋体" w:hAnsi="宋体"/>
                <w:color w:val="auto"/>
                <w:sz w:val="18"/>
                <w:szCs w:val="18"/>
                <w:highlight w:val="none"/>
              </w:rPr>
              <w:t>生产能力：50-60片/分</w:t>
            </w:r>
          </w:p>
        </w:tc>
        <w:tc>
          <w:tcPr>
            <w:tcW w:w="790" w:type="dxa"/>
            <w:vAlign w:val="center"/>
          </w:tcPr>
          <w:p>
            <w:pPr>
              <w:jc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1</w:t>
            </w:r>
          </w:p>
        </w:tc>
        <w:tc>
          <w:tcPr>
            <w:tcW w:w="630" w:type="dxa"/>
            <w:vAlign w:val="center"/>
          </w:tcPr>
          <w:p>
            <w:pPr>
              <w:jc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台</w:t>
            </w:r>
          </w:p>
        </w:tc>
        <w:tc>
          <w:tcPr>
            <w:tcW w:w="490" w:type="dxa"/>
            <w:shd w:val="clear" w:color="auto" w:fill="auto"/>
            <w:vAlign w:val="center"/>
          </w:tcPr>
          <w:p>
            <w:pPr>
              <w:rPr>
                <w:color w:val="auto"/>
                <w:sz w:val="18"/>
                <w:szCs w:val="18"/>
                <w:highlight w:val="none"/>
              </w:rPr>
            </w:pPr>
          </w:p>
        </w:tc>
      </w:tr>
    </w:tbl>
    <w:p>
      <w:pPr>
        <w:pStyle w:val="5"/>
        <w:rPr>
          <w:rFonts w:hint="default"/>
          <w:color w:val="auto"/>
          <w:highlight w:val="none"/>
        </w:rPr>
      </w:pPr>
      <w:r>
        <w:rPr>
          <w:rFonts w:hint="default"/>
          <w:color w:val="auto"/>
          <w:highlight w:val="none"/>
        </w:rPr>
        <w:t>说明：</w:t>
      </w:r>
    </w:p>
    <w:p>
      <w:pPr>
        <w:pStyle w:val="5"/>
        <w:rPr>
          <w:rFonts w:hint="eastAsia" w:eastAsiaTheme="minorEastAsia"/>
          <w:color w:val="auto"/>
          <w:highlight w:val="none"/>
          <w:lang w:eastAsia="zh-CN"/>
        </w:rPr>
      </w:pPr>
      <w:r>
        <w:rPr>
          <w:rFonts w:hint="default"/>
          <w:color w:val="auto"/>
          <w:highlight w:val="none"/>
        </w:rPr>
        <w:t>1）标注“</w:t>
      </w:r>
      <w:r>
        <w:rPr>
          <w:rFonts w:hint="eastAsia"/>
          <w:color w:val="auto"/>
          <w:sz w:val="18"/>
          <w:szCs w:val="18"/>
          <w:highlight w:val="none"/>
        </w:rPr>
        <w:t>●</w:t>
      </w:r>
      <w:r>
        <w:rPr>
          <w:rFonts w:hint="default"/>
          <w:color w:val="auto"/>
          <w:highlight w:val="none"/>
        </w:rPr>
        <w:t>”产品为本项目核心产品。因系统固化原因，核心产品的认定以标注的“●”为准</w:t>
      </w:r>
    </w:p>
    <w:p>
      <w:pPr>
        <w:pStyle w:val="5"/>
        <w:rPr>
          <w:rFonts w:hint="default"/>
          <w:color w:val="auto"/>
          <w:highlight w:val="none"/>
        </w:rPr>
      </w:pPr>
      <w:r>
        <w:rPr>
          <w:rFonts w:hint="default"/>
          <w:color w:val="auto"/>
          <w:highlight w:val="none"/>
        </w:rPr>
        <w:t>2）标注★参数为实质性要求，不允许负偏离。</w:t>
      </w:r>
    </w:p>
    <w:p>
      <w:pPr>
        <w:pStyle w:val="5"/>
        <w:outlineLvl w:val="1"/>
        <w:rPr>
          <w:rFonts w:hint="default"/>
          <w:color w:val="auto"/>
          <w:highlight w:val="none"/>
        </w:rPr>
      </w:pPr>
      <w:r>
        <w:rPr>
          <w:b/>
          <w:color w:val="auto"/>
          <w:sz w:val="28"/>
          <w:highlight w:val="none"/>
        </w:rPr>
        <w:t>3.4、商务要求</w:t>
      </w:r>
    </w:p>
    <w:p>
      <w:pPr>
        <w:pStyle w:val="5"/>
        <w:outlineLvl w:val="2"/>
        <w:rPr>
          <w:rFonts w:hint="default"/>
          <w:color w:val="auto"/>
          <w:highlight w:val="none"/>
        </w:rPr>
      </w:pPr>
      <w:r>
        <w:rPr>
          <w:b/>
          <w:color w:val="auto"/>
          <w:sz w:val="24"/>
          <w:highlight w:val="none"/>
        </w:rPr>
        <w:t>3.4.1交货时间</w:t>
      </w:r>
    </w:p>
    <w:p>
      <w:pPr>
        <w:pStyle w:val="5"/>
        <w:rPr>
          <w:rFonts w:hint="default"/>
          <w:color w:val="auto"/>
          <w:highlight w:val="none"/>
        </w:rPr>
      </w:pPr>
      <w:r>
        <w:rPr>
          <w:color w:val="auto"/>
          <w:highlight w:val="none"/>
        </w:rPr>
        <w:t>采购包1：</w:t>
      </w:r>
    </w:p>
    <w:p>
      <w:pPr>
        <w:pStyle w:val="5"/>
        <w:rPr>
          <w:rFonts w:hint="default"/>
          <w:color w:val="auto"/>
          <w:highlight w:val="none"/>
        </w:rPr>
      </w:pPr>
      <w:r>
        <w:rPr>
          <w:color w:val="auto"/>
          <w:highlight w:val="none"/>
        </w:rPr>
        <w:t>自合同签订之日起</w:t>
      </w:r>
      <w:r>
        <w:rPr>
          <w:rFonts w:hint="eastAsia"/>
          <w:color w:val="auto"/>
          <w:highlight w:val="none"/>
          <w:lang w:val="en-US" w:eastAsia="zh-CN"/>
        </w:rPr>
        <w:t>30</w:t>
      </w:r>
      <w:r>
        <w:rPr>
          <w:color w:val="auto"/>
          <w:highlight w:val="none"/>
        </w:rPr>
        <w:t>日</w:t>
      </w:r>
    </w:p>
    <w:p>
      <w:pPr>
        <w:pStyle w:val="5"/>
        <w:outlineLvl w:val="2"/>
        <w:rPr>
          <w:rFonts w:hint="default"/>
          <w:color w:val="auto"/>
          <w:highlight w:val="none"/>
        </w:rPr>
      </w:pPr>
      <w:r>
        <w:rPr>
          <w:b/>
          <w:color w:val="auto"/>
          <w:sz w:val="24"/>
          <w:highlight w:val="none"/>
        </w:rPr>
        <w:t>3.4.2交货地点和方式</w:t>
      </w:r>
    </w:p>
    <w:p>
      <w:pPr>
        <w:pStyle w:val="5"/>
        <w:rPr>
          <w:rFonts w:hint="default"/>
          <w:color w:val="auto"/>
          <w:highlight w:val="none"/>
        </w:rPr>
      </w:pPr>
      <w:r>
        <w:rPr>
          <w:color w:val="auto"/>
          <w:highlight w:val="none"/>
        </w:rPr>
        <w:t>采购包1：</w:t>
      </w:r>
      <w:r>
        <w:rPr>
          <w:rFonts w:hint="eastAsia"/>
          <w:b w:val="0"/>
          <w:bCs/>
          <w:color w:val="auto"/>
          <w:sz w:val="21"/>
          <w:szCs w:val="16"/>
          <w:highlight w:val="none"/>
        </w:rPr>
        <w:t>采购人指定地点</w:t>
      </w:r>
      <w:r>
        <w:rPr>
          <w:rFonts w:hint="eastAsia"/>
          <w:b/>
          <w:color w:val="auto"/>
          <w:sz w:val="24"/>
          <w:highlight w:val="none"/>
        </w:rPr>
        <w:br w:type="textWrapping"/>
      </w:r>
      <w:r>
        <w:rPr>
          <w:b/>
          <w:color w:val="auto"/>
          <w:sz w:val="24"/>
          <w:highlight w:val="none"/>
        </w:rPr>
        <w:t>3.4.3支付方式</w:t>
      </w:r>
    </w:p>
    <w:p>
      <w:pPr>
        <w:pStyle w:val="5"/>
        <w:rPr>
          <w:rFonts w:hint="default"/>
          <w:color w:val="auto"/>
          <w:highlight w:val="none"/>
        </w:rPr>
      </w:pPr>
      <w:r>
        <w:rPr>
          <w:color w:val="auto"/>
          <w:highlight w:val="none"/>
        </w:rPr>
        <w:t>采购包1：分期付款</w:t>
      </w:r>
    </w:p>
    <w:p>
      <w:pPr>
        <w:pStyle w:val="5"/>
        <w:outlineLvl w:val="2"/>
        <w:rPr>
          <w:rFonts w:hint="default"/>
          <w:color w:val="auto"/>
          <w:highlight w:val="none"/>
        </w:rPr>
      </w:pPr>
      <w:r>
        <w:rPr>
          <w:b/>
          <w:color w:val="auto"/>
          <w:sz w:val="24"/>
          <w:highlight w:val="none"/>
        </w:rPr>
        <w:t>3.4.4支付约定</w:t>
      </w:r>
    </w:p>
    <w:p>
      <w:pPr>
        <w:pStyle w:val="5"/>
        <w:outlineLvl w:val="2"/>
        <w:rPr>
          <w:rFonts w:hint="default"/>
          <w:b w:val="0"/>
          <w:bCs/>
          <w:color w:val="auto"/>
          <w:sz w:val="18"/>
          <w:szCs w:val="18"/>
          <w:highlight w:val="none"/>
        </w:rPr>
      </w:pPr>
      <w:r>
        <w:rPr>
          <w:rFonts w:hint="eastAsia"/>
          <w:b w:val="0"/>
          <w:bCs/>
          <w:color w:val="auto"/>
          <w:sz w:val="22"/>
          <w:szCs w:val="18"/>
          <w:highlight w:val="none"/>
        </w:rPr>
        <w:t>1、 付款条件说明： 预付款</w:t>
      </w:r>
      <w:r>
        <w:rPr>
          <w:rFonts w:hint="default"/>
          <w:b w:val="0"/>
          <w:bCs/>
          <w:color w:val="auto"/>
          <w:sz w:val="22"/>
          <w:szCs w:val="18"/>
          <w:highlight w:val="none"/>
          <w:lang w:val="en-US"/>
        </w:rPr>
        <w:t>合同签订之日起10内</w:t>
      </w:r>
      <w:r>
        <w:rPr>
          <w:rFonts w:hint="eastAsia"/>
          <w:b w:val="0"/>
          <w:bCs/>
          <w:color w:val="auto"/>
          <w:sz w:val="22"/>
          <w:szCs w:val="18"/>
          <w:highlight w:val="none"/>
        </w:rPr>
        <w:t>支付合同总金额的 30.00 %；</w:t>
      </w:r>
      <w:r>
        <w:rPr>
          <w:rFonts w:hint="eastAsia"/>
          <w:b w:val="0"/>
          <w:bCs/>
          <w:color w:val="auto"/>
          <w:sz w:val="22"/>
          <w:szCs w:val="18"/>
          <w:highlight w:val="none"/>
        </w:rPr>
        <w:br w:type="textWrapping"/>
      </w:r>
      <w:r>
        <w:rPr>
          <w:rFonts w:hint="eastAsia"/>
          <w:b w:val="0"/>
          <w:bCs/>
          <w:color w:val="auto"/>
          <w:sz w:val="22"/>
          <w:szCs w:val="18"/>
          <w:highlight w:val="none"/>
        </w:rPr>
        <w:t>2、 付款条件说明： 验收合格</w:t>
      </w:r>
      <w:r>
        <w:rPr>
          <w:rFonts w:hint="eastAsia"/>
          <w:b w:val="0"/>
          <w:bCs/>
          <w:color w:val="auto"/>
          <w:sz w:val="22"/>
          <w:szCs w:val="18"/>
          <w:highlight w:val="none"/>
          <w:lang w:val="en-US" w:eastAsia="zh-CN"/>
        </w:rPr>
        <w:t>起20日内</w:t>
      </w:r>
      <w:r>
        <w:rPr>
          <w:rFonts w:hint="eastAsia"/>
          <w:b w:val="0"/>
          <w:bCs/>
          <w:color w:val="auto"/>
          <w:sz w:val="22"/>
          <w:szCs w:val="18"/>
          <w:highlight w:val="none"/>
        </w:rPr>
        <w:t>支付合同总金额的 70.00 %；</w:t>
      </w:r>
      <w:r>
        <w:rPr>
          <w:rFonts w:hint="eastAsia"/>
          <w:b w:val="0"/>
          <w:bCs/>
          <w:color w:val="auto"/>
          <w:sz w:val="22"/>
          <w:szCs w:val="18"/>
          <w:highlight w:val="none"/>
        </w:rPr>
        <w:br w:type="textWrapping"/>
      </w:r>
      <w:r>
        <w:rPr>
          <w:b/>
          <w:color w:val="auto"/>
          <w:sz w:val="24"/>
          <w:highlight w:val="none"/>
        </w:rPr>
        <w:t>3.4.5验收标准和方法</w:t>
      </w:r>
    </w:p>
    <w:p>
      <w:pPr>
        <w:pStyle w:val="5"/>
        <w:outlineLvl w:val="2"/>
        <w:rPr>
          <w:rFonts w:hint="default"/>
          <w:color w:val="auto"/>
          <w:highlight w:val="none"/>
        </w:rPr>
      </w:pPr>
      <w:r>
        <w:rPr>
          <w:color w:val="auto"/>
          <w:highlight w:val="none"/>
        </w:rPr>
        <w:t>采购包1：</w:t>
      </w:r>
      <w:r>
        <w:rPr>
          <w:rFonts w:hint="eastAsia"/>
          <w:color w:val="auto"/>
          <w:highlight w:val="none"/>
        </w:rPr>
        <w:t>按照《财政部关于进一步加强政府采购需求和履约验收管理的指导意见》（财库[2016]205号）的要求与合同约定相关条款进行验收</w:t>
      </w:r>
      <w:r>
        <w:rPr>
          <w:rFonts w:hint="eastAsia"/>
          <w:color w:val="auto"/>
          <w:highlight w:val="none"/>
        </w:rPr>
        <w:br w:type="textWrapping"/>
      </w:r>
      <w:r>
        <w:rPr>
          <w:b/>
          <w:color w:val="auto"/>
          <w:sz w:val="24"/>
          <w:highlight w:val="none"/>
        </w:rPr>
        <w:t>3.4.6包装方式及运输</w:t>
      </w:r>
    </w:p>
    <w:p>
      <w:pPr>
        <w:pStyle w:val="5"/>
        <w:rPr>
          <w:rFonts w:hint="default"/>
          <w:color w:val="auto"/>
          <w:highlight w:val="none"/>
          <w:lang w:eastAsia="zh-CN"/>
        </w:rPr>
      </w:pPr>
      <w:r>
        <w:rPr>
          <w:color w:val="auto"/>
          <w:highlight w:val="none"/>
        </w:rPr>
        <w:t>采购包1：</w:t>
      </w:r>
      <w:r>
        <w:rPr>
          <w:color w:val="auto"/>
          <w:highlight w:val="none"/>
          <w:lang w:eastAsia="zh-CN"/>
        </w:rP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5"/>
        <w:outlineLvl w:val="2"/>
        <w:rPr>
          <w:rFonts w:hint="default"/>
          <w:color w:val="auto"/>
          <w:highlight w:val="none"/>
        </w:rPr>
      </w:pPr>
      <w:r>
        <w:rPr>
          <w:b/>
          <w:color w:val="auto"/>
          <w:sz w:val="24"/>
          <w:highlight w:val="none"/>
        </w:rPr>
        <w:t>3.4.7质量保修范围和保修期</w:t>
      </w:r>
    </w:p>
    <w:p>
      <w:pPr>
        <w:pStyle w:val="5"/>
        <w:rPr>
          <w:rFonts w:hint="default"/>
          <w:color w:val="auto"/>
          <w:highlight w:val="none"/>
        </w:rPr>
      </w:pPr>
      <w:r>
        <w:rPr>
          <w:color w:val="auto"/>
          <w:highlight w:val="none"/>
        </w:rPr>
        <w:t>采购包1：</w:t>
      </w:r>
      <w:r>
        <w:rPr>
          <w:rFonts w:hint="eastAsia"/>
          <w:color w:val="auto"/>
          <w:highlight w:val="none"/>
        </w:rPr>
        <w:t>验收合格之日起的一年</w:t>
      </w:r>
      <w:r>
        <w:rPr>
          <w:rFonts w:hint="eastAsia"/>
          <w:color w:val="auto"/>
          <w:highlight w:val="none"/>
          <w:lang w:val="en-US" w:eastAsia="zh-CN"/>
        </w:rPr>
        <w:t>内</w:t>
      </w:r>
    </w:p>
    <w:p>
      <w:pPr>
        <w:pStyle w:val="5"/>
        <w:outlineLvl w:val="2"/>
        <w:rPr>
          <w:rFonts w:hint="default"/>
          <w:color w:val="auto"/>
          <w:highlight w:val="none"/>
        </w:rPr>
      </w:pPr>
      <w:r>
        <w:rPr>
          <w:b/>
          <w:color w:val="auto"/>
          <w:sz w:val="24"/>
          <w:highlight w:val="none"/>
        </w:rPr>
        <w:t>3.4.8违约责任及解决争议的方法</w:t>
      </w:r>
    </w:p>
    <w:p>
      <w:pPr>
        <w:pStyle w:val="5"/>
        <w:rPr>
          <w:rFonts w:hint="eastAsia" w:eastAsiaTheme="minorEastAsia"/>
          <w:color w:val="auto"/>
          <w:highlight w:val="none"/>
          <w:lang w:val="en-US" w:eastAsia="zh-CN"/>
        </w:rPr>
      </w:pPr>
      <w:r>
        <w:rPr>
          <w:color w:val="auto"/>
          <w:highlight w:val="none"/>
        </w:rPr>
        <w:t>采购包1：</w:t>
      </w:r>
      <w:r>
        <w:rPr>
          <w:rFonts w:hint="eastAsia"/>
          <w:color w:val="auto"/>
          <w:highlight w:val="none"/>
        </w:rPr>
        <w:t>合同约定</w:t>
      </w:r>
      <w:r>
        <w:rPr>
          <w:rFonts w:hint="eastAsia"/>
          <w:color w:val="auto"/>
          <w:highlight w:val="none"/>
        </w:rPr>
        <w:br w:type="textWrapping"/>
      </w:r>
      <w:r>
        <w:rPr>
          <w:b/>
          <w:color w:val="auto"/>
          <w:sz w:val="24"/>
          <w:highlight w:val="none"/>
        </w:rPr>
        <w:t>3.4.</w:t>
      </w:r>
      <w:r>
        <w:rPr>
          <w:rFonts w:hint="eastAsia"/>
          <w:b/>
          <w:color w:val="auto"/>
          <w:sz w:val="24"/>
          <w:highlight w:val="none"/>
          <w:lang w:val="en-US" w:eastAsia="zh-CN"/>
        </w:rPr>
        <w:t>9知识产权归属和处理方式</w:t>
      </w:r>
      <w:r>
        <w:rPr>
          <w:rFonts w:hint="eastAsia"/>
          <w:b/>
          <w:color w:val="auto"/>
          <w:sz w:val="24"/>
          <w:highlight w:val="none"/>
          <w:lang w:val="en-US" w:eastAsia="zh-CN"/>
        </w:rPr>
        <w:br w:type="textWrapping"/>
      </w:r>
      <w:r>
        <w:rPr>
          <w:rFonts w:hint="eastAsia"/>
          <w:color w:val="auto"/>
          <w:highlight w:val="none"/>
          <w:lang w:val="en-US" w:eastAsia="zh-CN"/>
        </w:rPr>
        <w:t>供应商应保证所提供的服务或其任何一部分均不会侵犯任何第三方的专利权、商标权或著作权。</w:t>
      </w:r>
      <w:r>
        <w:rPr>
          <w:rFonts w:hint="eastAsia"/>
          <w:color w:val="auto"/>
          <w:highlight w:val="none"/>
          <w:lang w:val="en-US" w:eastAsia="zh-CN"/>
        </w:rPr>
        <w:br w:type="textWrapping"/>
      </w:r>
      <w:r>
        <w:rPr>
          <w:b/>
          <w:color w:val="auto"/>
          <w:sz w:val="24"/>
          <w:highlight w:val="none"/>
        </w:rPr>
        <w:t>3.4.</w:t>
      </w:r>
      <w:r>
        <w:rPr>
          <w:rFonts w:hint="eastAsia"/>
          <w:b/>
          <w:color w:val="auto"/>
          <w:sz w:val="24"/>
          <w:highlight w:val="none"/>
          <w:lang w:val="en-US" w:eastAsia="zh-CN"/>
        </w:rPr>
        <w:t>10合同其他条款：</w:t>
      </w:r>
      <w:r>
        <w:rPr>
          <w:rFonts w:hint="eastAsia"/>
          <w:b/>
          <w:color w:val="auto"/>
          <w:sz w:val="24"/>
          <w:highlight w:val="none"/>
          <w:lang w:val="en-US" w:eastAsia="zh-CN"/>
        </w:rPr>
        <w:br w:type="textWrapping"/>
      </w:r>
      <w:r>
        <w:rPr>
          <w:color w:val="auto"/>
          <w:highlight w:val="none"/>
        </w:rPr>
        <w:t>采购包1：</w:t>
      </w:r>
      <w:r>
        <w:rPr>
          <w:rFonts w:hint="eastAsia"/>
          <w:color w:val="auto"/>
          <w:highlight w:val="none"/>
          <w:lang w:val="en-US" w:eastAsia="zh-CN"/>
        </w:rPr>
        <w:t>合同约定</w:t>
      </w:r>
    </w:p>
    <w:p>
      <w:pPr>
        <w:pStyle w:val="5"/>
        <w:outlineLvl w:val="1"/>
        <w:rPr>
          <w:rFonts w:hint="default"/>
          <w:color w:val="auto"/>
          <w:highlight w:val="none"/>
        </w:rPr>
      </w:pPr>
      <w:r>
        <w:rPr>
          <w:b/>
          <w:color w:val="auto"/>
          <w:sz w:val="24"/>
          <w:highlight w:val="none"/>
        </w:rPr>
        <w:t>3.5其他要求</w:t>
      </w:r>
    </w:p>
    <w:p>
      <w:pPr>
        <w:pStyle w:val="5"/>
        <w:ind w:firstLine="0" w:firstLineChars="0"/>
        <w:jc w:val="left"/>
        <w:rPr>
          <w:rFonts w:hint="default"/>
          <w:color w:val="auto"/>
          <w:highlight w:val="none"/>
        </w:rPr>
      </w:pPr>
      <w:r>
        <w:rPr>
          <w:rFonts w:hint="default"/>
          <w:color w:val="auto"/>
          <w:highlight w:val="none"/>
        </w:rPr>
        <w:t>★3.5.1售后服务要求:</w:t>
      </w:r>
    </w:p>
    <w:p>
      <w:pPr>
        <w:pStyle w:val="5"/>
        <w:ind w:firstLine="0" w:firstLineChars="0"/>
        <w:jc w:val="left"/>
        <w:rPr>
          <w:rFonts w:hint="default"/>
          <w:color w:val="auto"/>
          <w:highlight w:val="none"/>
        </w:rPr>
      </w:pPr>
      <w:r>
        <w:rPr>
          <w:rFonts w:hint="default"/>
          <w:color w:val="auto"/>
          <w:highlight w:val="none"/>
        </w:rPr>
        <w:t>3.5.1.1保修期：验收合格之日起一年内；</w:t>
      </w:r>
    </w:p>
    <w:p>
      <w:pPr>
        <w:pStyle w:val="5"/>
        <w:ind w:firstLine="0" w:firstLineChars="0"/>
        <w:jc w:val="left"/>
        <w:rPr>
          <w:rFonts w:hint="default"/>
          <w:color w:val="auto"/>
          <w:highlight w:val="none"/>
        </w:rPr>
      </w:pPr>
      <w:r>
        <w:rPr>
          <w:rFonts w:hint="default"/>
          <w:color w:val="auto"/>
          <w:highlight w:val="none"/>
        </w:rPr>
        <w:t>3.5.1.2保修期内和保修期后服务要求： 保修期内供应商负责设备维修及抢修，质保期后，供应商应向用户提供的技术服务和备品备件供应。</w:t>
      </w:r>
    </w:p>
    <w:p>
      <w:pPr>
        <w:pStyle w:val="5"/>
        <w:ind w:firstLine="0" w:firstLineChars="0"/>
        <w:jc w:val="left"/>
        <w:rPr>
          <w:rFonts w:hint="default"/>
          <w:color w:val="auto"/>
          <w:highlight w:val="none"/>
        </w:rPr>
      </w:pPr>
      <w:r>
        <w:rPr>
          <w:rFonts w:hint="default"/>
          <w:color w:val="auto"/>
          <w:highlight w:val="none"/>
        </w:rPr>
        <w:t>保修期内响应时间：2小时内电话响应，8小时到场，提供设备现场保修和技术服务且所有服务及配件。</w:t>
      </w:r>
    </w:p>
    <w:p>
      <w:pPr>
        <w:pStyle w:val="5"/>
        <w:ind w:firstLine="0" w:firstLineChars="0"/>
        <w:jc w:val="left"/>
        <w:rPr>
          <w:rFonts w:hint="default"/>
          <w:color w:val="auto"/>
          <w:highlight w:val="none"/>
        </w:rPr>
      </w:pPr>
      <w:r>
        <w:rPr>
          <w:rFonts w:hint="default"/>
          <w:color w:val="auto"/>
          <w:highlight w:val="none"/>
        </w:rPr>
        <w:t>3.5.2其它售后服务要求：</w:t>
      </w:r>
    </w:p>
    <w:p>
      <w:pPr>
        <w:pStyle w:val="5"/>
        <w:ind w:firstLine="0" w:firstLineChars="0"/>
        <w:jc w:val="left"/>
        <w:rPr>
          <w:rFonts w:hint="default"/>
          <w:color w:val="auto"/>
          <w:highlight w:val="none"/>
        </w:rPr>
      </w:pPr>
      <w:r>
        <w:rPr>
          <w:rFonts w:hint="default"/>
          <w:color w:val="auto"/>
          <w:highlight w:val="none"/>
        </w:rPr>
        <w:t>3.5.2.1①供应商负责设备安装、调试。</w:t>
      </w:r>
    </w:p>
    <w:p>
      <w:pPr>
        <w:pStyle w:val="5"/>
        <w:ind w:firstLine="0" w:firstLineChars="0"/>
        <w:jc w:val="left"/>
        <w:rPr>
          <w:rFonts w:hint="default"/>
          <w:color w:val="auto"/>
          <w:highlight w:val="none"/>
        </w:rPr>
      </w:pPr>
      <w:r>
        <w:rPr>
          <w:rFonts w:hint="default"/>
          <w:color w:val="auto"/>
          <w:highlight w:val="none"/>
        </w:rPr>
        <w:t>★3.5.2.2②货物到达生产现场后，供应商接到采购人通知后7日内到达现场组织安装、调试，达到正常运行要求，保证采购人正常使用。所需的费用包括在成交总价格中。</w:t>
      </w:r>
    </w:p>
    <w:p>
      <w:pPr>
        <w:pStyle w:val="5"/>
        <w:ind w:firstLine="0" w:firstLineChars="0"/>
        <w:jc w:val="left"/>
        <w:rPr>
          <w:rFonts w:hint="default"/>
          <w:color w:val="auto"/>
          <w:highlight w:val="none"/>
        </w:rPr>
      </w:pPr>
      <w:r>
        <w:rPr>
          <w:rFonts w:hint="default"/>
          <w:color w:val="auto"/>
          <w:highlight w:val="none"/>
        </w:rPr>
        <w:t>3.5.2.3③成交供应商应就设备的安装、调试、操作、维修、保养等对采购人维修技术人员进行培训。设备安装调试完毕后，成交供应商应对采购人操作人员进行现场培训，直至采购人的技术人员能独立操作，同时能完成一般常见故障的维修工作。</w:t>
      </w:r>
    </w:p>
    <w:p>
      <w:pPr>
        <w:pStyle w:val="5"/>
        <w:ind w:firstLine="0" w:firstLineChars="0"/>
        <w:jc w:val="left"/>
        <w:rPr>
          <w:rFonts w:hint="default"/>
          <w:color w:val="auto"/>
          <w:highlight w:val="none"/>
        </w:rPr>
      </w:pPr>
      <w:r>
        <w:rPr>
          <w:rFonts w:hint="default"/>
          <w:color w:val="auto"/>
          <w:highlight w:val="none"/>
        </w:rPr>
        <w:t>3.5.2.4④备件送达期限：在设备的使用寿命期内，报价人应保证不超过7天。</w:t>
      </w:r>
    </w:p>
    <w:p>
      <w:pPr>
        <w:pStyle w:val="5"/>
        <w:ind w:firstLine="0" w:firstLineChars="0"/>
        <w:jc w:val="left"/>
        <w:rPr>
          <w:rFonts w:hint="default"/>
          <w:color w:val="auto"/>
          <w:highlight w:val="none"/>
        </w:rPr>
      </w:pPr>
      <w:r>
        <w:rPr>
          <w:rFonts w:hint="default"/>
          <w:color w:val="auto"/>
          <w:highlight w:val="none"/>
        </w:rPr>
        <w:t>3.5.2.5⑤终身零配件供应：成交供应商应保证设备停产后的备件供应保证3年，提供该设备的维修零配件价格不得高于市场价。</w:t>
      </w:r>
    </w:p>
    <w:p>
      <w:pPr>
        <w:pStyle w:val="5"/>
        <w:ind w:firstLine="0" w:firstLineChars="0"/>
        <w:jc w:val="left"/>
        <w:rPr>
          <w:rFonts w:hint="default"/>
          <w:color w:val="auto"/>
          <w:highlight w:val="none"/>
        </w:rPr>
      </w:pPr>
      <w:r>
        <w:rPr>
          <w:rFonts w:hint="default"/>
          <w:color w:val="auto"/>
          <w:highlight w:val="none"/>
        </w:rPr>
        <w:t>3.5.2.6⑥成交供应商在国内应有24小时电话维修系统，并列出工程师名单、联系电话、通讯地址及备件库地址和备件的详细目录。（报价人需单独提供承诺函，成交后提供给工程师名单、联系电话、通讯地址及备件库地址和备件的详细目录。）</w:t>
      </w:r>
    </w:p>
    <w:p>
      <w:pPr>
        <w:pStyle w:val="5"/>
        <w:ind w:firstLine="0" w:firstLineChars="0"/>
        <w:jc w:val="left"/>
        <w:rPr>
          <w:rFonts w:hint="default"/>
          <w:color w:val="auto"/>
          <w:highlight w:val="none"/>
        </w:rPr>
      </w:pPr>
      <w:r>
        <w:rPr>
          <w:rFonts w:hint="default"/>
          <w:color w:val="auto"/>
          <w:highlight w:val="none"/>
        </w:rPr>
        <w:t>3.5.3参数及要求说明：</w:t>
      </w:r>
    </w:p>
    <w:p>
      <w:pPr>
        <w:pStyle w:val="5"/>
        <w:ind w:firstLine="0" w:firstLineChars="0"/>
        <w:jc w:val="left"/>
        <w:rPr>
          <w:rFonts w:hint="default"/>
          <w:color w:val="auto"/>
          <w:highlight w:val="none"/>
        </w:rPr>
      </w:pPr>
      <w:r>
        <w:rPr>
          <w:rFonts w:hint="default"/>
          <w:color w:val="auto"/>
          <w:highlight w:val="none"/>
        </w:rPr>
        <w:t xml:space="preserve"> （1）标注“●”产品为本项目核心产品。因系统固化原因，核心产品的认定以标注的“●”为准</w:t>
      </w:r>
    </w:p>
    <w:p>
      <w:pPr>
        <w:pStyle w:val="5"/>
        <w:ind w:firstLine="0" w:firstLineChars="0"/>
        <w:jc w:val="left"/>
        <w:rPr>
          <w:rFonts w:hint="default"/>
          <w:color w:val="auto"/>
          <w:highlight w:val="none"/>
        </w:rPr>
      </w:pPr>
      <w:r>
        <w:rPr>
          <w:rFonts w:hint="default"/>
          <w:color w:val="auto"/>
          <w:highlight w:val="none"/>
        </w:rPr>
        <w:t>（2）标注★参数为实质性要求，不允许负偏离。</w:t>
      </w:r>
    </w:p>
    <w:p>
      <w:pPr>
        <w:rPr>
          <w:rFonts w:hint="eastAsia" w:eastAsiaTheme="minorEastAsia"/>
          <w:lang w:eastAsia="zh-CN"/>
        </w:rPr>
      </w:pPr>
      <w:r>
        <w:rPr>
          <w:rFonts w:hint="default" w:asciiTheme="minorHAnsi" w:hAnsiTheme="minorHAnsi" w:eastAsiaTheme="minorEastAsia" w:cstheme="minorBidi"/>
          <w:color w:val="auto"/>
          <w:sz w:val="20"/>
          <w:szCs w:val="20"/>
          <w:highlight w:val="none"/>
        </w:rPr>
        <w:t>★3.5.4支付约定(因系统固化原因，支付约定以此为准)：</w:t>
      </w:r>
      <w:r>
        <w:rPr>
          <w:rFonts w:hint="default" w:asciiTheme="minorHAnsi" w:hAnsiTheme="minorHAnsi" w:eastAsiaTheme="minorEastAsia" w:cstheme="minorBidi"/>
          <w:color w:val="auto"/>
          <w:sz w:val="20"/>
          <w:szCs w:val="20"/>
          <w:highlight w:val="none"/>
        </w:rPr>
        <w:br w:type="textWrapping"/>
      </w:r>
      <w:r>
        <w:rPr>
          <w:rFonts w:hint="default" w:asciiTheme="minorHAnsi" w:hAnsiTheme="minorHAnsi" w:eastAsiaTheme="minorEastAsia" w:cstheme="minorBidi"/>
          <w:color w:val="auto"/>
          <w:sz w:val="20"/>
          <w:szCs w:val="20"/>
          <w:highlight w:val="none"/>
        </w:rPr>
        <w:t>（1）付款条件说明： 合同签订之日起10内支付合同总金额的 30.00 %；</w:t>
      </w:r>
      <w:r>
        <w:rPr>
          <w:rFonts w:hint="default" w:asciiTheme="minorHAnsi" w:hAnsiTheme="minorHAnsi" w:eastAsiaTheme="minorEastAsia" w:cstheme="minorBidi"/>
          <w:color w:val="auto"/>
          <w:sz w:val="20"/>
          <w:szCs w:val="20"/>
          <w:highlight w:val="none"/>
        </w:rPr>
        <w:br w:type="textWrapping"/>
      </w:r>
      <w:r>
        <w:rPr>
          <w:rFonts w:hint="default" w:asciiTheme="minorHAnsi" w:hAnsiTheme="minorHAnsi" w:eastAsiaTheme="minorEastAsia" w:cstheme="minorBidi"/>
          <w:color w:val="auto"/>
          <w:sz w:val="20"/>
          <w:szCs w:val="20"/>
          <w:highlight w:val="none"/>
        </w:rPr>
        <w:t>（2）付款条件说明： 验收合格之日起20日内支付合同总金</w:t>
      </w:r>
      <w:bookmarkStart w:id="0" w:name="_GoBack"/>
      <w:bookmarkEnd w:id="0"/>
      <w:r>
        <w:rPr>
          <w:rFonts w:hint="default" w:asciiTheme="minorHAnsi" w:hAnsiTheme="minorHAnsi" w:eastAsiaTheme="minorEastAsia" w:cstheme="minorBidi"/>
          <w:color w:val="auto"/>
          <w:sz w:val="20"/>
          <w:szCs w:val="20"/>
          <w:highlight w:val="none"/>
        </w:rPr>
        <w:t>额的 70.00 %</w:t>
      </w:r>
      <w:r>
        <w:rPr>
          <w:rFonts w:hint="eastAsia" w:cstheme="minorBidi"/>
          <w:color w:val="auto"/>
          <w:sz w:val="20"/>
          <w:szCs w:val="20"/>
          <w:highlight w:val="none"/>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auto"/>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4A24A1"/>
    <w:multiLevelType w:val="multilevel"/>
    <w:tmpl w:val="5A4A24A1"/>
    <w:lvl w:ilvl="0" w:tentative="0">
      <w:start w:val="1"/>
      <w:numFmt w:val="decimal"/>
      <w:lvlText w:val="%1"/>
      <w:lvlJc w:val="left"/>
      <w:pPr>
        <w:ind w:left="846"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1OGY4NjlhYjk1NWE0YTFmMjkyMjMwNDRjZTJiODcifQ=="/>
  </w:docVars>
  <w:rsids>
    <w:rsidRoot w:val="00000000"/>
    <w:rsid w:val="04640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9"/>
    <w:pPr>
      <w:keepNext/>
      <w:keepLines/>
      <w:spacing w:before="280" w:after="290" w:line="376" w:lineRule="auto"/>
      <w:outlineLvl w:val="3"/>
    </w:pPr>
    <w:rPr>
      <w:rFonts w:asciiTheme="majorHAnsi" w:hAnsiTheme="majorHAnsi" w:eastAsiaTheme="majorEastAsia" w:cstheme="majorBidi"/>
      <w:b/>
      <w:bCs/>
      <w:szCs w:val="28"/>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null3"/>
    <w:hidden/>
    <w:qFormat/>
    <w:uiPriority w:val="0"/>
    <w:rPr>
      <w:rFonts w:hint="eastAsia" w:asciiTheme="minorHAnsi" w:hAnsiTheme="minorHAnsi" w:eastAsiaTheme="minorEastAsia" w:cstheme="minorBidi"/>
      <w:lang w:val="en-US" w:eastAsia="zh-Han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2023-03-14T04:37:28Z</dcterms:created>
  <dc:creator>Administrator</dc:creator>
  <cp:lastModifiedBy>-Parlotones</cp:lastModifiedBy>
  <dcterms:modified xsi:type="dcterms:W3CDTF">2023-03-14T04:38:00Z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C78B6615FFE445EFA510D1B0F896AF98</vt:lpwstr>
  </property>
</Properties>
</file>