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pacing w:beforeAutospacing="0" w:afterAutospacing="0" w:line="264" w:lineRule="auto"/>
        <w:jc w:val="both"/>
        <w:outlineLvl w:val="0"/>
        <w:rPr>
          <w:rFonts w:hint="eastAsia" w:ascii="Times New Roman" w:hAnsi="宋体" w:eastAsia="宋体" w:cs="宋体"/>
          <w:b/>
          <w:bCs w:val="0"/>
          <w:kern w:val="2"/>
          <w:sz w:val="28"/>
          <w:szCs w:val="28"/>
          <w:highlight w:val="none"/>
          <w:lang w:val="en-US" w:eastAsia="zh-CN" w:bidi="ar-SA"/>
        </w:rPr>
      </w:pPr>
      <w:r>
        <w:rPr>
          <w:rFonts w:hint="eastAsia" w:hAnsi="宋体" w:cs="宋体"/>
          <w:b/>
          <w:sz w:val="28"/>
          <w:szCs w:val="28"/>
          <w:highlight w:val="none"/>
          <w:lang w:eastAsia="zh-CN"/>
        </w:rPr>
        <w:t>三、</w:t>
      </w:r>
      <w:r>
        <w:rPr>
          <w:rFonts w:hint="eastAsia" w:hAnsi="宋体" w:cs="宋体"/>
          <w:b/>
          <w:bCs w:val="0"/>
          <w:kern w:val="2"/>
          <w:sz w:val="28"/>
          <w:szCs w:val="28"/>
          <w:highlight w:val="none"/>
          <w:lang w:val="en-US" w:eastAsia="zh-CN" w:bidi="ar-SA"/>
        </w:rPr>
        <w:t>采购</w:t>
      </w:r>
      <w:r>
        <w:rPr>
          <w:rFonts w:hint="eastAsia" w:ascii="Times New Roman" w:hAnsi="宋体" w:eastAsia="宋体" w:cs="宋体"/>
          <w:b/>
          <w:bCs w:val="0"/>
          <w:kern w:val="2"/>
          <w:sz w:val="28"/>
          <w:szCs w:val="28"/>
          <w:highlight w:val="none"/>
          <w:lang w:val="en-US" w:eastAsia="zh-CN" w:bidi="ar-SA"/>
        </w:rPr>
        <w:t>项目技术、服务、政府采购合同内容条款及其他商务要求</w:t>
      </w:r>
    </w:p>
    <w:p>
      <w:pPr>
        <w:pageBreakBefore w:val="0"/>
        <w:widowControl w:val="0"/>
        <w:kinsoku/>
        <w:overflowPunct/>
        <w:topLinePunct w:val="0"/>
        <w:bidi w:val="0"/>
        <w:adjustRightInd/>
        <w:spacing w:beforeAutospacing="0" w:afterAutospacing="0" w:line="288"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（一）项目概况</w:t>
      </w:r>
    </w:p>
    <w:p>
      <w:pPr>
        <w:spacing w:line="480" w:lineRule="auto"/>
        <w:ind w:firstLine="480" w:firstLineChars="200"/>
        <w:rPr>
          <w:rFonts w:hint="eastAsia" w:ascii="宋体" w:hAnsi="宋体" w:eastAsia="宋体" w:cs="宋体"/>
          <w:sz w:val="24"/>
          <w:szCs w:val="32"/>
          <w:highlight w:val="none"/>
        </w:rPr>
      </w:pPr>
      <w:r>
        <w:rPr>
          <w:rFonts w:hint="eastAsia" w:ascii="宋体" w:hAnsi="宋体" w:eastAsia="宋体" w:cs="宋体"/>
          <w:sz w:val="24"/>
          <w:szCs w:val="32"/>
          <w:highlight w:val="none"/>
        </w:rPr>
        <w:t>为进一步规范牲畜耳标使用管理，推广使用生猪耳标、牲畜电子耳标，提高牲畜可追溯性。南充市农业农村局现需采购</w:t>
      </w:r>
      <w:r>
        <w:rPr>
          <w:rFonts w:hint="eastAsia" w:ascii="宋体" w:hAnsi="宋体" w:eastAsia="宋体" w:cs="宋体"/>
          <w:sz w:val="24"/>
          <w:szCs w:val="32"/>
          <w:highlight w:val="none"/>
          <w:lang w:eastAsia="zh-CN"/>
        </w:rPr>
        <w:t>铜头</w:t>
      </w:r>
      <w:r>
        <w:rPr>
          <w:rFonts w:hint="eastAsia" w:ascii="宋体" w:hAnsi="宋体" w:eastAsia="宋体" w:cs="宋体"/>
          <w:sz w:val="24"/>
          <w:szCs w:val="32"/>
          <w:highlight w:val="none"/>
        </w:rPr>
        <w:t>聚乙烯猪耳标450万套，预算单价0.11元/套，小计49.5万元；超高频聚氨酯电子猪耳标30万套，预算单价1.5元/套，小计45万元；超高频电子耳标识读器手持终端机150台，预算单价4000元/台，小计60万元，建立猪标识追溯系统平台服务1套，小计1.8万元；配套生猪耳标（含电子标）戴标钳2400把，戴标针12000枚（按每万套耳标配套戴标钳5把，每把戴标钳配戴标针5枚）价格包含在耳标及识读器中，不另行计费，合计总预算156.3万元。</w:t>
      </w:r>
      <w:bookmarkStart w:id="2" w:name="_GoBack"/>
      <w:bookmarkEnd w:id="2"/>
    </w:p>
    <w:p>
      <w:pPr>
        <w:pageBreakBefore w:val="0"/>
        <w:widowControl w:val="0"/>
        <w:kinsoku/>
        <w:overflowPunct/>
        <w:topLinePunct w:val="0"/>
        <w:bidi w:val="0"/>
        <w:adjustRightInd/>
        <w:spacing w:beforeAutospacing="0" w:afterAutospacing="0" w:line="288"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（二）购置清单及技术参数要求</w:t>
      </w:r>
    </w:p>
    <w:p>
      <w:pPr>
        <w:pageBreakBefore w:val="0"/>
        <w:widowControl w:val="0"/>
        <w:kinsoku/>
        <w:overflowPunct/>
        <w:topLinePunct w:val="0"/>
        <w:bidi w:val="0"/>
        <w:adjustRightInd/>
        <w:spacing w:beforeAutospacing="0" w:afterAutospacing="0" w:line="288" w:lineRule="auto"/>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1、采购清单及技术要求</w:t>
      </w:r>
    </w:p>
    <w:tbl>
      <w:tblPr>
        <w:tblStyle w:val="5"/>
        <w:tblW w:w="9456" w:type="dxa"/>
        <w:jc w:val="center"/>
        <w:tblLayout w:type="fixed"/>
        <w:tblCellMar>
          <w:top w:w="15" w:type="dxa"/>
          <w:left w:w="15" w:type="dxa"/>
          <w:bottom w:w="15" w:type="dxa"/>
          <w:right w:w="15" w:type="dxa"/>
        </w:tblCellMar>
      </w:tblPr>
      <w:tblGrid>
        <w:gridCol w:w="509"/>
        <w:gridCol w:w="967"/>
        <w:gridCol w:w="5222"/>
        <w:gridCol w:w="745"/>
        <w:gridCol w:w="1006"/>
        <w:gridCol w:w="1007"/>
      </w:tblGrid>
      <w:tr>
        <w:tblPrEx>
          <w:tblCellMar>
            <w:top w:w="15" w:type="dxa"/>
            <w:left w:w="15" w:type="dxa"/>
            <w:bottom w:w="15" w:type="dxa"/>
            <w:right w:w="15" w:type="dxa"/>
          </w:tblCellMar>
        </w:tblPrEx>
        <w:trPr>
          <w:trHeight w:val="0" w:hRule="atLeast"/>
          <w:jc w:val="center"/>
        </w:trPr>
        <w:tc>
          <w:tcPr>
            <w:tcW w:w="560"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textAlignment w:val="center"/>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序号</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货物名称及材质</w:t>
            </w:r>
          </w:p>
        </w:tc>
        <w:tc>
          <w:tcPr>
            <w:tcW w:w="57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规格、技术参数</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单位</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数量</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textAlignment w:val="center"/>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控制单价（元）</w:t>
            </w:r>
          </w:p>
        </w:tc>
      </w:tr>
      <w:tr>
        <w:tblPrEx>
          <w:tblCellMar>
            <w:top w:w="15" w:type="dxa"/>
            <w:left w:w="15" w:type="dxa"/>
            <w:bottom w:w="15" w:type="dxa"/>
            <w:right w:w="15" w:type="dxa"/>
          </w:tblCellMar>
        </w:tblPrEx>
        <w:trPr>
          <w:trHeight w:val="0" w:hRule="atLeast"/>
          <w:jc w:val="center"/>
        </w:trPr>
        <w:tc>
          <w:tcPr>
            <w:tcW w:w="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eastAsia" w:ascii="宋体" w:hAnsi="宋体" w:cs="宋体"/>
                <w:spacing w:val="-11"/>
                <w:sz w:val="22"/>
                <w:szCs w:val="22"/>
                <w:highlight w:val="none"/>
                <w:lang w:val="en-US" w:eastAsia="zh-CN"/>
              </w:rPr>
            </w:pPr>
            <w:r>
              <w:rPr>
                <w:rFonts w:hint="eastAsia" w:ascii="宋体" w:hAnsi="宋体" w:eastAsia="宋体" w:cs="宋体"/>
                <w:sz w:val="22"/>
                <w:szCs w:val="22"/>
                <w:highlight w:val="none"/>
                <w:lang w:val="en-US" w:eastAsia="zh-CN"/>
              </w:rPr>
              <w:t>1</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both"/>
              <w:textAlignment w:val="center"/>
              <w:rPr>
                <w:rFonts w:hint="eastAsia" w:ascii="宋体" w:hAnsi="宋体" w:eastAsia="宋体" w:cs="宋体"/>
                <w:color w:val="auto"/>
                <w:sz w:val="22"/>
                <w:szCs w:val="22"/>
                <w:highlight w:val="none"/>
              </w:rPr>
            </w:pPr>
            <w:r>
              <w:rPr>
                <w:rFonts w:hint="eastAsia" w:ascii="宋体" w:hAnsi="宋体" w:eastAsia="宋体" w:cs="宋体"/>
                <w:sz w:val="22"/>
                <w:szCs w:val="22"/>
                <w:highlight w:val="none"/>
                <w:lang w:val="en-US" w:eastAsia="zh-CN"/>
              </w:rPr>
              <w:t>铜头</w:t>
            </w:r>
            <w:r>
              <w:rPr>
                <w:rFonts w:hint="eastAsia" w:ascii="宋体" w:hAnsi="宋体" w:eastAsia="宋体" w:cs="宋体"/>
                <w:sz w:val="22"/>
                <w:szCs w:val="22"/>
                <w:highlight w:val="none"/>
              </w:rPr>
              <w:t>聚乙烯猪耳标</w:t>
            </w:r>
          </w:p>
        </w:tc>
        <w:tc>
          <w:tcPr>
            <w:tcW w:w="5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1.形状：圆形</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2.颜色：粉红色，对应潘通色卡色号</w:t>
            </w:r>
            <w:r>
              <w:rPr>
                <w:rFonts w:hint="eastAsia" w:ascii="宋体" w:hAnsi="宋体" w:eastAsia="宋体" w:cs="宋体"/>
                <w:b w:val="0"/>
                <w:bCs w:val="0"/>
                <w:sz w:val="22"/>
                <w:szCs w:val="22"/>
                <w:highlight w:val="none"/>
              </w:rPr>
              <w:t>（砂面</w:t>
            </w:r>
            <w:r>
              <w:rPr>
                <w:rFonts w:hint="eastAsia" w:ascii="宋体" w:hAnsi="宋体" w:eastAsia="宋体" w:cs="宋体"/>
                <w:b w:val="0"/>
                <w:bCs w:val="0"/>
                <w:sz w:val="22"/>
                <w:szCs w:val="22"/>
                <w:highlight w:val="none"/>
                <w:lang w:eastAsia="en-US" w:bidi="en-US"/>
              </w:rPr>
              <w:t>U）</w:t>
            </w:r>
            <w:r>
              <w:rPr>
                <w:rFonts w:hint="eastAsia" w:ascii="宋体" w:hAnsi="宋体" w:eastAsia="宋体" w:cs="宋体"/>
                <w:b w:val="0"/>
                <w:bCs w:val="0"/>
                <w:sz w:val="22"/>
                <w:szCs w:val="22"/>
                <w:highlight w:val="none"/>
              </w:rPr>
              <w:t>为</w:t>
            </w:r>
            <w:r>
              <w:rPr>
                <w:rFonts w:hint="eastAsia" w:ascii="宋体" w:hAnsi="宋体" w:eastAsia="宋体" w:cs="宋体"/>
                <w:b w:val="0"/>
                <w:bCs w:val="0"/>
                <w:sz w:val="22"/>
                <w:szCs w:val="22"/>
                <w:highlight w:val="none"/>
                <w:lang w:eastAsia="en-US" w:bidi="en-US"/>
              </w:rPr>
              <w:t>670</w:t>
            </w:r>
            <w:r>
              <w:rPr>
                <w:rFonts w:hint="eastAsia" w:ascii="宋体" w:hAnsi="宋体" w:eastAsia="宋体" w:cs="宋体"/>
                <w:b w:val="0"/>
                <w:bCs w:val="0"/>
                <w:sz w:val="22"/>
                <w:szCs w:val="22"/>
                <w:highlight w:val="none"/>
                <w:lang w:bidi="en-US"/>
              </w:rPr>
              <w:t>U</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3.规格：</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3.1主标耳标面</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主标耳标面为圆形，直径30</w:t>
            </w:r>
            <w:r>
              <w:rPr>
                <w:rFonts w:hint="eastAsia" w:ascii="宋体" w:hAnsi="宋体" w:eastAsia="宋体" w:cs="宋体"/>
                <w:sz w:val="22"/>
                <w:szCs w:val="22"/>
                <w:highlight w:val="none"/>
                <w:lang w:val="zh-CN"/>
              </w:rPr>
              <w:t>±</w:t>
            </w:r>
            <w:r>
              <w:rPr>
                <w:rFonts w:hint="eastAsia" w:ascii="宋体" w:hAnsi="宋体" w:eastAsia="宋体" w:cs="宋体"/>
                <w:sz w:val="22"/>
                <w:szCs w:val="22"/>
                <w:highlight w:val="none"/>
              </w:rPr>
              <w:t>0.59mm,中央孔外口直径6±0.25mm,厚度2土0.29mm。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3.2耳标颈</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耳标颈为表面光滑的圆台体，圆台底外直径6±0.25mm、内孔直径3±0.19mm,圆台顶外直径4.5±0.23mm、内孔直径2±0.19mm,高度13±0.33mm。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3.3耳标头</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耳标头为</w:t>
            </w:r>
            <w:r>
              <w:rPr>
                <w:rFonts w:hint="eastAsia" w:ascii="宋体" w:hAnsi="宋体" w:eastAsia="宋体" w:cs="宋体"/>
                <w:sz w:val="22"/>
                <w:szCs w:val="22"/>
                <w:highlight w:val="none"/>
                <w:lang w:eastAsia="zh-CN"/>
              </w:rPr>
              <w:t>纯黄铜制作</w:t>
            </w:r>
            <w:r>
              <w:rPr>
                <w:rFonts w:hint="eastAsia" w:ascii="宋体" w:hAnsi="宋体" w:eastAsia="宋体" w:cs="宋体"/>
                <w:sz w:val="22"/>
                <w:szCs w:val="22"/>
                <w:highlight w:val="none"/>
              </w:rPr>
              <w:t>的圆锥体，锥底直径</w:t>
            </w:r>
            <w:r>
              <w:rPr>
                <w:rFonts w:hint="eastAsia" w:ascii="宋体" w:hAnsi="宋体" w:eastAsia="宋体" w:cs="宋体"/>
                <w:sz w:val="22"/>
                <w:szCs w:val="22"/>
                <w:highlight w:val="none"/>
                <w:lang w:val="zh-CN"/>
              </w:rPr>
              <w:t>7.5</w:t>
            </w:r>
            <w:r>
              <w:rPr>
                <w:rFonts w:hint="eastAsia" w:ascii="宋体" w:hAnsi="宋体" w:eastAsia="宋体" w:cs="宋体"/>
                <w:sz w:val="22"/>
                <w:szCs w:val="22"/>
                <w:highlight w:val="none"/>
                <w:vertAlign w:val="superscript"/>
                <w:lang w:val="zh-CN"/>
              </w:rPr>
              <w:t>+0.1</w:t>
            </w:r>
            <w:r>
              <w:rPr>
                <w:rFonts w:hint="eastAsia" w:ascii="宋体" w:hAnsi="宋体" w:eastAsia="宋体" w:cs="宋体"/>
                <w:sz w:val="22"/>
                <w:szCs w:val="22"/>
                <w:highlight w:val="none"/>
                <w:vertAlign w:val="subscript"/>
                <w:lang w:val="zh-CN"/>
              </w:rPr>
              <w:t>-0.28</w:t>
            </w:r>
            <w:r>
              <w:rPr>
                <w:rFonts w:hint="eastAsia" w:ascii="宋体" w:hAnsi="宋体" w:eastAsia="宋体" w:cs="宋体"/>
                <w:sz w:val="22"/>
                <w:szCs w:val="22"/>
                <w:highlight w:val="none"/>
                <w:lang w:val="zh-CN"/>
              </w:rPr>
              <w:t>mm</w:t>
            </w:r>
            <w:r>
              <w:rPr>
                <w:rFonts w:hint="eastAsia" w:ascii="宋体" w:hAnsi="宋体" w:eastAsia="宋体" w:cs="宋体"/>
                <w:sz w:val="22"/>
                <w:szCs w:val="22"/>
                <w:highlight w:val="none"/>
              </w:rPr>
              <w:t>、高度8±0.30mm,锥顶实体高度4±0.22mm。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3.4辅标耳标面</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辅标耳标面为圆形，直径22±0.53mm,厚度2±0.29mm。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3.5耳标锁扣</w:t>
            </w:r>
          </w:p>
          <w:p>
            <w:pPr>
              <w:keepNext w:val="0"/>
              <w:keepLines w:val="0"/>
              <w:pageBreakBefore w:val="0"/>
              <w:kinsoku/>
              <w:overflowPunct/>
              <w:topLinePunct w:val="0"/>
              <w:bidi w:val="0"/>
              <w:adjustRightInd w:val="0"/>
              <w:snapToGrid w:val="0"/>
              <w:spacing w:beforeAutospacing="0" w:afterAutospacing="0" w:line="288" w:lineRule="auto"/>
              <w:jc w:val="left"/>
              <w:textAlignment w:val="center"/>
              <w:rPr>
                <w:rFonts w:hint="eastAsia" w:ascii="宋体" w:hAnsi="宋体" w:eastAsia="宋体" w:cs="宋体"/>
                <w:color w:val="auto"/>
                <w:sz w:val="22"/>
                <w:szCs w:val="22"/>
                <w:highlight w:val="none"/>
              </w:rPr>
            </w:pPr>
            <w:r>
              <w:rPr>
                <w:rFonts w:hint="eastAsia" w:ascii="宋体" w:hAnsi="宋体" w:eastAsia="宋体" w:cs="宋体"/>
                <w:sz w:val="22"/>
                <w:szCs w:val="22"/>
                <w:highlight w:val="none"/>
              </w:rPr>
              <w:t>耳标锁扣位于辅标耳标面中央，由锁芯和圆柱套管组成,锁芯为圆台体倒喇叭立体形状，锁芯的外孔直径8.6±0.30mm、内孔直径5±0.24mm、高度4.5±0.24mm;圆柱套管直径13.8±0.34mm,内直径10±0.32mm,高度11±0.32mm。</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rPr>
              <w:t>万</w:t>
            </w:r>
            <w:r>
              <w:rPr>
                <w:rFonts w:hint="eastAsia" w:ascii="宋体" w:hAnsi="宋体" w:eastAsia="宋体" w:cs="宋体"/>
                <w:color w:val="auto"/>
                <w:kern w:val="0"/>
                <w:sz w:val="22"/>
                <w:szCs w:val="22"/>
                <w:highlight w:val="none"/>
              </w:rPr>
              <w:t>套</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440" w:firstLineChars="200"/>
              <w:jc w:val="both"/>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450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both"/>
              <w:textAlignment w:val="center"/>
              <w:rPr>
                <w:rFonts w:hint="eastAsia" w:ascii="宋体" w:hAnsi="宋体" w:eastAsia="宋体" w:cs="宋体"/>
                <w:color w:val="auto"/>
                <w:sz w:val="22"/>
                <w:szCs w:val="22"/>
                <w:highlight w:val="none"/>
                <w:lang w:val="en-US" w:eastAsia="zh-CN"/>
              </w:rPr>
            </w:pPr>
            <w:r>
              <w:rPr>
                <w:rFonts w:hint="eastAsia" w:ascii="宋体" w:hAnsi="宋体" w:cs="宋体"/>
                <w:kern w:val="0"/>
                <w:sz w:val="22"/>
                <w:szCs w:val="22"/>
                <w:highlight w:val="none"/>
                <w:lang w:val="en-US" w:eastAsia="zh-CN"/>
              </w:rPr>
              <w:t>0.1</w:t>
            </w:r>
            <w:r>
              <w:rPr>
                <w:rFonts w:hint="default" w:ascii="宋体" w:hAnsi="宋体" w:cs="宋体"/>
                <w:kern w:val="0"/>
                <w:sz w:val="22"/>
                <w:szCs w:val="22"/>
                <w:highlight w:val="none"/>
                <w:lang w:val="en-US" w:eastAsia="zh-CN"/>
              </w:rPr>
              <w:t>1</w:t>
            </w:r>
            <w:r>
              <w:rPr>
                <w:rFonts w:hint="eastAsia" w:ascii="宋体" w:hAnsi="宋体" w:cs="宋体"/>
                <w:kern w:val="0"/>
                <w:sz w:val="22"/>
                <w:szCs w:val="22"/>
                <w:highlight w:val="none"/>
                <w:lang w:val="en-US" w:eastAsia="zh-CN"/>
              </w:rPr>
              <w:t>元/套</w:t>
            </w:r>
          </w:p>
        </w:tc>
      </w:tr>
      <w:tr>
        <w:tblPrEx>
          <w:tblCellMar>
            <w:top w:w="15" w:type="dxa"/>
            <w:left w:w="15" w:type="dxa"/>
            <w:bottom w:w="15" w:type="dxa"/>
            <w:right w:w="15" w:type="dxa"/>
          </w:tblCellMar>
        </w:tblPrEx>
        <w:trPr>
          <w:trHeight w:val="0" w:hRule="atLeast"/>
          <w:jc w:val="center"/>
        </w:trPr>
        <w:tc>
          <w:tcPr>
            <w:tcW w:w="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default" w:ascii="宋体" w:hAnsi="宋体" w:cs="宋体"/>
                <w:spacing w:val="-11"/>
                <w:sz w:val="22"/>
                <w:szCs w:val="22"/>
                <w:highlight w:val="none"/>
                <w:lang w:val="en-US" w:eastAsia="zh-CN"/>
              </w:rPr>
            </w:pPr>
            <w:r>
              <w:rPr>
                <w:rFonts w:hint="eastAsia" w:ascii="宋体" w:hAnsi="宋体" w:cs="宋体"/>
                <w:spacing w:val="-11"/>
                <w:sz w:val="22"/>
                <w:szCs w:val="22"/>
                <w:highlight w:val="none"/>
                <w:lang w:val="en-US" w:eastAsia="zh-CN"/>
              </w:rPr>
              <w:t>2</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sz w:val="22"/>
                <w:szCs w:val="22"/>
                <w:highlight w:val="none"/>
              </w:rPr>
              <w:t>超高频聚氨酯猪耳标</w:t>
            </w:r>
          </w:p>
        </w:tc>
        <w:tc>
          <w:tcPr>
            <w:tcW w:w="5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★1.形状：圆形</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2.颜色：粉红色，对应潘通色卡色号（砂面</w:t>
            </w:r>
            <w:r>
              <w:rPr>
                <w:rFonts w:hint="eastAsia" w:ascii="宋体" w:hAnsi="宋体" w:eastAsia="宋体" w:cs="宋体"/>
                <w:sz w:val="22"/>
                <w:szCs w:val="22"/>
                <w:highlight w:val="none"/>
                <w:lang w:eastAsia="en-US"/>
              </w:rPr>
              <w:t>U）</w:t>
            </w:r>
            <w:r>
              <w:rPr>
                <w:rFonts w:hint="eastAsia" w:ascii="宋体" w:hAnsi="宋体" w:eastAsia="宋体" w:cs="宋体"/>
                <w:sz w:val="22"/>
                <w:szCs w:val="22"/>
                <w:highlight w:val="none"/>
              </w:rPr>
              <w:t>为</w:t>
            </w:r>
            <w:r>
              <w:rPr>
                <w:rFonts w:hint="eastAsia" w:ascii="宋体" w:hAnsi="宋体" w:eastAsia="宋体" w:cs="宋体"/>
                <w:sz w:val="22"/>
                <w:szCs w:val="22"/>
                <w:highlight w:val="none"/>
                <w:lang w:eastAsia="en-US"/>
              </w:rPr>
              <w:t>670</w:t>
            </w:r>
            <w:r>
              <w:rPr>
                <w:rFonts w:hint="eastAsia" w:ascii="宋体" w:hAnsi="宋体" w:eastAsia="宋体" w:cs="宋体"/>
                <w:sz w:val="22"/>
                <w:szCs w:val="22"/>
                <w:highlight w:val="none"/>
              </w:rPr>
              <w:t>U</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3.规格：</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3.1主标耳标面</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主标耳标面为圆形，直径30</w:t>
            </w:r>
            <w:r>
              <w:rPr>
                <w:rFonts w:hint="eastAsia" w:ascii="宋体" w:hAnsi="宋体" w:eastAsia="宋体" w:cs="宋体"/>
                <w:sz w:val="22"/>
                <w:szCs w:val="22"/>
                <w:highlight w:val="none"/>
                <w:lang w:val="zh-CN"/>
              </w:rPr>
              <w:t>±</w:t>
            </w:r>
            <w:r>
              <w:rPr>
                <w:rFonts w:hint="eastAsia" w:ascii="宋体" w:hAnsi="宋体" w:eastAsia="宋体" w:cs="宋体"/>
                <w:sz w:val="22"/>
                <w:szCs w:val="22"/>
                <w:highlight w:val="none"/>
              </w:rPr>
              <w:t>0.59mm,中央孔外口直径6±0.25mm,厚度2土0.29mm。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3.2耳标颈</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耳标颈为表面光滑的圆台体，圆台底外直径6±0.25mm、内孔直径3±0.19mm,圆台顶外直径4.5±0.23mm、内孔直径2±0.19mm,高度13±0.33mm。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3.3耳标头</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耳标头为</w:t>
            </w:r>
            <w:r>
              <w:rPr>
                <w:rFonts w:hint="eastAsia" w:ascii="宋体" w:hAnsi="宋体" w:eastAsia="宋体" w:cs="宋体"/>
                <w:sz w:val="22"/>
                <w:szCs w:val="22"/>
                <w:highlight w:val="none"/>
                <w:lang w:eastAsia="zh-CN"/>
              </w:rPr>
              <w:t>纯黄铜制作</w:t>
            </w:r>
            <w:r>
              <w:rPr>
                <w:rFonts w:hint="eastAsia" w:ascii="宋体" w:hAnsi="宋体" w:eastAsia="宋体" w:cs="宋体"/>
                <w:sz w:val="22"/>
                <w:szCs w:val="22"/>
                <w:highlight w:val="none"/>
              </w:rPr>
              <w:t>的圆锥体，锥底直径</w:t>
            </w:r>
            <w:r>
              <w:rPr>
                <w:rFonts w:hint="eastAsia" w:ascii="宋体" w:hAnsi="宋体" w:eastAsia="宋体" w:cs="宋体"/>
                <w:sz w:val="22"/>
                <w:szCs w:val="22"/>
                <w:highlight w:val="none"/>
                <w:lang w:val="zh-CN"/>
              </w:rPr>
              <w:t>7.5+0.1-0.28mm</w:t>
            </w:r>
            <w:r>
              <w:rPr>
                <w:rFonts w:hint="eastAsia" w:ascii="宋体" w:hAnsi="宋体" w:eastAsia="宋体" w:cs="宋体"/>
                <w:sz w:val="22"/>
                <w:szCs w:val="22"/>
                <w:highlight w:val="none"/>
              </w:rPr>
              <w:t>、高度8±0.30mm,锥顶实体高度4±0.22mm。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3.4辅标耳标面</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辅标耳标面为圆形，直径22±0.53mm,厚度2±0.29mm。</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3.5耳标锁扣</w:t>
            </w:r>
          </w:p>
          <w:p>
            <w:pPr>
              <w:keepNext w:val="0"/>
              <w:keepLines w:val="0"/>
              <w:pageBreakBefore w:val="0"/>
              <w:kinsoku/>
              <w:overflowPunct/>
              <w:topLinePunct w:val="0"/>
              <w:bidi w:val="0"/>
              <w:adjustRightInd w:val="0"/>
              <w:snapToGrid w:val="0"/>
              <w:spacing w:beforeAutospacing="0" w:afterAutospacing="0" w:line="288" w:lineRule="auto"/>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rPr>
              <w:t>耳标锁扣位于辅标耳标面中央，由锁芯和圆柱套管组成,锁芯为圆台体倒喇叭立体形状，锁芯的外孔直径8.6±0.30mm、内孔直径5±0.24mm、高度4.5±0.24mm;圆柱套管直径13.8±0.34mm,内直径10±0.32mm,高度11±0.32mm。</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rPr>
              <w:t>万</w:t>
            </w:r>
            <w:r>
              <w:rPr>
                <w:rFonts w:hint="eastAsia" w:ascii="宋体" w:hAnsi="宋体" w:eastAsia="宋体" w:cs="宋体"/>
                <w:color w:val="auto"/>
                <w:kern w:val="0"/>
                <w:sz w:val="22"/>
                <w:szCs w:val="22"/>
                <w:highlight w:val="none"/>
              </w:rPr>
              <w:t>套</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kern w:val="0"/>
                <w:sz w:val="22"/>
                <w:szCs w:val="22"/>
                <w:highlight w:val="none"/>
                <w:lang w:val="en-US" w:eastAsia="zh-CN"/>
              </w:rPr>
              <w:t>1.5元/套</w:t>
            </w:r>
          </w:p>
        </w:tc>
      </w:tr>
      <w:tr>
        <w:tblPrEx>
          <w:tblCellMar>
            <w:top w:w="15" w:type="dxa"/>
            <w:left w:w="15" w:type="dxa"/>
            <w:bottom w:w="15" w:type="dxa"/>
            <w:right w:w="15" w:type="dxa"/>
          </w:tblCellMar>
        </w:tblPrEx>
        <w:trPr>
          <w:trHeight w:val="0" w:hRule="atLeast"/>
          <w:jc w:val="center"/>
        </w:trPr>
        <w:tc>
          <w:tcPr>
            <w:tcW w:w="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center"/>
              <w:textAlignment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超高频电子耳标识读器手持终端机</w:t>
            </w:r>
          </w:p>
        </w:tc>
        <w:tc>
          <w:tcPr>
            <w:tcW w:w="57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1.★支持ISO/IEC 18000-6C协议标准的电子标签。</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2.★频率在920MHZ-925MHZ能正常工作。</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3.</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 xml:space="preserve">操作系统：Android </w:t>
            </w:r>
            <w:r>
              <w:rPr>
                <w:rFonts w:hint="eastAsia" w:ascii="宋体" w:hAnsi="宋体" w:cs="宋体"/>
                <w:b w:val="0"/>
                <w:bCs w:val="0"/>
                <w:color w:val="auto"/>
                <w:kern w:val="0"/>
                <w:sz w:val="22"/>
                <w:szCs w:val="22"/>
                <w:highlight w:val="none"/>
                <w:lang w:val="en-US" w:eastAsia="zh-CN" w:bidi="ar-SA"/>
              </w:rPr>
              <w:t>8</w:t>
            </w:r>
            <w:r>
              <w:rPr>
                <w:rFonts w:hint="eastAsia" w:ascii="宋体" w:hAnsi="宋体" w:eastAsia="宋体" w:cs="宋体"/>
                <w:b w:val="0"/>
                <w:bCs w:val="0"/>
                <w:color w:val="auto"/>
                <w:kern w:val="0"/>
                <w:sz w:val="22"/>
                <w:szCs w:val="22"/>
                <w:highlight w:val="none"/>
                <w:lang w:val="en-US" w:eastAsia="zh-CN" w:bidi="ar-SA"/>
              </w:rPr>
              <w:t>.0及以上版本</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4.</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CPU为8核2GHz处理器，RAM+ROM 2GB+16GB，拓展内存</w:t>
            </w:r>
            <w:r>
              <w:rPr>
                <w:rFonts w:hint="eastAsia" w:ascii="宋体" w:hAnsi="宋体" w:cs="宋体"/>
                <w:b w:val="0"/>
                <w:bCs w:val="0"/>
                <w:color w:val="auto"/>
                <w:kern w:val="0"/>
                <w:sz w:val="22"/>
                <w:szCs w:val="22"/>
                <w:highlight w:val="none"/>
                <w:lang w:val="en-US" w:eastAsia="zh-CN" w:bidi="ar-SA"/>
              </w:rPr>
              <w:t>128</w:t>
            </w:r>
            <w:r>
              <w:rPr>
                <w:rFonts w:hint="eastAsia" w:ascii="宋体" w:hAnsi="宋体" w:eastAsia="宋体" w:cs="宋体"/>
                <w:b w:val="0"/>
                <w:bCs w:val="0"/>
                <w:color w:val="auto"/>
                <w:kern w:val="0"/>
                <w:sz w:val="22"/>
                <w:szCs w:val="22"/>
                <w:highlight w:val="none"/>
                <w:lang w:val="en-US" w:eastAsia="zh-CN" w:bidi="ar-SA"/>
              </w:rPr>
              <w:t>G。</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5.</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后置摄像头不低于1300万像素。</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cs="宋体"/>
                <w:b w:val="0"/>
                <w:bCs w:val="0"/>
                <w:color w:val="auto"/>
                <w:kern w:val="0"/>
                <w:sz w:val="22"/>
                <w:szCs w:val="22"/>
                <w:highlight w:val="none"/>
                <w:lang w:val="en-US" w:eastAsia="zh-CN" w:bidi="ar-SA"/>
              </w:rPr>
              <w:t>6</w:t>
            </w:r>
            <w:r>
              <w:rPr>
                <w:rFonts w:hint="eastAsia" w:ascii="宋体" w:hAnsi="宋体" w:eastAsia="宋体" w:cs="宋体"/>
                <w:b w:val="0"/>
                <w:bCs w:val="0"/>
                <w:color w:val="auto"/>
                <w:kern w:val="0"/>
                <w:sz w:val="22"/>
                <w:szCs w:val="22"/>
                <w:highlight w:val="none"/>
                <w:lang w:val="en-US" w:eastAsia="zh-CN" w:bidi="ar-SA"/>
              </w:rPr>
              <w:t>.★支持单个读取和连续读取两种模式，支持识读标签芯片型号读写的软件。</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cs="宋体"/>
                <w:b w:val="0"/>
                <w:bCs w:val="0"/>
                <w:color w:val="auto"/>
                <w:kern w:val="0"/>
                <w:sz w:val="22"/>
                <w:szCs w:val="22"/>
                <w:highlight w:val="none"/>
                <w:lang w:val="en-US" w:eastAsia="zh-CN" w:bidi="ar-SA"/>
              </w:rPr>
              <w:t>7</w:t>
            </w:r>
            <w:r>
              <w:rPr>
                <w:rFonts w:hint="eastAsia" w:ascii="宋体" w:hAnsi="宋体" w:eastAsia="宋体" w:cs="宋体"/>
                <w:b w:val="0"/>
                <w:bCs w:val="0"/>
                <w:color w:val="auto"/>
                <w:kern w:val="0"/>
                <w:sz w:val="22"/>
                <w:szCs w:val="22"/>
                <w:highlight w:val="none"/>
                <w:lang w:val="en-US" w:eastAsia="zh-CN" w:bidi="ar-SA"/>
              </w:rPr>
              <w:t>.读卡提示：电机振动、蜂鸣器、LED等。</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cs="宋体"/>
                <w:b w:val="0"/>
                <w:bCs w:val="0"/>
                <w:color w:val="auto"/>
                <w:kern w:val="0"/>
                <w:sz w:val="22"/>
                <w:szCs w:val="22"/>
                <w:highlight w:val="none"/>
                <w:lang w:val="en-US" w:eastAsia="zh-CN" w:bidi="ar-SA"/>
              </w:rPr>
              <w:t>8</w:t>
            </w:r>
            <w:r>
              <w:rPr>
                <w:rFonts w:hint="eastAsia" w:ascii="宋体" w:hAnsi="宋体" w:eastAsia="宋体" w:cs="宋体"/>
                <w:b w:val="0"/>
                <w:bCs w:val="0"/>
                <w:color w:val="auto"/>
                <w:kern w:val="0"/>
                <w:sz w:val="22"/>
                <w:szCs w:val="22"/>
                <w:highlight w:val="none"/>
                <w:lang w:val="en-US" w:eastAsia="zh-CN" w:bidi="ar-SA"/>
              </w:rPr>
              <w:t>.★支持</w:t>
            </w:r>
            <w:r>
              <w:rPr>
                <w:rFonts w:hint="eastAsia" w:ascii="宋体" w:hAnsi="宋体" w:cs="宋体"/>
                <w:b w:val="0"/>
                <w:bCs w:val="0"/>
                <w:color w:val="auto"/>
                <w:kern w:val="0"/>
                <w:sz w:val="22"/>
                <w:szCs w:val="22"/>
                <w:highlight w:val="none"/>
                <w:lang w:val="en-US" w:eastAsia="zh-CN" w:bidi="ar-SA"/>
              </w:rPr>
              <w:t>手持终端软件系统具备</w:t>
            </w:r>
            <w:r>
              <w:rPr>
                <w:rFonts w:hint="eastAsia" w:ascii="宋体" w:hAnsi="宋体" w:eastAsia="宋体" w:cs="宋体"/>
                <w:b w:val="0"/>
                <w:bCs w:val="0"/>
                <w:color w:val="auto"/>
                <w:kern w:val="0"/>
                <w:sz w:val="22"/>
                <w:szCs w:val="22"/>
                <w:highlight w:val="none"/>
                <w:lang w:val="en-US" w:eastAsia="zh-CN" w:bidi="ar-SA"/>
              </w:rPr>
              <w:t>实时和离线数据</w:t>
            </w:r>
            <w:r>
              <w:rPr>
                <w:rFonts w:hint="eastAsia" w:ascii="宋体" w:hAnsi="宋体" w:cs="宋体"/>
                <w:b w:val="0"/>
                <w:bCs w:val="0"/>
                <w:color w:val="auto"/>
                <w:kern w:val="0"/>
                <w:sz w:val="22"/>
                <w:szCs w:val="22"/>
                <w:highlight w:val="none"/>
                <w:lang w:val="en-US" w:eastAsia="zh-CN" w:bidi="ar-SA"/>
              </w:rPr>
              <w:t>存储和</w:t>
            </w:r>
            <w:r>
              <w:rPr>
                <w:rFonts w:hint="eastAsia" w:ascii="宋体" w:hAnsi="宋体" w:eastAsia="宋体" w:cs="宋体"/>
                <w:b w:val="0"/>
                <w:bCs w:val="0"/>
                <w:color w:val="auto"/>
                <w:kern w:val="0"/>
                <w:sz w:val="22"/>
                <w:szCs w:val="22"/>
                <w:highlight w:val="none"/>
                <w:lang w:val="en-US" w:eastAsia="zh-CN" w:bidi="ar-SA"/>
              </w:rPr>
              <w:t>传输</w:t>
            </w:r>
            <w:r>
              <w:rPr>
                <w:rFonts w:hint="eastAsia" w:ascii="宋体" w:hAnsi="宋体" w:cs="宋体"/>
                <w:b w:val="0"/>
                <w:bCs w:val="0"/>
                <w:color w:val="auto"/>
                <w:kern w:val="0"/>
                <w:sz w:val="22"/>
                <w:szCs w:val="22"/>
                <w:highlight w:val="none"/>
                <w:lang w:val="en-US" w:eastAsia="zh-CN" w:bidi="ar-SA"/>
              </w:rPr>
              <w:t>，能够支持耳标电子出证功能</w:t>
            </w:r>
            <w:r>
              <w:rPr>
                <w:rFonts w:hint="eastAsia" w:ascii="宋体" w:hAnsi="宋体" w:eastAsia="宋体" w:cs="宋体"/>
                <w:b w:val="0"/>
                <w:bCs w:val="0"/>
                <w:color w:val="auto"/>
                <w:kern w:val="0"/>
                <w:sz w:val="22"/>
                <w:szCs w:val="22"/>
                <w:highlight w:val="none"/>
                <w:lang w:val="en-US" w:eastAsia="zh-CN" w:bidi="ar-SA"/>
              </w:rPr>
              <w:t>。</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cs="宋体"/>
                <w:b w:val="0"/>
                <w:bCs w:val="0"/>
                <w:color w:val="auto"/>
                <w:kern w:val="0"/>
                <w:sz w:val="22"/>
                <w:szCs w:val="22"/>
                <w:highlight w:val="none"/>
                <w:lang w:val="en-US" w:eastAsia="zh-CN" w:bidi="ar-SA"/>
              </w:rPr>
              <w:t>9</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配备充电式聚合物电池：3.8V锂电池</w:t>
            </w:r>
            <w:r>
              <w:rPr>
                <w:rFonts w:hint="eastAsia" w:ascii="宋体" w:hAnsi="宋体" w:cs="宋体"/>
                <w:b w:val="0"/>
                <w:bCs w:val="0"/>
                <w:color w:val="auto"/>
                <w:kern w:val="0"/>
                <w:sz w:val="22"/>
                <w:szCs w:val="22"/>
                <w:highlight w:val="none"/>
                <w:lang w:val="en-US" w:eastAsia="zh-CN" w:bidi="ar-SA"/>
              </w:rPr>
              <w:t>不低于9</w:t>
            </w:r>
            <w:r>
              <w:rPr>
                <w:rFonts w:hint="eastAsia" w:ascii="宋体" w:hAnsi="宋体" w:eastAsia="宋体" w:cs="宋体"/>
                <w:b w:val="0"/>
                <w:bCs w:val="0"/>
                <w:color w:val="auto"/>
                <w:kern w:val="0"/>
                <w:sz w:val="22"/>
                <w:szCs w:val="22"/>
                <w:highlight w:val="none"/>
                <w:lang w:val="en-US" w:eastAsia="zh-CN" w:bidi="ar-SA"/>
              </w:rPr>
              <w:t>000mAh，待机时间不少于</w:t>
            </w:r>
            <w:r>
              <w:rPr>
                <w:rFonts w:hint="eastAsia" w:ascii="宋体" w:hAnsi="宋体" w:cs="宋体"/>
                <w:b w:val="0"/>
                <w:bCs w:val="0"/>
                <w:color w:val="auto"/>
                <w:kern w:val="0"/>
                <w:sz w:val="22"/>
                <w:szCs w:val="22"/>
                <w:highlight w:val="none"/>
                <w:lang w:val="en-US" w:eastAsia="zh-CN" w:bidi="ar-SA"/>
              </w:rPr>
              <w:t>20</w:t>
            </w:r>
            <w:r>
              <w:rPr>
                <w:rFonts w:hint="eastAsia" w:ascii="宋体" w:hAnsi="宋体" w:eastAsia="宋体" w:cs="宋体"/>
                <w:b w:val="0"/>
                <w:bCs w:val="0"/>
                <w:color w:val="auto"/>
                <w:kern w:val="0"/>
                <w:sz w:val="22"/>
                <w:szCs w:val="22"/>
                <w:highlight w:val="none"/>
                <w:lang w:val="en-US" w:eastAsia="zh-CN" w:bidi="ar-SA"/>
              </w:rPr>
              <w:t>0小时，一次充电扫描次数不低于5000次。</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0</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手持终端</w:t>
            </w:r>
            <w:r>
              <w:rPr>
                <w:rFonts w:hint="eastAsia" w:ascii="宋体" w:hAnsi="宋体" w:eastAsia="宋体" w:cs="宋体"/>
                <w:b w:val="0"/>
                <w:bCs w:val="0"/>
                <w:color w:val="auto"/>
                <w:kern w:val="0"/>
                <w:sz w:val="22"/>
                <w:szCs w:val="22"/>
                <w:highlight w:val="none"/>
                <w:lang w:val="en-US" w:eastAsia="zh-CN" w:bidi="ar-SA"/>
              </w:rPr>
              <w:t>功能：配有USB接口、WIFI、蓝牙模块（</w:t>
            </w:r>
            <w:r>
              <w:rPr>
                <w:rFonts w:hint="eastAsia" w:ascii="宋体" w:hAnsi="宋体" w:cs="宋体"/>
                <w:b w:val="0"/>
                <w:bCs w:val="0"/>
                <w:color w:val="auto"/>
                <w:kern w:val="0"/>
                <w:sz w:val="22"/>
                <w:szCs w:val="22"/>
                <w:highlight w:val="none"/>
                <w:lang w:val="en-US" w:eastAsia="zh-CN" w:bidi="ar-SA"/>
              </w:rPr>
              <w:t>手持终端</w:t>
            </w:r>
            <w:r>
              <w:rPr>
                <w:rFonts w:hint="eastAsia" w:ascii="宋体" w:hAnsi="宋体" w:eastAsia="宋体" w:cs="宋体"/>
                <w:b w:val="0"/>
                <w:bCs w:val="0"/>
                <w:color w:val="auto"/>
                <w:kern w:val="0"/>
                <w:sz w:val="22"/>
                <w:szCs w:val="22"/>
                <w:highlight w:val="none"/>
                <w:lang w:val="en-US" w:eastAsia="zh-CN" w:bidi="ar-SA"/>
              </w:rPr>
              <w:t>上的蓝牙模块能被智能手机搜索连接）。</w:t>
            </w:r>
          </w:p>
          <w:p>
            <w:pPr>
              <w:keepNext w:val="0"/>
              <w:keepLines w:val="0"/>
              <w:pageBreakBefore w:val="0"/>
              <w:widowControl w:val="0"/>
              <w:kinsoku/>
              <w:wordWrap w:val="0"/>
              <w:overflowPunct/>
              <w:topLinePunct w:val="0"/>
              <w:bidi w:val="0"/>
              <w:adjustRightInd/>
              <w:textAlignment w:val="auto"/>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1</w:t>
            </w:r>
            <w:r>
              <w:rPr>
                <w:rFonts w:hint="eastAsia" w:ascii="宋体" w:hAnsi="宋体" w:eastAsia="宋体" w:cs="宋体"/>
                <w:b w:val="0"/>
                <w:bCs w:val="0"/>
                <w:color w:val="auto"/>
                <w:kern w:val="0"/>
                <w:sz w:val="22"/>
                <w:szCs w:val="22"/>
                <w:highlight w:val="none"/>
                <w:lang w:val="en-US" w:eastAsia="zh-CN" w:bidi="ar-SA"/>
              </w:rPr>
              <w:t>.数据通讯</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4G</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TD-LTEBand38/39/40/41FDD-LTEBand1,2,3,4,7,17,20；3G</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WCDMA(850/1900/2100MHz);2G</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GSM/GPRS/Edge（850/900/1800/1900MHz）</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2</w:t>
            </w:r>
            <w:r>
              <w:rPr>
                <w:rFonts w:hint="eastAsia" w:ascii="宋体" w:hAnsi="宋体" w:eastAsia="宋体" w:cs="宋体"/>
                <w:b w:val="0"/>
                <w:bCs w:val="0"/>
                <w:color w:val="auto"/>
                <w:kern w:val="0"/>
                <w:sz w:val="22"/>
                <w:szCs w:val="22"/>
                <w:highlight w:val="none"/>
                <w:lang w:val="en-US" w:eastAsia="zh-CN" w:bidi="ar-SA"/>
              </w:rPr>
              <w:t>.抗摔性能：</w:t>
            </w:r>
            <w:r>
              <w:rPr>
                <w:rFonts w:hint="eastAsia" w:ascii="宋体" w:hAnsi="宋体" w:cs="宋体"/>
                <w:b w:val="0"/>
                <w:bCs w:val="0"/>
                <w:color w:val="auto"/>
                <w:kern w:val="0"/>
                <w:sz w:val="22"/>
                <w:szCs w:val="22"/>
                <w:highlight w:val="none"/>
                <w:lang w:val="en-US" w:eastAsia="zh-CN" w:bidi="ar-SA"/>
              </w:rPr>
              <w:t>手持终端</w:t>
            </w:r>
            <w:r>
              <w:rPr>
                <w:rFonts w:hint="eastAsia" w:ascii="宋体" w:hAnsi="宋体" w:eastAsia="宋体" w:cs="宋体"/>
                <w:b w:val="0"/>
                <w:bCs w:val="0"/>
                <w:color w:val="auto"/>
                <w:kern w:val="0"/>
                <w:sz w:val="22"/>
                <w:szCs w:val="22"/>
                <w:highlight w:val="none"/>
                <w:lang w:val="en-US" w:eastAsia="zh-CN" w:bidi="ar-SA"/>
              </w:rPr>
              <w:t>在0.8米高度做自由落体跌落动作不会造成设备损坏，功能使用正常。</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3</w:t>
            </w:r>
            <w:r>
              <w:rPr>
                <w:rFonts w:hint="eastAsia" w:ascii="宋体" w:hAnsi="宋体" w:eastAsia="宋体" w:cs="宋体"/>
                <w:b w:val="0"/>
                <w:bCs w:val="0"/>
                <w:color w:val="auto"/>
                <w:kern w:val="0"/>
                <w:sz w:val="22"/>
                <w:szCs w:val="22"/>
                <w:highlight w:val="none"/>
                <w:lang w:val="en-US" w:eastAsia="zh-CN" w:bidi="ar-SA"/>
              </w:rPr>
              <w:t>.工作环境：能在-20℃至50℃温度范围内工作，-25℃至70℃温度范围内存储；湿度：5%-95%无凝露。</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4</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显示屏</w:t>
            </w:r>
            <w:r>
              <w:rPr>
                <w:rFonts w:hint="eastAsia" w:ascii="宋体" w:hAnsi="宋体" w:cs="宋体"/>
                <w:b w:val="0"/>
                <w:bCs w:val="0"/>
                <w:color w:val="auto"/>
                <w:kern w:val="0"/>
                <w:sz w:val="22"/>
                <w:szCs w:val="22"/>
                <w:highlight w:val="none"/>
                <w:lang w:val="en-US" w:eastAsia="zh-CN" w:bidi="ar-SA"/>
              </w:rPr>
              <w:t>不低于</w:t>
            </w:r>
            <w:r>
              <w:rPr>
                <w:rFonts w:hint="eastAsia" w:ascii="宋体" w:hAnsi="宋体" w:eastAsia="宋体" w:cs="宋体"/>
                <w:b w:val="0"/>
                <w:bCs w:val="0"/>
                <w:color w:val="auto"/>
                <w:kern w:val="0"/>
                <w:sz w:val="22"/>
                <w:szCs w:val="22"/>
                <w:highlight w:val="none"/>
                <w:lang w:val="en-US" w:eastAsia="zh-CN" w:bidi="ar-SA"/>
              </w:rPr>
              <w:t>5.</w:t>
            </w:r>
            <w:r>
              <w:rPr>
                <w:rFonts w:hint="eastAsia" w:ascii="宋体" w:hAnsi="宋体" w:cs="宋体"/>
                <w:b w:val="0"/>
                <w:bCs w:val="0"/>
                <w:color w:val="auto"/>
                <w:kern w:val="0"/>
                <w:sz w:val="22"/>
                <w:szCs w:val="22"/>
                <w:highlight w:val="none"/>
                <w:lang w:val="en-US" w:eastAsia="zh-CN" w:bidi="ar-SA"/>
              </w:rPr>
              <w:t>5</w:t>
            </w:r>
            <w:r>
              <w:rPr>
                <w:rFonts w:hint="eastAsia" w:ascii="宋体" w:hAnsi="宋体" w:eastAsia="宋体" w:cs="宋体"/>
                <w:b w:val="0"/>
                <w:bCs w:val="0"/>
                <w:color w:val="auto"/>
                <w:kern w:val="0"/>
                <w:sz w:val="22"/>
                <w:szCs w:val="22"/>
                <w:highlight w:val="none"/>
                <w:lang w:val="en-US" w:eastAsia="zh-CN" w:bidi="ar-SA"/>
              </w:rPr>
              <w:t>英寸，分辨率</w:t>
            </w:r>
            <w:r>
              <w:rPr>
                <w:rFonts w:hint="eastAsia" w:ascii="宋体" w:hAnsi="宋体" w:cs="宋体"/>
                <w:b w:val="0"/>
                <w:bCs w:val="0"/>
                <w:color w:val="auto"/>
                <w:kern w:val="0"/>
                <w:sz w:val="22"/>
                <w:szCs w:val="22"/>
                <w:highlight w:val="none"/>
                <w:lang w:val="en-US" w:eastAsia="zh-CN" w:bidi="ar-SA"/>
              </w:rPr>
              <w:t>不低于</w:t>
            </w:r>
            <w:r>
              <w:rPr>
                <w:rFonts w:hint="eastAsia" w:ascii="宋体" w:hAnsi="宋体" w:eastAsia="宋体" w:cs="宋体"/>
                <w:b w:val="0"/>
                <w:bCs w:val="0"/>
                <w:color w:val="auto"/>
                <w:kern w:val="0"/>
                <w:sz w:val="22"/>
                <w:szCs w:val="22"/>
                <w:highlight w:val="none"/>
                <w:lang w:val="en-US" w:eastAsia="zh-CN" w:bidi="ar-SA"/>
              </w:rPr>
              <w:t>IPS 1440×720，触控屏：支持多点触控。</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5</w:t>
            </w:r>
            <w:r>
              <w:rPr>
                <w:rFonts w:hint="eastAsia" w:ascii="宋体" w:hAnsi="宋体" w:eastAsia="宋体" w:cs="宋体"/>
                <w:b w:val="0"/>
                <w:bCs w:val="0"/>
                <w:color w:val="auto"/>
                <w:kern w:val="0"/>
                <w:sz w:val="22"/>
                <w:szCs w:val="22"/>
                <w:highlight w:val="none"/>
                <w:lang w:val="en-US" w:eastAsia="zh-CN" w:bidi="ar-SA"/>
              </w:rPr>
              <w:t>.接口：Type-c接口，支持USB转232接口；扩展插槽：扩展插槽1个sim卡槽、1个TF卡槽/1个PSAM卡槽。</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6</w:t>
            </w:r>
            <w:r>
              <w:rPr>
                <w:rFonts w:hint="eastAsia" w:ascii="宋体" w:hAnsi="宋体" w:eastAsia="宋体" w:cs="宋体"/>
                <w:b w:val="0"/>
                <w:bCs w:val="0"/>
                <w:color w:val="auto"/>
                <w:kern w:val="0"/>
                <w:sz w:val="22"/>
                <w:szCs w:val="22"/>
                <w:highlight w:val="none"/>
                <w:lang w:val="en-US" w:eastAsia="zh-CN" w:bidi="ar-SA"/>
              </w:rPr>
              <w:t>.防护等级：主机IP65标准。</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7</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识读距离：至少</w:t>
            </w:r>
            <w:r>
              <w:rPr>
                <w:rFonts w:hint="eastAsia" w:ascii="宋体" w:hAnsi="宋体" w:cs="宋体"/>
                <w:b w:val="0"/>
                <w:bCs w:val="0"/>
                <w:color w:val="auto"/>
                <w:kern w:val="0"/>
                <w:sz w:val="22"/>
                <w:szCs w:val="22"/>
                <w:highlight w:val="none"/>
                <w:lang w:val="en-US" w:eastAsia="zh-CN" w:bidi="ar-SA"/>
              </w:rPr>
              <w:t>5</w:t>
            </w:r>
            <w:r>
              <w:rPr>
                <w:rFonts w:hint="eastAsia" w:ascii="宋体" w:hAnsi="宋体" w:eastAsia="宋体" w:cs="宋体"/>
                <w:b w:val="0"/>
                <w:bCs w:val="0"/>
                <w:color w:val="auto"/>
                <w:kern w:val="0"/>
                <w:sz w:val="22"/>
                <w:szCs w:val="22"/>
                <w:highlight w:val="none"/>
                <w:lang w:val="en-US" w:eastAsia="zh-CN" w:bidi="ar-SA"/>
              </w:rPr>
              <w:t>米（圆极化，室内）；至少</w:t>
            </w:r>
            <w:r>
              <w:rPr>
                <w:rFonts w:hint="eastAsia" w:ascii="宋体" w:hAnsi="宋体" w:cs="宋体"/>
                <w:b w:val="0"/>
                <w:bCs w:val="0"/>
                <w:color w:val="auto"/>
                <w:kern w:val="0"/>
                <w:sz w:val="22"/>
                <w:szCs w:val="22"/>
                <w:highlight w:val="none"/>
                <w:lang w:val="en-US" w:eastAsia="zh-CN" w:bidi="ar-SA"/>
              </w:rPr>
              <w:t>5</w:t>
            </w:r>
            <w:r>
              <w:rPr>
                <w:rFonts w:hint="eastAsia" w:ascii="宋体" w:hAnsi="宋体" w:eastAsia="宋体" w:cs="宋体"/>
                <w:b w:val="0"/>
                <w:bCs w:val="0"/>
                <w:color w:val="auto"/>
                <w:kern w:val="0"/>
                <w:sz w:val="22"/>
                <w:szCs w:val="22"/>
                <w:highlight w:val="none"/>
                <w:lang w:val="en-US" w:eastAsia="zh-CN" w:bidi="ar-SA"/>
              </w:rPr>
              <w:t>米（圆极化，室外空旷环境）；群读速率：至少</w:t>
            </w:r>
            <w:r>
              <w:rPr>
                <w:rFonts w:hint="eastAsia" w:ascii="宋体" w:hAnsi="宋体" w:cs="宋体"/>
                <w:b w:val="0"/>
                <w:bCs w:val="0"/>
                <w:color w:val="auto"/>
                <w:kern w:val="0"/>
                <w:sz w:val="22"/>
                <w:szCs w:val="22"/>
                <w:highlight w:val="none"/>
                <w:lang w:val="en-US" w:eastAsia="zh-CN" w:bidi="ar-SA"/>
              </w:rPr>
              <w:t>2</w:t>
            </w:r>
            <w:r>
              <w:rPr>
                <w:rFonts w:hint="eastAsia" w:ascii="宋体" w:hAnsi="宋体" w:eastAsia="宋体" w:cs="宋体"/>
                <w:b w:val="0"/>
                <w:bCs w:val="0"/>
                <w:color w:val="auto"/>
                <w:kern w:val="0"/>
                <w:sz w:val="22"/>
                <w:szCs w:val="22"/>
                <w:highlight w:val="none"/>
                <w:lang w:val="en-US" w:eastAsia="zh-CN" w:bidi="ar-SA"/>
              </w:rPr>
              <w:t>00标签每秒（圆极化）。</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w:t>
            </w:r>
            <w:r>
              <w:rPr>
                <w:rFonts w:hint="eastAsia" w:ascii="宋体" w:hAnsi="宋体" w:cs="宋体"/>
                <w:b w:val="0"/>
                <w:bCs w:val="0"/>
                <w:color w:val="auto"/>
                <w:kern w:val="0"/>
                <w:sz w:val="22"/>
                <w:szCs w:val="22"/>
                <w:highlight w:val="none"/>
                <w:lang w:val="en-US" w:eastAsia="zh-CN" w:bidi="ar-SA"/>
              </w:rPr>
              <w:t>8</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w:t>
            </w:r>
            <w:r>
              <w:rPr>
                <w:rFonts w:hint="eastAsia" w:ascii="宋体" w:hAnsi="宋体" w:eastAsia="宋体" w:cs="宋体"/>
                <w:b w:val="0"/>
                <w:bCs w:val="0"/>
                <w:color w:val="auto"/>
                <w:kern w:val="0"/>
                <w:sz w:val="22"/>
                <w:szCs w:val="22"/>
                <w:highlight w:val="none"/>
                <w:lang w:val="en-US" w:eastAsia="zh-CN" w:bidi="ar-SA"/>
              </w:rPr>
              <w:t>输出功率0～3</w:t>
            </w:r>
            <w:r>
              <w:rPr>
                <w:rFonts w:hint="eastAsia" w:ascii="宋体" w:hAnsi="宋体" w:cs="宋体"/>
                <w:b w:val="0"/>
                <w:bCs w:val="0"/>
                <w:color w:val="auto"/>
                <w:kern w:val="0"/>
                <w:sz w:val="22"/>
                <w:szCs w:val="22"/>
                <w:highlight w:val="none"/>
                <w:lang w:val="en-US" w:eastAsia="zh-CN" w:bidi="ar-SA"/>
              </w:rPr>
              <w:t>0</w:t>
            </w:r>
            <w:r>
              <w:rPr>
                <w:rFonts w:hint="eastAsia" w:ascii="宋体" w:hAnsi="宋体" w:eastAsia="宋体" w:cs="宋体"/>
                <w:b w:val="0"/>
                <w:bCs w:val="0"/>
                <w:color w:val="auto"/>
                <w:kern w:val="0"/>
                <w:sz w:val="22"/>
                <w:szCs w:val="22"/>
                <w:highlight w:val="none"/>
                <w:lang w:val="en-US" w:eastAsia="zh-CN" w:bidi="ar-SA"/>
              </w:rPr>
              <w:t>dBm; UHF天线5.5dBi圆极化四臂螺旋天线</w:t>
            </w:r>
            <w:r>
              <w:rPr>
                <w:rFonts w:hint="eastAsia" w:ascii="宋体" w:hAnsi="宋体" w:cs="宋体"/>
                <w:b w:val="0"/>
                <w:bCs w:val="0"/>
                <w:color w:val="auto"/>
                <w:kern w:val="0"/>
                <w:sz w:val="22"/>
                <w:szCs w:val="22"/>
                <w:highlight w:val="none"/>
                <w:lang w:val="en-US" w:eastAsia="zh-CN" w:bidi="ar-SA"/>
              </w:rPr>
              <w:t>。</w:t>
            </w:r>
          </w:p>
          <w:p>
            <w:pPr>
              <w:keepNext w:val="0"/>
              <w:keepLines w:val="0"/>
              <w:pageBreakBefore w:val="0"/>
              <w:kinsoku/>
              <w:overflowPunct/>
              <w:topLinePunct w:val="0"/>
              <w:bidi w:val="0"/>
              <w:adjustRightInd w:val="0"/>
              <w:snapToGrid w:val="0"/>
              <w:spacing w:beforeAutospacing="0" w:afterAutospacing="0" w:line="288" w:lineRule="auto"/>
              <w:jc w:val="left"/>
              <w:rPr>
                <w:rFonts w:hint="eastAsia" w:ascii="宋体" w:hAnsi="宋体" w:eastAsia="宋体" w:cs="宋体"/>
                <w:color w:val="auto"/>
                <w:kern w:val="2"/>
                <w:sz w:val="22"/>
                <w:szCs w:val="22"/>
                <w:highlight w:val="none"/>
                <w:lang w:val="en-US" w:eastAsia="zh-CN" w:bidi="ar-SA"/>
              </w:rPr>
            </w:pPr>
            <w:r>
              <w:rPr>
                <w:rFonts w:hint="eastAsia" w:ascii="宋体" w:hAnsi="宋体" w:cs="宋体"/>
                <w:b w:val="0"/>
                <w:bCs w:val="0"/>
                <w:color w:val="auto"/>
                <w:kern w:val="0"/>
                <w:sz w:val="22"/>
                <w:szCs w:val="22"/>
                <w:highlight w:val="none"/>
                <w:lang w:val="en-US" w:eastAsia="zh-CN" w:bidi="ar-SA"/>
              </w:rPr>
              <w:t>19</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手持终端</w:t>
            </w:r>
            <w:r>
              <w:rPr>
                <w:rFonts w:hint="eastAsia" w:ascii="宋体" w:hAnsi="宋体" w:eastAsia="宋体" w:cs="宋体"/>
                <w:b w:val="0"/>
                <w:bCs w:val="0"/>
                <w:color w:val="auto"/>
                <w:kern w:val="0"/>
                <w:sz w:val="22"/>
                <w:szCs w:val="22"/>
                <w:highlight w:val="none"/>
                <w:lang w:val="en-US" w:eastAsia="zh-CN" w:bidi="ar-SA"/>
              </w:rPr>
              <w:t>的包装：每个产品都独立包装，并附使用说明书、电池2块（9000mAh/每块）、数据线1根、充电器1个、用户手册、合格证和保修卡</w:t>
            </w:r>
            <w:r>
              <w:rPr>
                <w:rFonts w:hint="eastAsia" w:ascii="宋体" w:hAnsi="宋体" w:eastAsia="宋体" w:cs="宋体"/>
                <w:b w:val="0"/>
                <w:bCs w:val="0"/>
                <w:color w:val="auto"/>
                <w:kern w:val="0"/>
                <w:sz w:val="22"/>
                <w:szCs w:val="22"/>
                <w:highlight w:val="none"/>
                <w:lang w:val="en-US" w:eastAsia="zh-CN" w:bidi="ar-SA"/>
              </w:rPr>
              <w:t>（主机整体保修3年，3年后须提供产品原装配件和维修服务，保修期外按照实际价格收费。）</w:t>
            </w:r>
            <w:r>
              <w:rPr>
                <w:rFonts w:hint="eastAsia" w:ascii="宋体" w:hAnsi="宋体" w:eastAsia="宋体" w:cs="宋体"/>
                <w:b w:val="0"/>
                <w:bCs w:val="0"/>
                <w:color w:val="auto"/>
                <w:kern w:val="0"/>
                <w:sz w:val="22"/>
                <w:szCs w:val="22"/>
                <w:highlight w:val="none"/>
                <w:lang w:val="en-US" w:eastAsia="zh-CN" w:bidi="ar-SA"/>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台</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both"/>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150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jc w:val="both"/>
              <w:textAlignment w:val="center"/>
              <w:rPr>
                <w:rFonts w:hint="eastAsia" w:ascii="宋体" w:hAnsi="宋体" w:eastAsia="宋体" w:cs="宋体"/>
                <w:color w:val="auto"/>
                <w:sz w:val="22"/>
                <w:szCs w:val="22"/>
                <w:highlight w:val="none"/>
                <w:lang w:val="en-US" w:eastAsia="zh-CN"/>
              </w:rPr>
            </w:pPr>
            <w:r>
              <w:rPr>
                <w:rFonts w:hint="eastAsia" w:ascii="宋体" w:hAnsi="宋体" w:cs="宋体"/>
                <w:kern w:val="0"/>
                <w:sz w:val="22"/>
                <w:szCs w:val="22"/>
                <w:highlight w:val="none"/>
                <w:lang w:val="en-US" w:eastAsia="zh-CN"/>
              </w:rPr>
              <w:t>4000元/台</w:t>
            </w:r>
          </w:p>
        </w:tc>
      </w:tr>
      <w:tr>
        <w:tblPrEx>
          <w:tblCellMar>
            <w:top w:w="15" w:type="dxa"/>
            <w:left w:w="15" w:type="dxa"/>
            <w:bottom w:w="15" w:type="dxa"/>
            <w:right w:w="15" w:type="dxa"/>
          </w:tblCellMar>
        </w:tblPrEx>
        <w:trPr>
          <w:trHeight w:val="0" w:hRule="atLeast"/>
          <w:jc w:val="center"/>
        </w:trPr>
        <w:tc>
          <w:tcPr>
            <w:tcW w:w="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default" w:ascii="宋体" w:hAnsi="宋体" w:cs="宋体"/>
                <w:spacing w:val="-11"/>
                <w:sz w:val="22"/>
                <w:szCs w:val="22"/>
                <w:highlight w:val="none"/>
                <w:lang w:val="en-US" w:eastAsia="zh-CN"/>
              </w:rPr>
            </w:pPr>
            <w:r>
              <w:rPr>
                <w:rFonts w:hint="default" w:ascii="宋体" w:hAnsi="宋体" w:eastAsia="宋体" w:cs="宋体"/>
                <w:b w:val="0"/>
                <w:bCs w:val="0"/>
                <w:color w:val="auto"/>
                <w:kern w:val="0"/>
                <w:sz w:val="22"/>
                <w:szCs w:val="22"/>
                <w:highlight w:val="none"/>
                <w:lang w:val="en-US" w:eastAsia="zh-CN" w:bidi="ar-SA"/>
              </w:rPr>
              <w:t>4</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建立猪标识追溯系统平台服务</w:t>
            </w:r>
          </w:p>
        </w:tc>
        <w:tc>
          <w:tcPr>
            <w:tcW w:w="57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★猪标识追溯系统平台技术要求：</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1.利用农业农村部二维码技术和RFID超高频技术对电子生猪耳标进行识别。该系统由政府监管端系统平台（web端+APP端）和养殖端企业端系统平台（web端+APP端）组成</w:t>
            </w:r>
            <w:r>
              <w:rPr>
                <w:rFonts w:hint="eastAsia" w:ascii="宋体" w:hAnsi="宋体" w:cs="宋体"/>
                <w:b w:val="0"/>
                <w:bCs w:val="0"/>
                <w:color w:val="auto"/>
                <w:kern w:val="0"/>
                <w:sz w:val="22"/>
                <w:szCs w:val="22"/>
                <w:highlight w:val="none"/>
                <w:lang w:val="en-US" w:eastAsia="zh-CN" w:bidi="ar-SA"/>
              </w:rPr>
              <w:t>，系统按照市、县（区）、乡镇三级权限设置</w:t>
            </w:r>
            <w:r>
              <w:rPr>
                <w:rFonts w:hint="eastAsia" w:ascii="宋体" w:hAnsi="宋体" w:eastAsia="宋体" w:cs="宋体"/>
                <w:b w:val="0"/>
                <w:bCs w:val="0"/>
                <w:color w:val="auto"/>
                <w:kern w:val="0"/>
                <w:sz w:val="22"/>
                <w:szCs w:val="22"/>
                <w:highlight w:val="none"/>
                <w:lang w:val="en-US" w:eastAsia="zh-CN" w:bidi="ar-SA"/>
              </w:rPr>
              <w:t>。</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2.系统兼容农业农村部二维码技术和RFID超高频技术，符合现行政策与规范，数据集中化管理。</w:t>
            </w:r>
          </w:p>
          <w:p>
            <w:pPr>
              <w:keepNext w:val="0"/>
              <w:keepLines w:val="0"/>
              <w:widowControl/>
              <w:suppressLineNumbers w:val="0"/>
              <w:jc w:val="left"/>
              <w:rPr>
                <w:highlight w:val="none"/>
              </w:rPr>
            </w:pPr>
            <w:r>
              <w:rPr>
                <w:rFonts w:hint="eastAsia" w:ascii="宋体" w:hAnsi="宋体" w:cs="宋体"/>
                <w:b w:val="0"/>
                <w:bCs w:val="0"/>
                <w:color w:val="auto"/>
                <w:kern w:val="0"/>
                <w:sz w:val="22"/>
                <w:szCs w:val="22"/>
                <w:highlight w:val="none"/>
                <w:lang w:val="en-US" w:eastAsia="zh-CN" w:bidi="ar-SA"/>
              </w:rPr>
              <w:t>3.提供系统</w:t>
            </w:r>
            <w:r>
              <w:rPr>
                <w:rFonts w:hint="eastAsia" w:ascii="宋体" w:hAnsi="宋体" w:eastAsia="宋体" w:cs="宋体"/>
                <w:color w:val="000000"/>
                <w:kern w:val="0"/>
                <w:sz w:val="24"/>
                <w:szCs w:val="24"/>
                <w:highlight w:val="none"/>
                <w:lang w:val="en-US" w:eastAsia="zh-CN" w:bidi="ar"/>
              </w:rPr>
              <w:t>总体架构、网络架构，需包含有相应的图示和描述，各模块的方案说明需包含功能截图、流程说明</w:t>
            </w:r>
          </w:p>
          <w:p>
            <w:pPr>
              <w:rPr>
                <w:rFonts w:hint="default" w:ascii="宋体" w:hAnsi="宋体" w:eastAsia="宋体" w:cs="宋体"/>
                <w:b w:val="0"/>
                <w:bCs w:val="0"/>
                <w:color w:val="auto"/>
                <w:kern w:val="0"/>
                <w:sz w:val="22"/>
                <w:szCs w:val="22"/>
                <w:highlight w:val="none"/>
                <w:lang w:val="en-US" w:eastAsia="zh-CN" w:bidi="ar-SA"/>
              </w:rPr>
            </w:pPr>
            <w:r>
              <w:rPr>
                <w:rFonts w:hint="eastAsia" w:ascii="宋体" w:hAnsi="宋体" w:cs="宋体"/>
                <w:b w:val="0"/>
                <w:bCs w:val="0"/>
                <w:color w:val="auto"/>
                <w:kern w:val="0"/>
                <w:sz w:val="22"/>
                <w:szCs w:val="22"/>
                <w:highlight w:val="none"/>
                <w:lang w:val="en-US" w:eastAsia="zh-CN" w:bidi="ar-SA"/>
              </w:rPr>
              <w:t>。</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（1）政府监管端系统平台</w:t>
            </w:r>
          </w:p>
          <w:p>
            <w:pPr>
              <w:rPr>
                <w:rFonts w:hint="default"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政务服务办公APP/</w:t>
            </w:r>
            <w:r>
              <w:rPr>
                <w:rFonts w:hint="eastAsia" w:ascii="宋体" w:hAnsi="宋体" w:cs="宋体"/>
                <w:b w:val="0"/>
                <w:bCs w:val="0"/>
                <w:color w:val="auto"/>
                <w:kern w:val="0"/>
                <w:sz w:val="22"/>
                <w:szCs w:val="22"/>
                <w:highlight w:val="none"/>
                <w:lang w:val="en-US" w:eastAsia="zh-CN" w:bidi="ar-SA"/>
              </w:rPr>
              <w:t>WEB</w:t>
            </w:r>
            <w:r>
              <w:rPr>
                <w:rFonts w:hint="eastAsia" w:ascii="宋体" w:hAnsi="宋体" w:eastAsia="宋体" w:cs="宋体"/>
                <w:b w:val="0"/>
                <w:bCs w:val="0"/>
                <w:color w:val="auto"/>
                <w:kern w:val="0"/>
                <w:sz w:val="22"/>
                <w:szCs w:val="22"/>
                <w:highlight w:val="none"/>
                <w:lang w:val="en-US" w:eastAsia="zh-CN" w:bidi="ar-SA"/>
              </w:rPr>
              <w:t>子平台：该子平台主要给政府管理机构的各级监管人员使用，在日常畜牧兽医监管过程中。</w:t>
            </w:r>
            <w:r>
              <w:rPr>
                <w:rFonts w:hint="eastAsia" w:ascii="宋体" w:hAnsi="宋体" w:cs="宋体"/>
                <w:b w:val="0"/>
                <w:bCs w:val="0"/>
                <w:color w:val="auto"/>
                <w:kern w:val="0"/>
                <w:sz w:val="22"/>
                <w:szCs w:val="22"/>
                <w:highlight w:val="none"/>
                <w:lang w:val="en-US" w:eastAsia="zh-CN" w:bidi="ar-SA"/>
              </w:rPr>
              <w:t>WEB子平台</w:t>
            </w:r>
            <w:r>
              <w:rPr>
                <w:rFonts w:hint="eastAsia" w:ascii="宋体" w:hAnsi="宋体" w:eastAsia="宋体" w:cs="宋体"/>
                <w:b w:val="0"/>
                <w:bCs w:val="0"/>
                <w:color w:val="auto"/>
                <w:kern w:val="0"/>
                <w:sz w:val="22"/>
                <w:szCs w:val="22"/>
                <w:highlight w:val="none"/>
                <w:lang w:val="en-US" w:eastAsia="zh-CN" w:bidi="ar-SA"/>
              </w:rPr>
              <w:t>主要功能包括：基础档案管理</w:t>
            </w:r>
            <w:r>
              <w:rPr>
                <w:rFonts w:hint="eastAsia" w:ascii="宋体" w:hAnsi="宋体" w:cs="宋体"/>
                <w:b w:val="0"/>
                <w:bCs w:val="0"/>
                <w:color w:val="auto"/>
                <w:kern w:val="0"/>
                <w:sz w:val="22"/>
                <w:szCs w:val="22"/>
                <w:highlight w:val="none"/>
                <w:lang w:val="en-US" w:eastAsia="zh-CN" w:bidi="ar-SA"/>
              </w:rPr>
              <w:t>（机构、检疫人员、注册登记、经营主体及其他信息）</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监管对象（备案受理：养殖场、定点屠宰场、动物产品经销商和批发商、防疫员、承运人、活禽交易市场、兽医社会化服务组织等单位）、监督检查（检疫申报和记录、检疫合格证记录、屠宰场进场核验、猪只宰后检疫记录）、屠宰场管理（车辆进场记录和酮体喷码记录）、</w:t>
            </w:r>
            <w:r>
              <w:rPr>
                <w:rFonts w:hint="eastAsia" w:ascii="宋体" w:hAnsi="宋体" w:eastAsia="宋体" w:cs="宋体"/>
                <w:b w:val="0"/>
                <w:bCs w:val="0"/>
                <w:color w:val="auto"/>
                <w:kern w:val="0"/>
                <w:sz w:val="22"/>
                <w:szCs w:val="22"/>
                <w:highlight w:val="none"/>
                <w:lang w:val="en-US" w:eastAsia="zh-CN" w:bidi="ar-SA"/>
              </w:rPr>
              <w:t>地理信息（</w:t>
            </w:r>
            <w:r>
              <w:rPr>
                <w:rFonts w:hint="eastAsia" w:ascii="宋体" w:hAnsi="宋体" w:cs="宋体"/>
                <w:b w:val="0"/>
                <w:bCs w:val="0"/>
                <w:color w:val="auto"/>
                <w:kern w:val="0"/>
                <w:sz w:val="22"/>
                <w:szCs w:val="22"/>
                <w:highlight w:val="none"/>
                <w:lang w:val="en-US" w:eastAsia="zh-CN" w:bidi="ar-SA"/>
              </w:rPr>
              <w:t>统计</w:t>
            </w:r>
            <w:r>
              <w:rPr>
                <w:rFonts w:hint="eastAsia" w:ascii="宋体" w:hAnsi="宋体" w:eastAsia="宋体" w:cs="宋体"/>
                <w:b w:val="0"/>
                <w:bCs w:val="0"/>
                <w:color w:val="auto"/>
                <w:kern w:val="0"/>
                <w:sz w:val="22"/>
                <w:szCs w:val="22"/>
                <w:highlight w:val="none"/>
                <w:lang w:val="en-US" w:eastAsia="zh-CN" w:bidi="ar-SA"/>
              </w:rPr>
              <w:t>养殖场、检疫申报点分布等）</w:t>
            </w:r>
            <w:r>
              <w:rPr>
                <w:rFonts w:hint="eastAsia" w:ascii="宋体" w:hAnsi="宋体" w:cs="宋体"/>
                <w:b w:val="0"/>
                <w:bCs w:val="0"/>
                <w:color w:val="auto"/>
                <w:kern w:val="0"/>
                <w:sz w:val="22"/>
                <w:szCs w:val="22"/>
                <w:highlight w:val="none"/>
                <w:lang w:val="en-US" w:eastAsia="zh-CN" w:bidi="ar-SA"/>
              </w:rPr>
              <w:t>、耳标管理（溯源、发放、注销、补戴等记录）、设备管理、公路卡口设置（统计卡口的管理报表和明细）、畜禽运输管理（包括车辆的清洗消毒记录和管理）、</w:t>
            </w:r>
            <w:r>
              <w:rPr>
                <w:rFonts w:hint="eastAsia" w:ascii="宋体" w:hAnsi="宋体" w:eastAsia="宋体" w:cs="宋体"/>
                <w:b w:val="0"/>
                <w:bCs w:val="0"/>
                <w:color w:val="auto"/>
                <w:kern w:val="0"/>
                <w:sz w:val="22"/>
                <w:szCs w:val="22"/>
                <w:highlight w:val="none"/>
                <w:lang w:val="en-US" w:eastAsia="zh-CN" w:bidi="ar-SA"/>
              </w:rPr>
              <w:t>数据统计分析（含养殖场猪只存栏、</w:t>
            </w:r>
            <w:r>
              <w:rPr>
                <w:rFonts w:hint="eastAsia" w:ascii="宋体" w:hAnsi="宋体" w:cs="宋体"/>
                <w:b w:val="0"/>
                <w:bCs w:val="0"/>
                <w:color w:val="auto"/>
                <w:kern w:val="0"/>
                <w:sz w:val="22"/>
                <w:szCs w:val="22"/>
                <w:highlight w:val="none"/>
                <w:lang w:val="en-US" w:eastAsia="zh-CN" w:bidi="ar-SA"/>
              </w:rPr>
              <w:t>检疫、商品猪出栏、</w:t>
            </w:r>
            <w:r>
              <w:rPr>
                <w:rFonts w:hint="eastAsia" w:ascii="宋体" w:hAnsi="宋体" w:eastAsia="宋体" w:cs="宋体"/>
                <w:b w:val="0"/>
                <w:bCs w:val="0"/>
                <w:color w:val="auto"/>
                <w:kern w:val="0"/>
                <w:sz w:val="22"/>
                <w:szCs w:val="22"/>
                <w:highlight w:val="none"/>
                <w:lang w:val="en-US" w:eastAsia="zh-CN" w:bidi="ar-SA"/>
              </w:rPr>
              <w:t>调入</w:t>
            </w:r>
            <w:r>
              <w:rPr>
                <w:rFonts w:hint="eastAsia" w:ascii="宋体" w:hAnsi="宋体" w:cs="宋体"/>
                <w:b w:val="0"/>
                <w:bCs w:val="0"/>
                <w:color w:val="auto"/>
                <w:kern w:val="0"/>
                <w:sz w:val="22"/>
                <w:szCs w:val="22"/>
                <w:highlight w:val="none"/>
                <w:lang w:val="en-US" w:eastAsia="zh-CN" w:bidi="ar-SA"/>
              </w:rPr>
              <w:t>、无害化登记</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屠宰、商品猪销售月进价等</w:t>
            </w:r>
            <w:r>
              <w:rPr>
                <w:rFonts w:hint="eastAsia" w:ascii="宋体" w:hAnsi="宋体" w:eastAsia="宋体" w:cs="宋体"/>
                <w:b w:val="0"/>
                <w:bCs w:val="0"/>
                <w:color w:val="auto"/>
                <w:kern w:val="0"/>
                <w:sz w:val="22"/>
                <w:szCs w:val="22"/>
                <w:highlight w:val="none"/>
                <w:lang w:val="en-US" w:eastAsia="zh-CN" w:bidi="ar-SA"/>
              </w:rPr>
              <w:t>相关统计报表）</w:t>
            </w:r>
            <w:r>
              <w:rPr>
                <w:rFonts w:hint="eastAsia" w:ascii="宋体" w:hAnsi="宋体" w:cs="宋体"/>
                <w:b w:val="0"/>
                <w:bCs w:val="0"/>
                <w:color w:val="auto"/>
                <w:kern w:val="0"/>
                <w:sz w:val="22"/>
                <w:szCs w:val="22"/>
                <w:highlight w:val="none"/>
                <w:lang w:val="en-US" w:eastAsia="zh-CN" w:bidi="ar-SA"/>
              </w:rPr>
              <w:t>、同时能够实现</w:t>
            </w:r>
            <w:r>
              <w:rPr>
                <w:rFonts w:hint="eastAsia" w:ascii="宋体" w:hAnsi="宋体" w:eastAsia="宋体" w:cs="宋体"/>
                <w:b w:val="0"/>
                <w:bCs w:val="0"/>
                <w:color w:val="auto"/>
                <w:kern w:val="0"/>
                <w:sz w:val="22"/>
                <w:szCs w:val="22"/>
                <w:highlight w:val="none"/>
                <w:lang w:val="en-US" w:eastAsia="zh-CN" w:bidi="ar-SA"/>
              </w:rPr>
              <w:t>消息</w:t>
            </w:r>
            <w:r>
              <w:rPr>
                <w:rFonts w:hint="eastAsia" w:ascii="宋体" w:hAnsi="宋体" w:cs="宋体"/>
                <w:b w:val="0"/>
                <w:bCs w:val="0"/>
                <w:color w:val="auto"/>
                <w:kern w:val="0"/>
                <w:sz w:val="22"/>
                <w:szCs w:val="22"/>
                <w:highlight w:val="none"/>
                <w:lang w:val="en-US" w:eastAsia="zh-CN" w:bidi="ar-SA"/>
              </w:rPr>
              <w:t>分发和</w:t>
            </w:r>
            <w:r>
              <w:rPr>
                <w:rFonts w:hint="eastAsia" w:ascii="宋体" w:hAnsi="宋体" w:eastAsia="宋体" w:cs="宋体"/>
                <w:b w:val="0"/>
                <w:bCs w:val="0"/>
                <w:color w:val="auto"/>
                <w:kern w:val="0"/>
                <w:sz w:val="22"/>
                <w:szCs w:val="22"/>
                <w:highlight w:val="none"/>
                <w:lang w:val="en-US" w:eastAsia="zh-CN" w:bidi="ar-SA"/>
              </w:rPr>
              <w:t>预警管理等。</w:t>
            </w:r>
            <w:r>
              <w:rPr>
                <w:rFonts w:hint="eastAsia" w:ascii="宋体" w:hAnsi="宋体" w:cs="宋体"/>
                <w:b w:val="0"/>
                <w:bCs w:val="0"/>
                <w:color w:val="auto"/>
                <w:kern w:val="0"/>
                <w:sz w:val="22"/>
                <w:szCs w:val="22"/>
                <w:highlight w:val="none"/>
                <w:lang w:val="en-US" w:eastAsia="zh-CN" w:bidi="ar-SA"/>
              </w:rPr>
              <w:t>APP端主要功能包括：备案受理（受理养殖场、防疫员、动物批发商的申请）、产地检疫、屠宰检疫、耳标管理（耳标发放和溯源）、养殖档案管理（能够查询各个养殖场档案数据）、地理信息（统计各县区乡镇养殖场地理数据）、统计各县区乡镇存栏、无害化、调入、调出、存栏等数据。</w:t>
            </w:r>
          </w:p>
          <w:p>
            <w:pP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（2）养殖企业端系统平台</w:t>
            </w:r>
          </w:p>
          <w:p>
            <w:pPr>
              <w:rPr>
                <w:rFonts w:hint="eastAsia" w:ascii="宋体" w:hAnsi="宋体" w:eastAsia="宋体" w:cs="宋体"/>
                <w:b w:val="0"/>
                <w:bCs w:val="0"/>
                <w:color w:val="auto"/>
                <w:kern w:val="24"/>
                <w:sz w:val="24"/>
                <w:szCs w:val="24"/>
                <w:highlight w:val="none"/>
                <w:u w:val="none"/>
                <w:vertAlign w:val="baseline"/>
                <w:lang w:val="en-US" w:eastAsia="zh-CN" w:bidi="ar-SA"/>
              </w:rPr>
            </w:pPr>
            <w:r>
              <w:rPr>
                <w:rFonts w:hint="default" w:ascii="宋体" w:hAnsi="宋体" w:eastAsia="宋体" w:cs="宋体"/>
                <w:b w:val="0"/>
                <w:bCs w:val="0"/>
                <w:color w:val="auto"/>
                <w:kern w:val="0"/>
                <w:sz w:val="22"/>
                <w:szCs w:val="22"/>
                <w:highlight w:val="none"/>
                <w:lang w:val="en-US" w:eastAsia="zh-CN" w:bidi="ar-SA"/>
              </w:rPr>
              <w:t>养殖监管业务APP/</w:t>
            </w:r>
            <w:r>
              <w:rPr>
                <w:rFonts w:hint="eastAsia" w:ascii="宋体" w:hAnsi="宋体" w:cs="宋体"/>
                <w:b w:val="0"/>
                <w:bCs w:val="0"/>
                <w:color w:val="auto"/>
                <w:kern w:val="0"/>
                <w:sz w:val="22"/>
                <w:szCs w:val="22"/>
                <w:highlight w:val="none"/>
                <w:lang w:val="en-US" w:eastAsia="zh-CN" w:bidi="ar-SA"/>
              </w:rPr>
              <w:t>WEB</w:t>
            </w:r>
            <w:r>
              <w:rPr>
                <w:rFonts w:hint="default" w:ascii="宋体" w:hAnsi="宋体" w:eastAsia="宋体" w:cs="宋体"/>
                <w:b w:val="0"/>
                <w:bCs w:val="0"/>
                <w:color w:val="auto"/>
                <w:kern w:val="0"/>
                <w:sz w:val="22"/>
                <w:szCs w:val="22"/>
                <w:highlight w:val="none"/>
                <w:lang w:val="en-US" w:eastAsia="zh-CN" w:bidi="ar-SA"/>
              </w:rPr>
              <w:t>子平台：主要是给养殖企业/户和养殖场工作人员使用，在日常养殖生产过程中，结合电子耳标及其他智能设备，方便录入、查看养殖生产相关的数据，并可以通过养殖A</w:t>
            </w:r>
            <w:r>
              <w:rPr>
                <w:rFonts w:hint="eastAsia" w:ascii="宋体" w:hAnsi="宋体" w:cs="宋体"/>
                <w:b w:val="0"/>
                <w:bCs w:val="0"/>
                <w:color w:val="auto"/>
                <w:kern w:val="0"/>
                <w:sz w:val="22"/>
                <w:szCs w:val="22"/>
                <w:highlight w:val="none"/>
                <w:lang w:val="en-US" w:eastAsia="zh-CN" w:bidi="ar-SA"/>
              </w:rPr>
              <w:t>PP</w:t>
            </w:r>
            <w:r>
              <w:rPr>
                <w:rFonts w:hint="default" w:ascii="宋体" w:hAnsi="宋体" w:eastAsia="宋体" w:cs="宋体"/>
                <w:b w:val="0"/>
                <w:bCs w:val="0"/>
                <w:color w:val="auto"/>
                <w:kern w:val="0"/>
                <w:sz w:val="22"/>
                <w:szCs w:val="22"/>
                <w:highlight w:val="none"/>
                <w:lang w:val="en-US" w:eastAsia="zh-CN" w:bidi="ar-SA"/>
              </w:rPr>
              <w:t>和PC W</w:t>
            </w:r>
            <w:r>
              <w:rPr>
                <w:rFonts w:hint="eastAsia" w:ascii="宋体" w:hAnsi="宋体" w:cs="宋体"/>
                <w:b w:val="0"/>
                <w:bCs w:val="0"/>
                <w:color w:val="auto"/>
                <w:kern w:val="0"/>
                <w:sz w:val="22"/>
                <w:szCs w:val="22"/>
                <w:highlight w:val="none"/>
                <w:lang w:val="en-US" w:eastAsia="zh-CN" w:bidi="ar-SA"/>
              </w:rPr>
              <w:t>EB</w:t>
            </w:r>
            <w:r>
              <w:rPr>
                <w:rFonts w:hint="default" w:ascii="宋体" w:hAnsi="宋体" w:eastAsia="宋体" w:cs="宋体"/>
                <w:b w:val="0"/>
                <w:bCs w:val="0"/>
                <w:color w:val="auto"/>
                <w:kern w:val="0"/>
                <w:sz w:val="22"/>
                <w:szCs w:val="22"/>
                <w:highlight w:val="none"/>
                <w:lang w:val="en-US" w:eastAsia="zh-CN" w:bidi="ar-SA"/>
              </w:rPr>
              <w:t>端向监管部门提交在线</w:t>
            </w:r>
            <w:r>
              <w:rPr>
                <w:rFonts w:hint="eastAsia" w:ascii="宋体" w:hAnsi="宋体" w:eastAsia="宋体" w:cs="宋体"/>
                <w:b w:val="0"/>
                <w:bCs w:val="0"/>
                <w:color w:val="auto"/>
                <w:kern w:val="0"/>
                <w:sz w:val="22"/>
                <w:szCs w:val="22"/>
                <w:highlight w:val="none"/>
                <w:lang w:val="en-US" w:eastAsia="zh-CN" w:bidi="ar-SA"/>
              </w:rPr>
              <w:t>检疫电子出证</w:t>
            </w:r>
            <w:r>
              <w:rPr>
                <w:rFonts w:hint="default" w:ascii="宋体" w:hAnsi="宋体" w:eastAsia="宋体" w:cs="宋体"/>
                <w:b w:val="0"/>
                <w:bCs w:val="0"/>
                <w:color w:val="auto"/>
                <w:kern w:val="0"/>
                <w:sz w:val="22"/>
                <w:szCs w:val="22"/>
                <w:highlight w:val="none"/>
                <w:lang w:val="en-US" w:eastAsia="zh-CN" w:bidi="ar-SA"/>
              </w:rPr>
              <w:t>申报、无害化申报等，形成养殖场与政府监管部门的信息联动。主要包含</w:t>
            </w:r>
            <w:r>
              <w:rPr>
                <w:rFonts w:hint="eastAsia" w:ascii="宋体" w:hAnsi="宋体" w:cs="宋体"/>
                <w:b w:val="0"/>
                <w:bCs w:val="0"/>
                <w:color w:val="auto"/>
                <w:kern w:val="0"/>
                <w:sz w:val="22"/>
                <w:szCs w:val="22"/>
                <w:highlight w:val="none"/>
                <w:lang w:val="en-US" w:eastAsia="zh-CN" w:bidi="ar-SA"/>
              </w:rPr>
              <w:t>存栏档案管理（统计肉猪、种母猪、种公猪详细数量）、动物入场（手动录入、检疫证录入）、死淘无害化申报、检疫申报（</w:t>
            </w:r>
            <w:r>
              <w:rPr>
                <w:rFonts w:hint="eastAsia" w:ascii="宋体" w:hAnsi="宋体" w:eastAsia="宋体" w:cs="宋体"/>
                <w:b w:val="0"/>
                <w:bCs w:val="0"/>
                <w:color w:val="auto"/>
                <w:kern w:val="0"/>
                <w:sz w:val="22"/>
                <w:szCs w:val="22"/>
                <w:highlight w:val="none"/>
                <w:lang w:val="en-US" w:eastAsia="zh-CN" w:bidi="ar-SA"/>
              </w:rPr>
              <w:t>电子</w:t>
            </w:r>
            <w:r>
              <w:rPr>
                <w:rFonts w:hint="eastAsia" w:ascii="宋体" w:hAnsi="宋体" w:cs="宋体"/>
                <w:b w:val="0"/>
                <w:bCs w:val="0"/>
                <w:color w:val="auto"/>
                <w:kern w:val="0"/>
                <w:sz w:val="22"/>
                <w:szCs w:val="22"/>
                <w:highlight w:val="none"/>
                <w:lang w:val="en-US" w:eastAsia="zh-CN" w:bidi="ar-SA"/>
              </w:rPr>
              <w:t>耳标</w:t>
            </w:r>
            <w:r>
              <w:rPr>
                <w:rFonts w:hint="eastAsia" w:ascii="宋体" w:hAnsi="宋体" w:eastAsia="宋体" w:cs="宋体"/>
                <w:b w:val="0"/>
                <w:bCs w:val="0"/>
                <w:color w:val="auto"/>
                <w:kern w:val="0"/>
                <w:sz w:val="22"/>
                <w:szCs w:val="22"/>
                <w:highlight w:val="none"/>
                <w:lang w:val="en-US" w:eastAsia="zh-CN" w:bidi="ar-SA"/>
              </w:rPr>
              <w:t>出证</w:t>
            </w:r>
            <w:r>
              <w:rPr>
                <w:rFonts w:hint="eastAsia" w:ascii="宋体" w:hAnsi="宋体" w:cs="宋体"/>
                <w:b w:val="0"/>
                <w:bCs w:val="0"/>
                <w:color w:val="auto"/>
                <w:kern w:val="0"/>
                <w:sz w:val="22"/>
                <w:szCs w:val="22"/>
                <w:highlight w:val="none"/>
                <w:lang w:val="en-US" w:eastAsia="zh-CN" w:bidi="ar-SA"/>
              </w:rPr>
              <w:t>申报）、养殖档案管理（生产记录、兽药和饲料添加剂购进及使用记录、消毒记录、免疫记录、病死畜禽无害化处理记录、产品销售记录、益生菌购进及使用记录、粪便处理记录等，投入品的购进记录要求采用二维码识别信息）、耳标管理（</w:t>
            </w:r>
            <w:r>
              <w:rPr>
                <w:rFonts w:hint="eastAsia" w:ascii="宋体" w:hAnsi="宋体" w:eastAsia="宋体" w:cs="宋体"/>
                <w:b w:val="0"/>
                <w:bCs w:val="0"/>
                <w:color w:val="auto"/>
                <w:kern w:val="0"/>
                <w:sz w:val="22"/>
                <w:szCs w:val="22"/>
                <w:highlight w:val="none"/>
                <w:lang w:val="en-US" w:eastAsia="zh-CN" w:bidi="ar-SA"/>
              </w:rPr>
              <w:t>领取、查询、注销、补戴、佩戴等</w:t>
            </w:r>
            <w:r>
              <w:rPr>
                <w:rFonts w:hint="eastAsia" w:ascii="宋体" w:hAnsi="宋体" w:cs="宋体"/>
                <w:b w:val="0"/>
                <w:bCs w:val="0"/>
                <w:color w:val="auto"/>
                <w:kern w:val="0"/>
                <w:sz w:val="22"/>
                <w:szCs w:val="22"/>
                <w:highlight w:val="none"/>
                <w:lang w:val="en-US" w:eastAsia="zh-CN" w:bidi="ar-SA"/>
              </w:rPr>
              <w:t>）、圈舍管理（圈舍名称、圈舍类型）、视频管理（监管核查记录、实施监控）、消息管理等，同时统计分析存栏、死淘无害化、调入、调出等数据</w:t>
            </w:r>
            <w:r>
              <w:rPr>
                <w:rFonts w:hint="default" w:ascii="宋体" w:hAnsi="宋体" w:eastAsia="宋体" w:cs="宋体"/>
                <w:b w:val="0"/>
                <w:bCs w:val="0"/>
                <w:color w:val="auto"/>
                <w:kern w:val="0"/>
                <w:sz w:val="22"/>
                <w:szCs w:val="22"/>
                <w:highlight w:val="none"/>
                <w:lang w:val="en-US" w:eastAsia="zh-CN" w:bidi="ar-SA"/>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套</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adjustRightInd w:val="0"/>
              <w:snapToGrid w:val="0"/>
              <w:spacing w:beforeAutospacing="0" w:afterAutospacing="0" w:line="288" w:lineRule="auto"/>
              <w:ind w:left="0" w:leftChars="0" w:firstLine="0" w:firstLineChars="0"/>
              <w:jc w:val="center"/>
              <w:textAlignment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1.8万元</w:t>
            </w:r>
          </w:p>
        </w:tc>
      </w:tr>
    </w:tbl>
    <w:p>
      <w:pPr>
        <w:ind w:firstLine="480" w:firstLineChars="200"/>
        <w:rPr>
          <w:rFonts w:hint="eastAsia" w:ascii="宋体" w:hAnsi="宋体" w:eastAsia="宋体" w:cs="宋体"/>
          <w:b w:val="0"/>
          <w:bCs w:val="0"/>
          <w:sz w:val="24"/>
          <w:szCs w:val="24"/>
          <w:highlight w:val="none"/>
        </w:rPr>
      </w:pPr>
      <w:bookmarkStart w:id="0" w:name="2服务内容"/>
      <w:bookmarkEnd w:id="0"/>
      <w:bookmarkStart w:id="1" w:name="2服务内容"/>
      <w:bookmarkEnd w:id="1"/>
      <w:r>
        <w:rPr>
          <w:rFonts w:hint="eastAsia" w:ascii="宋体" w:hAnsi="宋体" w:eastAsia="宋体" w:cs="宋体"/>
          <w:b w:val="0"/>
          <w:bCs w:val="0"/>
          <w:color w:val="auto"/>
          <w:kern w:val="0"/>
          <w:sz w:val="24"/>
          <w:szCs w:val="24"/>
          <w:highlight w:val="none"/>
          <w:lang w:val="en-US" w:eastAsia="zh-CN" w:bidi="ar-SA"/>
        </w:rPr>
        <w:t>2、</w:t>
      </w:r>
      <w:r>
        <w:rPr>
          <w:rFonts w:hint="eastAsia" w:ascii="宋体" w:hAnsi="宋体" w:eastAsia="宋体" w:cs="宋体"/>
          <w:b w:val="0"/>
          <w:bCs w:val="0"/>
          <w:sz w:val="24"/>
          <w:szCs w:val="24"/>
          <w:highlight w:val="none"/>
        </w:rPr>
        <w:t>激光打码要求</w:t>
      </w:r>
    </w:p>
    <w:p>
      <w:pPr>
        <w:pStyle w:val="8"/>
        <w:spacing w:beforeAutospacing="0" w:afterAutospacing="0" w:line="360" w:lineRule="auto"/>
        <w:ind w:firstLine="643"/>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.1编码排版</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color w:val="000000"/>
          <w:sz w:val="24"/>
          <w:szCs w:val="24"/>
          <w:highlight w:val="none"/>
        </w:rPr>
        <w:t>耳标编码由激光刻制,猪耳标刻制在主标耳标面正面,排布为相邻直角两排,上排为主编码，右排为副编码。专用条码由激光刻制在主、副编码中央。</w:t>
      </w:r>
    </w:p>
    <w:p>
      <w:pPr>
        <w:pStyle w:val="8"/>
        <w:spacing w:beforeAutospacing="0" w:afterAutospacing="0" w:line="360" w:lineRule="auto"/>
        <w:ind w:firstLine="643"/>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.2主编码</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主编码由7位数字组成，第一位</w:t>
      </w:r>
      <w:r>
        <w:rPr>
          <w:rFonts w:hint="default" w:ascii="宋体" w:hAnsi="宋体" w:cs="宋体"/>
          <w:b w:val="0"/>
          <w:bCs w:val="0"/>
          <w:sz w:val="24"/>
          <w:szCs w:val="24"/>
          <w:highlight w:val="none"/>
          <w:lang w:val="en-US"/>
        </w:rPr>
        <w:t>1</w:t>
      </w:r>
      <w:r>
        <w:rPr>
          <w:rFonts w:hint="eastAsia" w:ascii="宋体" w:hAnsi="宋体" w:eastAsia="宋体" w:cs="宋体"/>
          <w:b w:val="0"/>
          <w:bCs w:val="0"/>
          <w:sz w:val="24"/>
          <w:szCs w:val="24"/>
          <w:highlight w:val="none"/>
        </w:rPr>
        <w:t>代表牲畜种类</w:t>
      </w:r>
      <w:r>
        <w:rPr>
          <w:rFonts w:hint="eastAsia" w:ascii="宋体" w:hAnsi="宋体" w:cs="宋体"/>
          <w:b w:val="0"/>
          <w:bCs w:val="0"/>
          <w:sz w:val="24"/>
          <w:szCs w:val="24"/>
          <w:highlight w:val="none"/>
          <w:lang w:eastAsia="zh-CN"/>
        </w:rPr>
        <w:t>猪</w:t>
      </w:r>
      <w:r>
        <w:rPr>
          <w:rFonts w:hint="eastAsia" w:ascii="宋体" w:hAnsi="宋体" w:eastAsia="宋体" w:cs="宋体"/>
          <w:b w:val="0"/>
          <w:bCs w:val="0"/>
          <w:sz w:val="24"/>
          <w:szCs w:val="24"/>
          <w:highlight w:val="none"/>
        </w:rPr>
        <w:t>，后六位是县</w:t>
      </w:r>
      <w:r>
        <w:rPr>
          <w:rFonts w:hint="eastAsia" w:ascii="宋体" w:hAnsi="宋体" w:eastAsia="宋体" w:cs="宋体"/>
          <w:b w:val="0"/>
          <w:bCs w:val="0"/>
          <w:sz w:val="24"/>
          <w:szCs w:val="24"/>
          <w:highlight w:val="none"/>
          <w:lang w:eastAsia="zh-CN"/>
        </w:rPr>
        <w:t>级</w:t>
      </w:r>
      <w:r>
        <w:rPr>
          <w:rFonts w:hint="eastAsia" w:ascii="宋体" w:hAnsi="宋体" w:eastAsia="宋体" w:cs="宋体"/>
          <w:b w:val="0"/>
          <w:bCs w:val="0"/>
          <w:sz w:val="24"/>
          <w:szCs w:val="24"/>
          <w:highlight w:val="none"/>
        </w:rPr>
        <w:t>行政区划代码，主编码代表牲畜种类和产地。主编码字体为四号体。</w:t>
      </w:r>
    </w:p>
    <w:p>
      <w:pPr>
        <w:pStyle w:val="8"/>
        <w:keepNext w:val="0"/>
        <w:keepLines w:val="0"/>
        <w:pageBreakBefore w:val="0"/>
        <w:widowControl w:val="0"/>
        <w:kinsoku/>
        <w:overflowPunct/>
        <w:topLinePunct w:val="0"/>
        <w:bidi w:val="0"/>
        <w:adjustRightInd/>
        <w:spacing w:beforeAutospacing="0" w:afterAutospacing="0" w:line="560" w:lineRule="exact"/>
        <w:ind w:firstLine="643"/>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.3副编码</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副编码由8位字符构成，以县为单位的连续编码，代表牲畜个体；字体为</w:t>
      </w:r>
      <w:r>
        <w:rPr>
          <w:rFonts w:hint="eastAsia" w:ascii="宋体" w:hAnsi="宋体" w:eastAsia="宋体" w:cs="宋体"/>
          <w:b w:val="0"/>
          <w:bCs w:val="0"/>
          <w:sz w:val="24"/>
          <w:szCs w:val="24"/>
          <w:highlight w:val="none"/>
          <w:lang w:eastAsia="zh-CN"/>
        </w:rPr>
        <w:t>黑体</w:t>
      </w:r>
      <w:r>
        <w:rPr>
          <w:rFonts w:hint="eastAsia" w:ascii="宋体" w:hAnsi="宋体" w:eastAsia="宋体" w:cs="宋体"/>
          <w:b w:val="0"/>
          <w:bCs w:val="0"/>
          <w:sz w:val="24"/>
          <w:szCs w:val="24"/>
          <w:highlight w:val="none"/>
        </w:rPr>
        <w:t>四号体。</w:t>
      </w:r>
    </w:p>
    <w:p>
      <w:pPr>
        <w:pStyle w:val="8"/>
        <w:keepNext w:val="0"/>
        <w:keepLines w:val="0"/>
        <w:pageBreakBefore w:val="0"/>
        <w:widowControl w:val="0"/>
        <w:kinsoku/>
        <w:overflowPunct/>
        <w:topLinePunct w:val="0"/>
        <w:bidi w:val="0"/>
        <w:adjustRightInd/>
        <w:spacing w:beforeAutospacing="0" w:afterAutospacing="0" w:line="560" w:lineRule="exact"/>
        <w:ind w:firstLine="643"/>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.4编码规定</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耳标专用条码为农业农村部专用的二维码。</w:t>
      </w:r>
    </w:p>
    <w:p>
      <w:pPr>
        <w:pStyle w:val="8"/>
        <w:keepNext w:val="0"/>
        <w:keepLines w:val="0"/>
        <w:pageBreakBefore w:val="0"/>
        <w:widowControl w:val="0"/>
        <w:kinsoku/>
        <w:overflowPunct/>
        <w:topLinePunct w:val="0"/>
        <w:bidi w:val="0"/>
        <w:adjustRightInd/>
        <w:spacing w:beforeAutospacing="0" w:afterAutospacing="0" w:line="560" w:lineRule="exact"/>
        <w:ind w:firstLine="643"/>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.5字迹附着力</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耳标编码用激光方式刻录，字迹应均匀透入耳标内部。字迹清晰，在自然环境中不褪色。牲畜耳标的激光打码的颜色深度达到潘通色卡色号为：BlackC。激光打标印迹均应均匀渗透入耳标表面内部，激光打印深度应不小于0.15mm。</w:t>
      </w:r>
    </w:p>
    <w:p>
      <w:pPr>
        <w:spacing w:beforeAutospacing="0" w:afterAutospacing="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牲畜耳标质量基本要求：</w:t>
      </w:r>
    </w:p>
    <w:p>
      <w:pPr>
        <w:spacing w:beforeAutospacing="0" w:afterAutospacing="0"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3.1原材料</w:t>
      </w:r>
      <w:r>
        <w:rPr>
          <w:rFonts w:hint="eastAsia" w:ascii="宋体" w:hAnsi="宋体" w:cs="宋体"/>
          <w:sz w:val="24"/>
          <w:szCs w:val="24"/>
          <w:highlight w:val="none"/>
          <w:lang w:eastAsia="zh-CN"/>
        </w:rPr>
        <w:t>：</w:t>
      </w:r>
      <w:r>
        <w:rPr>
          <w:rFonts w:hint="eastAsia" w:ascii="宋体" w:hAnsi="宋体" w:eastAsia="宋体" w:cs="宋体"/>
          <w:color w:val="000000"/>
          <w:spacing w:val="0"/>
          <w:w w:val="100"/>
          <w:sz w:val="24"/>
          <w:szCs w:val="24"/>
          <w:highlight w:val="none"/>
          <w:lang w:eastAsia="zh-CN"/>
        </w:rPr>
        <w:t>本次采购的铜头聚乙烯猪耳标</w:t>
      </w:r>
      <w:r>
        <w:rPr>
          <w:rFonts w:hint="eastAsia" w:ascii="宋体" w:hAnsi="宋体" w:eastAsia="宋体" w:cs="宋体"/>
          <w:color w:val="000000"/>
          <w:spacing w:val="0"/>
          <w:w w:val="100"/>
          <w:sz w:val="24"/>
          <w:szCs w:val="24"/>
          <w:highlight w:val="none"/>
        </w:rPr>
        <w:t>原材料</w:t>
      </w:r>
      <w:r>
        <w:rPr>
          <w:rFonts w:hint="eastAsia" w:ascii="宋体" w:hAnsi="宋体" w:eastAsia="宋体" w:cs="宋体"/>
          <w:color w:val="000000"/>
          <w:spacing w:val="0"/>
          <w:w w:val="100"/>
          <w:sz w:val="24"/>
          <w:szCs w:val="24"/>
          <w:highlight w:val="none"/>
          <w:lang w:eastAsia="zh-CN"/>
        </w:rPr>
        <w:t>采用原生无毒、无异味、无刺激、无污染的聚乙烯制造。耳标头锥顶实体（金属头）部分采用纯黄铜制作，金属头与耳标须一次性注塑成型，聚氨酯猪耳标（电子耳标）</w:t>
      </w:r>
      <w:r>
        <w:rPr>
          <w:rFonts w:hint="eastAsia" w:ascii="宋体" w:hAnsi="宋体" w:eastAsia="宋体" w:cs="宋体"/>
          <w:color w:val="000000"/>
          <w:spacing w:val="0"/>
          <w:w w:val="100"/>
          <w:sz w:val="24"/>
          <w:szCs w:val="24"/>
          <w:highlight w:val="none"/>
        </w:rPr>
        <w:t>要求必须采用无毒、无异味、无刺</w:t>
      </w:r>
      <w:r>
        <w:rPr>
          <w:rFonts w:hint="eastAsia" w:ascii="宋体" w:hAnsi="宋体" w:eastAsia="宋体" w:cs="宋体"/>
          <w:b w:val="0"/>
          <w:bCs w:val="0"/>
          <w:color w:val="000000"/>
          <w:spacing w:val="0"/>
          <w:w w:val="100"/>
          <w:sz w:val="24"/>
          <w:szCs w:val="24"/>
          <w:highlight w:val="none"/>
        </w:rPr>
        <w:t>激、</w:t>
      </w:r>
      <w:r>
        <w:rPr>
          <w:rFonts w:hint="eastAsia" w:ascii="宋体" w:hAnsi="宋体" w:eastAsia="宋体" w:cs="宋体"/>
          <w:color w:val="000000"/>
          <w:spacing w:val="0"/>
          <w:w w:val="100"/>
          <w:sz w:val="24"/>
          <w:szCs w:val="24"/>
          <w:highlight w:val="none"/>
        </w:rPr>
        <w:t>无污染的</w:t>
      </w:r>
      <w:r>
        <w:rPr>
          <w:rFonts w:hint="eastAsia" w:ascii="宋体" w:hAnsi="宋体" w:eastAsia="宋体" w:cs="宋体"/>
          <w:color w:val="000000"/>
          <w:spacing w:val="0"/>
          <w:w w:val="100"/>
          <w:sz w:val="24"/>
          <w:szCs w:val="24"/>
          <w:highlight w:val="none"/>
          <w:lang w:eastAsia="zh-CN"/>
        </w:rPr>
        <w:t>聚氨酯</w:t>
      </w:r>
      <w:r>
        <w:rPr>
          <w:rFonts w:hint="eastAsia" w:ascii="宋体" w:hAnsi="宋体" w:eastAsia="宋体" w:cs="宋体"/>
          <w:color w:val="000000"/>
          <w:spacing w:val="0"/>
          <w:w w:val="100"/>
          <w:sz w:val="24"/>
          <w:szCs w:val="24"/>
          <w:highlight w:val="none"/>
        </w:rPr>
        <w:t>材料制造。</w:t>
      </w:r>
      <w:r>
        <w:rPr>
          <w:rFonts w:hint="eastAsia" w:ascii="宋体" w:hAnsi="宋体" w:eastAsia="宋体" w:cs="宋体"/>
          <w:color w:val="000000"/>
          <w:spacing w:val="0"/>
          <w:w w:val="100"/>
          <w:sz w:val="24"/>
          <w:szCs w:val="24"/>
          <w:highlight w:val="none"/>
          <w:lang w:eastAsia="zh-CN"/>
        </w:rPr>
        <w:t>耳标头锥顶实体（金属头）采用纯黄铜制作，金属头与耳标须一次性注塑成型。</w:t>
      </w:r>
    </w:p>
    <w:p>
      <w:pPr>
        <w:spacing w:beforeAutospacing="0" w:afterAutospacing="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3.2耳标外观：表面光洁，边缘光滑，色泽均匀，各部位规格尺寸符合标准样式规定。</w:t>
      </w:r>
    </w:p>
    <w:p>
      <w:pPr>
        <w:spacing w:beforeAutospacing="0" w:afterAutospacing="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3.3耐用性能：牲畜耳标在自然环境中使用，</w:t>
      </w:r>
      <w:r>
        <w:rPr>
          <w:rFonts w:hint="eastAsia" w:ascii="宋体" w:hAnsi="宋体" w:eastAsia="宋体" w:cs="宋体"/>
          <w:color w:val="000000"/>
          <w:spacing w:val="0"/>
          <w:w w:val="100"/>
          <w:sz w:val="24"/>
          <w:szCs w:val="24"/>
          <w:highlight w:val="none"/>
        </w:rPr>
        <w:t>牲畜电子耳标要求年掉标率不超过5%</w:t>
      </w:r>
      <w:r>
        <w:rPr>
          <w:rFonts w:hint="eastAsia" w:ascii="宋体" w:hAnsi="宋体" w:eastAsia="宋体" w:cs="宋体"/>
          <w:sz w:val="24"/>
          <w:szCs w:val="24"/>
          <w:highlight w:val="none"/>
        </w:rPr>
        <w:t>。</w:t>
      </w:r>
    </w:p>
    <w:p>
      <w:pPr>
        <w:spacing w:beforeAutospacing="0" w:afterAutospacing="0" w:line="44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4两类耳标的</w:t>
      </w:r>
      <w:r>
        <w:rPr>
          <w:rFonts w:hint="eastAsia" w:ascii="宋体" w:hAnsi="宋体" w:eastAsia="宋体" w:cs="宋体"/>
          <w:sz w:val="24"/>
          <w:szCs w:val="24"/>
          <w:highlight w:val="none"/>
        </w:rPr>
        <w:t>强度</w:t>
      </w:r>
      <w:r>
        <w:rPr>
          <w:rFonts w:hint="eastAsia" w:ascii="宋体" w:hAnsi="宋体" w:eastAsia="宋体" w:cs="宋体"/>
          <w:sz w:val="24"/>
          <w:szCs w:val="24"/>
          <w:highlight w:val="none"/>
          <w:lang w:eastAsia="zh-CN"/>
        </w:rPr>
        <w:t>要求</w:t>
      </w:r>
    </w:p>
    <w:p>
      <w:pPr>
        <w:spacing w:beforeAutospacing="0" w:afterAutospacing="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.1结合力：主标和辅标结合牢固，脱落力大于220N。</w:t>
      </w:r>
    </w:p>
    <w:p>
      <w:pPr>
        <w:spacing w:beforeAutospacing="0" w:afterAutospacing="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.2主标抗拉力：</w:t>
      </w:r>
      <w:r>
        <w:rPr>
          <w:rFonts w:hint="eastAsia" w:ascii="宋体" w:hAnsi="宋体" w:eastAsia="宋体" w:cs="宋体"/>
          <w:sz w:val="24"/>
          <w:szCs w:val="24"/>
          <w:highlight w:val="none"/>
          <w:lang w:val="zh-CN"/>
        </w:rPr>
        <w:t>耳标单件整体拉伸时，耳标头和耳标面脱离的断裂力大于</w:t>
      </w:r>
      <w:r>
        <w:rPr>
          <w:rFonts w:hint="eastAsia" w:ascii="宋体" w:hAnsi="宋体" w:eastAsia="宋体" w:cs="宋体"/>
          <w:sz w:val="24"/>
          <w:szCs w:val="24"/>
          <w:highlight w:val="none"/>
          <w:lang w:eastAsia="en-US"/>
        </w:rPr>
        <w:t>2</w:t>
      </w: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en-US"/>
        </w:rPr>
        <w:t>0N。</w:t>
      </w:r>
    </w:p>
    <w:p>
      <w:pPr>
        <w:spacing w:beforeAutospacing="0" w:afterAutospacing="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耐温性能：耳标及耳标钳均应在-45℃～50℃温度范围内保持使用性能，不应出现因质量原因的脱离、变形、折裂现象。正常使用时，钳压不破碎</w:t>
      </w:r>
      <w:r>
        <w:rPr>
          <w:rFonts w:hint="eastAsia" w:ascii="宋体" w:hAnsi="宋体" w:cs="宋体"/>
          <w:sz w:val="24"/>
          <w:szCs w:val="24"/>
          <w:highlight w:val="none"/>
          <w:lang w:eastAsia="zh-CN"/>
        </w:rPr>
        <w:t>，</w:t>
      </w:r>
      <w:r>
        <w:rPr>
          <w:rFonts w:hint="eastAsia" w:ascii="宋体" w:hAnsi="宋体" w:eastAsia="宋体" w:cs="宋体"/>
          <w:color w:val="000000"/>
          <w:spacing w:val="0"/>
          <w:w w:val="100"/>
          <w:sz w:val="24"/>
          <w:szCs w:val="24"/>
          <w:highlight w:val="none"/>
        </w:rPr>
        <w:t>电子耳标应在</w:t>
      </w:r>
      <w:r>
        <w:rPr>
          <w:rFonts w:hint="eastAsia" w:ascii="宋体" w:hAnsi="宋体" w:eastAsia="宋体" w:cs="宋体"/>
          <w:color w:val="000000"/>
          <w:spacing w:val="0"/>
          <w:w w:val="100"/>
          <w:sz w:val="24"/>
          <w:szCs w:val="24"/>
          <w:highlight w:val="none"/>
          <w:lang w:val="en-US" w:eastAsia="en-US" w:bidi="en-US"/>
        </w:rPr>
        <w:t>-30°C～50°C</w:t>
      </w:r>
      <w:r>
        <w:rPr>
          <w:rFonts w:hint="eastAsia" w:ascii="宋体" w:hAnsi="宋体" w:eastAsia="宋体" w:cs="宋体"/>
          <w:color w:val="000000"/>
          <w:spacing w:val="0"/>
          <w:w w:val="100"/>
          <w:sz w:val="24"/>
          <w:szCs w:val="24"/>
          <w:highlight w:val="none"/>
        </w:rPr>
        <w:t>温度范围内保持使用性能，不应出现因质量原因的脱离、变形、折裂现象。正常使用时，钳压不破碎</w:t>
      </w:r>
      <w:r>
        <w:rPr>
          <w:rFonts w:hint="eastAsia" w:ascii="宋体" w:hAnsi="宋体" w:eastAsia="宋体" w:cs="宋体"/>
          <w:sz w:val="24"/>
          <w:szCs w:val="24"/>
          <w:highlight w:val="none"/>
        </w:rPr>
        <w:t>。</w:t>
      </w:r>
    </w:p>
    <w:p>
      <w:pPr>
        <w:spacing w:beforeAutospacing="0" w:afterAutospacing="0" w:line="440" w:lineRule="exact"/>
        <w:ind w:firstLine="480" w:firstLineChars="200"/>
        <w:rPr>
          <w:rFonts w:hint="eastAsia" w:ascii="宋体" w:hAnsi="宋体" w:eastAsia="宋体" w:cs="宋体"/>
          <w:b w:val="0"/>
          <w:bCs/>
          <w:sz w:val="24"/>
          <w:szCs w:val="24"/>
          <w:highlight w:val="none"/>
          <w:lang w:eastAsia="zh-CN"/>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6</w:t>
      </w:r>
      <w:r>
        <w:rPr>
          <w:rFonts w:hint="eastAsia" w:ascii="宋体" w:hAnsi="宋体" w:eastAsia="宋体" w:cs="宋体"/>
          <w:b w:val="0"/>
          <w:bCs/>
          <w:sz w:val="24"/>
          <w:szCs w:val="24"/>
          <w:highlight w:val="none"/>
        </w:rPr>
        <w:t>记录信息的可靠程度</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耳标经长期使用在室外自然光照射下字迹应保持清晰不脱落。使用期内耳标记录信息受酸、碱、洗涤剂浸擦应不被腐蚀、不变形、不脱色、字迹不脱落</w:t>
      </w:r>
      <w:r>
        <w:rPr>
          <w:rFonts w:hint="eastAsia" w:ascii="宋体" w:hAnsi="宋体" w:eastAsia="宋体" w:cs="宋体"/>
          <w:b w:val="0"/>
          <w:bCs/>
          <w:sz w:val="24"/>
          <w:szCs w:val="24"/>
          <w:highlight w:val="none"/>
          <w:lang w:eastAsia="zh-CN"/>
        </w:rPr>
        <w:t>。</w:t>
      </w:r>
    </w:p>
    <w:p>
      <w:pPr>
        <w:spacing w:beforeAutospacing="0" w:afterAutospacing="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工艺要求：耳标不应出现缺料、溢料、塌坑、冷料、气泡、变形、分层等工艺缺陷。</w:t>
      </w:r>
    </w:p>
    <w:p>
      <w:pPr>
        <w:pStyle w:val="8"/>
        <w:spacing w:beforeAutospacing="0" w:afterAutospacing="0" w:line="360" w:lineRule="auto"/>
        <w:ind w:firstLine="640"/>
        <w:jc w:val="left"/>
        <w:rPr>
          <w:rFonts w:hint="eastAsia" w:ascii="宋体" w:hAnsi="宋体" w:eastAsia="宋体" w:cs="宋体"/>
          <w:color w:val="000000"/>
          <w:spacing w:val="0"/>
          <w:w w:val="100"/>
          <w:sz w:val="24"/>
          <w:szCs w:val="24"/>
          <w:highlight w:val="none"/>
          <w:lang w:eastAsia="zh-CN"/>
        </w:rPr>
      </w:pPr>
      <w:r>
        <w:rPr>
          <w:rFonts w:hint="eastAsia" w:ascii="宋体" w:hAnsi="宋体" w:cs="宋体"/>
          <w:sz w:val="24"/>
          <w:szCs w:val="24"/>
          <w:highlight w:val="none"/>
          <w:lang w:val="en-US" w:eastAsia="zh-CN"/>
        </w:rPr>
        <w:t>3.8使用寿命：</w:t>
      </w:r>
      <w:r>
        <w:rPr>
          <w:rFonts w:hint="eastAsia" w:ascii="宋体" w:hAnsi="宋体" w:eastAsia="宋体" w:cs="宋体"/>
          <w:sz w:val="24"/>
          <w:szCs w:val="24"/>
          <w:highlight w:val="none"/>
        </w:rPr>
        <w:t>聚乙烯材质牲畜耳标寿命要求</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年以上，聚氨酯材质牲畜耳标寿命要求2年以上</w:t>
      </w:r>
      <w:r>
        <w:rPr>
          <w:rFonts w:hint="eastAsia" w:ascii="宋体" w:hAnsi="宋体" w:cs="宋体"/>
          <w:sz w:val="24"/>
          <w:szCs w:val="24"/>
          <w:highlight w:val="none"/>
          <w:lang w:eastAsia="zh-CN"/>
        </w:rPr>
        <w:t>，</w:t>
      </w:r>
      <w:r>
        <w:rPr>
          <w:rFonts w:hint="eastAsia" w:ascii="宋体" w:hAnsi="宋体" w:eastAsia="宋体" w:cs="宋体"/>
          <w:color w:val="000000"/>
          <w:spacing w:val="0"/>
          <w:w w:val="100"/>
          <w:sz w:val="24"/>
          <w:szCs w:val="24"/>
          <w:highlight w:val="none"/>
        </w:rPr>
        <w:t>不</w:t>
      </w:r>
      <w:r>
        <w:rPr>
          <w:rFonts w:hint="eastAsia" w:ascii="宋体" w:hAnsi="宋体" w:eastAsia="宋体" w:cs="宋体"/>
          <w:sz w:val="24"/>
          <w:szCs w:val="24"/>
          <w:highlight w:val="none"/>
          <w:lang w:eastAsia="zh-CN"/>
        </w:rPr>
        <w:t>衰减</w:t>
      </w:r>
      <w:r>
        <w:rPr>
          <w:rFonts w:hint="eastAsia" w:ascii="宋体" w:hAnsi="宋体" w:eastAsia="宋体" w:cs="宋体"/>
          <w:sz w:val="24"/>
          <w:szCs w:val="24"/>
          <w:highlight w:val="none"/>
        </w:rPr>
        <w:t>失</w:t>
      </w:r>
      <w:r>
        <w:rPr>
          <w:rFonts w:hint="eastAsia" w:ascii="宋体" w:hAnsi="宋体" w:eastAsia="宋体" w:cs="宋体"/>
          <w:color w:val="000000"/>
          <w:spacing w:val="0"/>
          <w:w w:val="100"/>
          <w:sz w:val="24"/>
          <w:szCs w:val="24"/>
          <w:highlight w:val="none"/>
        </w:rPr>
        <w:t>效，性能无明显下降</w:t>
      </w:r>
      <w:r>
        <w:rPr>
          <w:rFonts w:hint="eastAsia" w:ascii="宋体" w:hAnsi="宋体" w:eastAsia="宋体" w:cs="宋体"/>
          <w:color w:val="000000"/>
          <w:spacing w:val="0"/>
          <w:w w:val="100"/>
          <w:sz w:val="24"/>
          <w:szCs w:val="24"/>
          <w:highlight w:val="none"/>
          <w:lang w:eastAsia="zh-CN"/>
        </w:rPr>
        <w:t>。</w:t>
      </w:r>
    </w:p>
    <w:p>
      <w:pPr>
        <w:pStyle w:val="8"/>
        <w:spacing w:beforeAutospacing="0" w:afterAutospacing="0" w:line="360" w:lineRule="auto"/>
        <w:ind w:firstLine="640"/>
        <w:jc w:val="left"/>
        <w:rPr>
          <w:rFonts w:hint="eastAsia" w:ascii="宋体" w:hAnsi="宋体" w:eastAsia="宋体" w:cs="宋体"/>
          <w:sz w:val="24"/>
          <w:szCs w:val="24"/>
          <w:highlight w:val="none"/>
          <w:lang w:val="en-US" w:eastAsia="zh-CN"/>
        </w:rPr>
      </w:pPr>
      <w:r>
        <w:rPr>
          <w:rFonts w:hint="eastAsia" w:ascii="宋体" w:hAnsi="宋体" w:cs="宋体"/>
          <w:color w:val="000000"/>
          <w:spacing w:val="0"/>
          <w:w w:val="100"/>
          <w:sz w:val="24"/>
          <w:szCs w:val="24"/>
          <w:highlight w:val="none"/>
          <w:lang w:val="en-US" w:eastAsia="zh-CN"/>
        </w:rPr>
        <w:t>3.9生猪类电子耳标识读距离：</w:t>
      </w:r>
      <w:r>
        <w:rPr>
          <w:rFonts w:hint="eastAsia" w:ascii="宋体" w:hAnsi="宋体" w:eastAsia="宋体" w:cs="宋体"/>
          <w:color w:val="000000"/>
          <w:spacing w:val="0"/>
          <w:w w:val="100"/>
          <w:sz w:val="24"/>
          <w:szCs w:val="24"/>
          <w:highlight w:val="none"/>
          <w:lang w:val="en-US" w:eastAsia="zh-CN"/>
        </w:rPr>
        <w:t>超高频电子耳标测试环境:</w:t>
      </w:r>
      <w:r>
        <w:rPr>
          <w:rFonts w:hint="eastAsia" w:ascii="宋体" w:hAnsi="宋体" w:eastAsia="宋体" w:cs="宋体"/>
          <w:color w:val="000000"/>
          <w:spacing w:val="0"/>
          <w:w w:val="100"/>
          <w:sz w:val="24"/>
          <w:szCs w:val="24"/>
          <w:highlight w:val="none"/>
        </w:rPr>
        <w:t>手持式识别设备，功率</w:t>
      </w:r>
      <w:r>
        <w:rPr>
          <w:rFonts w:hint="eastAsia" w:ascii="宋体" w:hAnsi="宋体" w:eastAsia="宋体" w:cs="宋体"/>
          <w:color w:val="000000"/>
          <w:spacing w:val="0"/>
          <w:w w:val="100"/>
          <w:sz w:val="24"/>
          <w:szCs w:val="24"/>
          <w:highlight w:val="none"/>
          <w:lang w:val="en-US" w:eastAsia="en-US" w:bidi="en-US"/>
        </w:rPr>
        <w:t>27dBm,</w:t>
      </w:r>
      <w:r>
        <w:rPr>
          <w:rFonts w:hint="eastAsia" w:ascii="宋体" w:hAnsi="宋体" w:eastAsia="宋体" w:cs="宋体"/>
          <w:color w:val="000000"/>
          <w:spacing w:val="0"/>
          <w:w w:val="100"/>
          <w:sz w:val="24"/>
          <w:szCs w:val="24"/>
          <w:highlight w:val="none"/>
        </w:rPr>
        <w:t>空气</w:t>
      </w:r>
      <w:r>
        <w:rPr>
          <w:rFonts w:hint="eastAsia" w:ascii="宋体" w:hAnsi="宋体" w:eastAsia="宋体" w:cs="宋体"/>
          <w:color w:val="000000"/>
          <w:spacing w:val="0"/>
          <w:w w:val="100"/>
          <w:sz w:val="24"/>
          <w:szCs w:val="24"/>
          <w:highlight w:val="none"/>
          <w:lang w:eastAsia="zh-CN"/>
        </w:rPr>
        <w:t>中，</w:t>
      </w:r>
      <w:r>
        <w:rPr>
          <w:rFonts w:hint="eastAsia" w:ascii="宋体" w:hAnsi="宋体" w:eastAsia="宋体" w:cs="宋体"/>
          <w:sz w:val="24"/>
          <w:szCs w:val="24"/>
          <w:highlight w:val="none"/>
          <w:lang w:eastAsia="zh-CN"/>
        </w:rPr>
        <w:t>线极化方向：识读距离大于</w:t>
      </w:r>
      <w:r>
        <w:rPr>
          <w:rFonts w:hint="eastAsia" w:ascii="宋体" w:hAnsi="宋体" w:eastAsia="宋体" w:cs="宋体"/>
          <w:sz w:val="24"/>
          <w:szCs w:val="24"/>
          <w:highlight w:val="none"/>
          <w:lang w:val="en-US" w:eastAsia="zh-CN"/>
        </w:rPr>
        <w:t>5米。</w:t>
      </w:r>
    </w:p>
    <w:p>
      <w:pPr>
        <w:pStyle w:val="8"/>
        <w:spacing w:beforeAutospacing="0" w:afterAutospacing="0" w:line="360" w:lineRule="auto"/>
        <w:ind w:firstLine="64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注：带“★”号条款须提供相关证明材料，否则将被视为无效响应。</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color w:val="000000"/>
          <w:kern w:val="0"/>
          <w:sz w:val="28"/>
          <w:szCs w:val="28"/>
          <w:highlight w:val="none"/>
          <w:lang w:val="en-US" w:eastAsia="zh-CN" w:bidi="ar"/>
        </w:rPr>
      </w:pPr>
      <w:r>
        <w:rPr>
          <w:rFonts w:hint="eastAsia" w:ascii="宋体" w:hAnsi="宋体" w:eastAsia="宋体" w:cs="宋体"/>
          <w:b/>
          <w:bCs/>
          <w:color w:val="000000"/>
          <w:kern w:val="0"/>
          <w:sz w:val="28"/>
          <w:szCs w:val="28"/>
          <w:highlight w:val="none"/>
          <w:lang w:val="en-US" w:eastAsia="zh-CN" w:bidi="ar"/>
        </w:rPr>
        <w:t>（二）商务要求</w:t>
      </w:r>
    </w:p>
    <w:p>
      <w:pPr>
        <w:autoSpaceDE w:val="0"/>
        <w:spacing w:beforeAutospacing="0" w:afterAutospacing="0" w:line="360" w:lineRule="auto"/>
        <w:ind w:firstLine="0" w:firstLineChars="0"/>
        <w:rPr>
          <w:rFonts w:ascii="宋体" w:hAnsi="宋体" w:eastAsia="宋体" w:cs="宋体"/>
          <w:b/>
          <w:color w:val="auto"/>
          <w:sz w:val="24"/>
          <w:highlight w:val="none"/>
        </w:rPr>
      </w:pPr>
      <w:r>
        <w:rPr>
          <w:rFonts w:hint="eastAsia" w:ascii="宋体" w:hAnsi="宋体" w:eastAsia="宋体" w:cs="宋体"/>
          <w:b/>
          <w:color w:val="auto"/>
          <w:sz w:val="24"/>
          <w:highlight w:val="none"/>
        </w:rPr>
        <w:t>1、交货期及地点</w:t>
      </w:r>
    </w:p>
    <w:p>
      <w:pPr>
        <w:autoSpaceDE w:val="0"/>
        <w:spacing w:beforeAutospacing="0" w:afterAutospacing="0" w:line="360" w:lineRule="auto"/>
        <w:ind w:firstLine="480" w:firstLineChars="200"/>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交货日期：</w:t>
      </w:r>
      <w:r>
        <w:rPr>
          <w:rFonts w:hint="eastAsia" w:ascii="宋体" w:hAnsi="宋体" w:cs="宋体"/>
          <w:color w:val="auto"/>
          <w:sz w:val="24"/>
          <w:highlight w:val="none"/>
          <w:lang w:val="en-US" w:eastAsia="zh-CN"/>
        </w:rPr>
        <w:t>采购合同签订生效后，供应商应在40日内完成猪耳标及识读器等物资供应，并完成追溯系统平台建设服务，自猪耳标识追溯系统平台建设完成并经过验收之日起，开始提供数据采集、传输、分析和处理服务。采购人向供应商发出物资设备的紧急供货通知时，供应商应在5天内送达采购人指定地点。</w:t>
      </w:r>
    </w:p>
    <w:p>
      <w:pPr>
        <w:autoSpaceDE w:val="0"/>
        <w:spacing w:beforeAutospacing="0" w:afterAutospacing="0"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交货地点</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南充市农业农村局</w:t>
      </w:r>
      <w:r>
        <w:rPr>
          <w:rFonts w:hint="eastAsia" w:ascii="宋体" w:hAnsi="宋体" w:eastAsia="宋体" w:cs="宋体"/>
          <w:color w:val="auto"/>
          <w:sz w:val="24"/>
          <w:highlight w:val="none"/>
          <w:lang w:eastAsia="zh-CN"/>
        </w:rPr>
        <w:t>动物卫生监督</w:t>
      </w:r>
      <w:r>
        <w:rPr>
          <w:rFonts w:hint="eastAsia" w:ascii="宋体" w:hAnsi="宋体" w:eastAsia="宋体" w:cs="宋体"/>
          <w:color w:val="auto"/>
          <w:sz w:val="24"/>
          <w:highlight w:val="none"/>
        </w:rPr>
        <w:t>所指定地点。</w:t>
      </w:r>
    </w:p>
    <w:p>
      <w:pPr>
        <w:autoSpaceDE w:val="0"/>
        <w:spacing w:beforeAutospacing="0" w:afterAutospacing="0" w:line="360" w:lineRule="auto"/>
        <w:ind w:firstLine="0" w:firstLineChars="0"/>
        <w:rPr>
          <w:rFonts w:ascii="宋体" w:hAnsi="宋体" w:eastAsia="宋体" w:cs="宋体"/>
          <w:b/>
          <w:color w:val="auto"/>
          <w:sz w:val="24"/>
          <w:highlight w:val="none"/>
        </w:rPr>
      </w:pPr>
      <w:r>
        <w:rPr>
          <w:rFonts w:hint="eastAsia" w:ascii="宋体" w:hAnsi="宋体" w:eastAsia="宋体" w:cs="宋体"/>
          <w:b/>
          <w:color w:val="auto"/>
          <w:sz w:val="24"/>
          <w:highlight w:val="none"/>
        </w:rPr>
        <w:t>2、付款方式：</w:t>
      </w:r>
    </w:p>
    <w:p>
      <w:pPr>
        <w:autoSpaceDE w:val="0"/>
        <w:spacing w:beforeAutospacing="0" w:afterAutospacing="0"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付款方式：采购合同签订后7日内，支付合同总金额的30%作为预付款；所有物资送达指定地点，并由第三方检验检测合格、猪耳标识追溯系统平台建设验收合格后20日内，支付合同总金额的60%；服务期满所有物资质量符合采购要求并经验收合格后20日内，支付合同总金额的10%。</w:t>
      </w:r>
    </w:p>
    <w:p>
      <w:pPr>
        <w:autoSpaceDE w:val="0"/>
        <w:spacing w:beforeAutospacing="0" w:afterAutospacing="0" w:line="360" w:lineRule="auto"/>
        <w:ind w:firstLine="0" w:firstLineChars="0"/>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3、考核（验收）标准和方法：</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1.本项目现场验收由采购人组织，成交供应商须配合进行。</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r>
        <w:rPr>
          <w:rFonts w:hint="eastAsia" w:ascii="宋体" w:hAnsi="宋体" w:eastAsia="宋体" w:cs="宋体"/>
          <w:sz w:val="24"/>
          <w:szCs w:val="24"/>
          <w:highlight w:val="none"/>
          <w:lang w:val="en-US" w:eastAsia="zh-CN"/>
        </w:rPr>
        <w:t>成交供应商完成全部服务内容后，由供应商书面申请验收，采购人收到供应商的书面申请后</w:t>
      </w:r>
      <w:r>
        <w:rPr>
          <w:rFonts w:hint="default" w:ascii="宋体" w:hAnsi="宋体" w:eastAsia="宋体" w:cs="宋体"/>
          <w:sz w:val="24"/>
          <w:szCs w:val="24"/>
          <w:highlight w:val="none"/>
          <w:lang w:val="en-US" w:eastAsia="zh-CN"/>
        </w:rPr>
        <w:t>7</w:t>
      </w:r>
      <w:r>
        <w:rPr>
          <w:rFonts w:hint="eastAsia" w:ascii="宋体" w:hAnsi="宋体" w:eastAsia="宋体" w:cs="宋体"/>
          <w:sz w:val="24"/>
          <w:szCs w:val="24"/>
          <w:highlight w:val="none"/>
          <w:lang w:val="en-US" w:eastAsia="zh-CN"/>
        </w:rPr>
        <w:t>日内组织验收。</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rPr>
        <w:t>验收标准：按国家有关规定以及采购文件对货物的质量要求、服务部分按服务内容及标准和技术指标</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包括每一项技术和商务要求的履约情况</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成交供应商的响应文件及承诺以及政府采购合同约定标准进行验收；电子耳标需由采购方随机抽取送具备资质条件的检测机构检测合格，双方如对质量要求和技术指标的约定标准有相互抵触或异议的事项，由采购人在采购文件中按质量要求和技术指标比较优胜的原则确定该项的约定标准进行验收。</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w:t>
      </w:r>
      <w:r>
        <w:rPr>
          <w:rFonts w:hint="eastAsia" w:ascii="宋体" w:hAnsi="宋体" w:eastAsia="宋体" w:cs="宋体"/>
          <w:sz w:val="24"/>
          <w:szCs w:val="24"/>
          <w:highlight w:val="none"/>
          <w:lang w:val="en-US" w:eastAsia="zh-CN"/>
        </w:rPr>
        <w:t>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成交供应商承担，验收期限相应顺延。</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w:t>
      </w:r>
      <w:r>
        <w:rPr>
          <w:rFonts w:hint="eastAsia" w:ascii="宋体" w:hAnsi="宋体" w:eastAsia="宋体" w:cs="宋体"/>
          <w:sz w:val="24"/>
          <w:szCs w:val="24"/>
          <w:highlight w:val="none"/>
          <w:lang w:val="en-US" w:eastAsia="zh-CN"/>
        </w:rPr>
        <w:t>成交供应商应将所提供货物的装箱清单、配件、随机工具、用户使用手册、原厂保修卡等资料交付给采购人；成交供应商不能完整交付货物及本款规定的单证和工具的，必须负责补齐，否则视为未按合同约定交货。</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如货物经成交供应商</w:t>
      </w:r>
      <w:r>
        <w:rPr>
          <w:rFonts w:hint="default"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rPr>
        <w:t>次维修或更换仍不能达到合同约定的质量标准，采购人有权退货，并视作成交供应商不能交付货物而违约，采购人可依法依约追究成交供应商的违约责任；如服务经采购人</w:t>
      </w:r>
      <w:r>
        <w:rPr>
          <w:rFonts w:hint="default" w:ascii="宋体" w:hAnsi="宋体" w:eastAsia="宋体" w:cs="宋体"/>
          <w:sz w:val="24"/>
          <w:szCs w:val="24"/>
          <w:highlight w:val="none"/>
          <w:lang w:val="en-US" w:eastAsia="zh-CN"/>
        </w:rPr>
        <w:t>2</w:t>
      </w:r>
      <w:r>
        <w:rPr>
          <w:rFonts w:hint="eastAsia" w:ascii="宋体" w:hAnsi="宋体" w:eastAsia="宋体" w:cs="宋体"/>
          <w:sz w:val="24"/>
          <w:szCs w:val="24"/>
          <w:highlight w:val="none"/>
          <w:lang w:val="en-US" w:eastAsia="zh-CN"/>
        </w:rPr>
        <w:t>次提醒整改仍不满足合同约定要求的，采购人有权取消合同，并且不退还货物、不支付尚未支付的采购资金，也不退还尚未退还的履约保证金。</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其他未尽事宜应严格按照《财政部关于进一步加强政府采购需求和履约验收管理的指导意见》</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财库〔</w:t>
      </w:r>
      <w:r>
        <w:rPr>
          <w:rFonts w:hint="default" w:ascii="宋体" w:hAnsi="宋体" w:eastAsia="宋体" w:cs="宋体"/>
          <w:sz w:val="24"/>
          <w:szCs w:val="24"/>
          <w:highlight w:val="none"/>
          <w:lang w:val="en-US" w:eastAsia="zh-CN"/>
        </w:rPr>
        <w:t>2016</w:t>
      </w:r>
      <w:r>
        <w:rPr>
          <w:rFonts w:hint="eastAsia" w:ascii="宋体" w:hAnsi="宋体" w:eastAsia="宋体" w:cs="宋体"/>
          <w:sz w:val="24"/>
          <w:szCs w:val="24"/>
          <w:highlight w:val="none"/>
          <w:lang w:val="en-US" w:eastAsia="zh-CN"/>
        </w:rPr>
        <w:t>〕</w:t>
      </w:r>
      <w:r>
        <w:rPr>
          <w:rFonts w:hint="default" w:ascii="宋体" w:hAnsi="宋体" w:eastAsia="宋体" w:cs="宋体"/>
          <w:sz w:val="24"/>
          <w:szCs w:val="24"/>
          <w:highlight w:val="none"/>
          <w:lang w:val="en-US" w:eastAsia="zh-CN"/>
        </w:rPr>
        <w:t>205</w:t>
      </w:r>
      <w:r>
        <w:rPr>
          <w:rFonts w:hint="eastAsia" w:ascii="宋体" w:hAnsi="宋体" w:eastAsia="宋体" w:cs="宋体"/>
          <w:sz w:val="24"/>
          <w:szCs w:val="24"/>
          <w:highlight w:val="none"/>
          <w:lang w:val="en-US" w:eastAsia="zh-CN"/>
        </w:rPr>
        <w:t>号</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和采购人相关要求进行验收。</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sz w:val="28"/>
          <w:szCs w:val="28"/>
          <w:highlight w:val="none"/>
        </w:rPr>
      </w:pPr>
      <w:r>
        <w:rPr>
          <w:rFonts w:hint="eastAsia" w:ascii="宋体" w:hAnsi="宋体" w:eastAsia="宋体" w:cs="宋体"/>
          <w:b/>
          <w:bCs/>
          <w:color w:val="000000"/>
          <w:kern w:val="0"/>
          <w:sz w:val="28"/>
          <w:szCs w:val="28"/>
          <w:highlight w:val="none"/>
          <w:lang w:val="en-US" w:eastAsia="zh-CN" w:bidi="ar"/>
        </w:rPr>
        <w:t>（三）售后服务</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1.质保期：耳标2年，电子终端三年(质保期为采购人指定的各接收人出具书面验收合格材料之日起开始计算)。</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★2.供应商应有完善的技术支持与服务体系，落实专人负责与采购人联系售后服务事宜，必要的售后机具配置，具有专门固定的售后服务电话，并能提供本地化服务。</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★3.供应商针对本项目向采购人提供培训服务，培训内容包括设备的性能、原理、操作、保养和维护等内容，达到采购人可独立使用，培训人数和地点由采购人指定，并在培训后免费提供技术咨询服务。</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4.在质保期内货物出现质量问题，供应商应在接到通知后24小时内到场，48小时内完成维修。设备需更换的应在5个工作日内完成更换。逾期未完成维修或更换的，供应商应每次向采购人支付合同总价1%的违约金。</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5.货物经供应商3次维修或更换仍不能达到本项目约定的质量标准，视作供应商未能按时交货，采购人有权退货并追究供应商的违约责任。</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6.供应商承诺项目全部货物的各种部件均保证齐备、充足供应，若因产品升级更新等原因不能保障供应造成采购人损失的，供应商承担全部赔偿责任，在交货时需向采购人提供货物常规备品备件。</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7.质保期内供应商负责所有因货物质量问题而产生的费用，所有服务不得额外收取费用。</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8.质保期满后，设备非因采购人过错出现质量问题，供应商仍应按前款约定上门维修或更换，相关费用由采购人承担。其他未描述保修细节按照供应商和制造厂商相关文件执行。</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9.配件耗材供应：如本合同项下货物停产，供应商保证停产后3年内对采购人的设备零配件耗材供应。如采购人需备件，供应商送达期限不得超过10天。</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（四）包装和运输</w:t>
      </w:r>
    </w:p>
    <w:p>
      <w:pPr>
        <w:spacing w:beforeAutospacing="0" w:afterAutospacing="0" w:line="440" w:lineRule="exact"/>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供应商须严格按照《商品包装政府采购需求标准(试行)》、《快递包装政府采购需求标准(试行)》(财办库〔2020〕123号)的要求进行产品及相关快递服务的包装，具体要求查询链接http://www.ccgp.gov.cn/zcfg/mof/202007/t20200703_14587250.htm</w:t>
      </w:r>
      <w:r>
        <w:rPr>
          <w:rFonts w:hint="eastAsia" w:ascii="宋体" w:hAnsi="宋体" w:eastAsia="宋体" w:cs="宋体"/>
          <w:sz w:val="20"/>
          <w:szCs w:val="20"/>
          <w:highlight w:val="none"/>
          <w:lang w:val="en-US" w:eastAsia="zh-CN"/>
        </w:rPr>
        <w:t>。</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应当按照约定的方式交付标的物，产品包装应符合NY534-2002规定。包装箱、包装袋表面须打印农业农村部规定的二维码、耳标数量、编码起止号和生产企业名称及地址等其他必要信息。本次采购的小包装规格为：猪耳标每袋装16套，袋内耳标号码须连续，不得缺号、断号、重号。包装箱在醒目位置印有“四川省南充市2022年度政府采购牲畜耳标-XX县（市、区）”字样，以包装箱上最大号字体印刷。</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3.本次采购的标的物需要运输，供应商在合同约定的时间内将标的物运输至合同约定地点。供应商自行运输标的物或委托承运人运输的，其损毁、灭失的风险自合同成立时起由供应商承担。</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4.供应商按照约定将标的物运送至采购人指定地点并完成交付的或采购人违反约定不予收取的，标的物损毁、灭失的风险由采购人承担。</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sz w:val="28"/>
          <w:szCs w:val="28"/>
          <w:highlight w:val="none"/>
        </w:rPr>
      </w:pPr>
      <w:r>
        <w:rPr>
          <w:rFonts w:hint="eastAsia" w:ascii="宋体" w:hAnsi="宋体" w:eastAsia="宋体" w:cs="宋体"/>
          <w:b/>
          <w:bCs/>
          <w:color w:val="000000"/>
          <w:kern w:val="0"/>
          <w:sz w:val="28"/>
          <w:szCs w:val="28"/>
          <w:highlight w:val="none"/>
          <w:lang w:val="en-US" w:eastAsia="zh-CN" w:bidi="ar"/>
        </w:rPr>
        <w:t>（五）保险</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为准，维护保险标的的安全。</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2.供应商应为本项目提供履约的所有人员按照国家规定购买相关保险。</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3.供应商自行运输标的物或委托承运人运输的，应为该批货物购买货物运输保险及运输工具航程保险(如涉及)。</w:t>
      </w: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p>
    <w:p>
      <w:pPr>
        <w:spacing w:beforeAutospacing="0" w:afterAutospacing="0"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注：带“★”号条款为实质性要求，供应商若未满足的，将被视为无效响应。</w:t>
      </w:r>
    </w:p>
    <w:p>
      <w:pPr>
        <w:autoSpaceDE w:val="0"/>
        <w:spacing w:beforeAutospacing="0" w:afterAutospacing="0" w:line="360" w:lineRule="auto"/>
        <w:ind w:firstLine="0" w:firstLineChars="0"/>
        <w:rPr>
          <w:rFonts w:hint="eastAsia" w:ascii="宋体" w:hAnsi="宋体" w:eastAsia="宋体" w:cs="宋体"/>
          <w:b/>
          <w:color w:val="auto"/>
          <w:sz w:val="24"/>
          <w:highlight w:val="none"/>
        </w:rPr>
      </w:pPr>
    </w:p>
    <w:p>
      <w:pPr>
        <w:autoSpaceDE w:val="0"/>
        <w:spacing w:beforeAutospacing="0" w:afterAutospacing="0" w:line="360" w:lineRule="auto"/>
        <w:ind w:firstLine="0" w:firstLineChars="0"/>
        <w:rPr>
          <w:rFonts w:hint="eastAsia" w:ascii="宋体" w:hAnsi="宋体" w:eastAsia="宋体" w:cs="宋体"/>
          <w:b/>
          <w:color w:val="auto"/>
          <w:sz w:val="24"/>
          <w:highlight w:val="none"/>
        </w:rPr>
      </w:pPr>
    </w:p>
    <w:p>
      <w:pPr>
        <w:spacing w:line="480" w:lineRule="auto"/>
        <w:rPr>
          <w:rFonts w:hint="eastAsia" w:ascii="宋体" w:hAnsi="宋体" w:eastAsia="宋体" w:cs="宋体"/>
          <w:sz w:val="24"/>
          <w:szCs w:val="32"/>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NjcxOTgwOTA2NDg1ODVlYTExMDZjOWM4YzE0NjMifQ=="/>
  </w:docVars>
  <w:rsids>
    <w:rsidRoot w:val="00000000"/>
    <w:rsid w:val="0031419B"/>
    <w:rsid w:val="0062361A"/>
    <w:rsid w:val="01697C6D"/>
    <w:rsid w:val="01C802BA"/>
    <w:rsid w:val="0C187218"/>
    <w:rsid w:val="10D0673C"/>
    <w:rsid w:val="13BF412F"/>
    <w:rsid w:val="1509661C"/>
    <w:rsid w:val="15AA7F58"/>
    <w:rsid w:val="1CE40647"/>
    <w:rsid w:val="1E053F07"/>
    <w:rsid w:val="225047FF"/>
    <w:rsid w:val="22BB3D01"/>
    <w:rsid w:val="24980E0D"/>
    <w:rsid w:val="36356803"/>
    <w:rsid w:val="374A03B5"/>
    <w:rsid w:val="38226BD1"/>
    <w:rsid w:val="42FE388F"/>
    <w:rsid w:val="4CE92135"/>
    <w:rsid w:val="55A80624"/>
    <w:rsid w:val="5DE61FC7"/>
    <w:rsid w:val="5E231AC4"/>
    <w:rsid w:val="679460B8"/>
    <w:rsid w:val="6C7B4FDE"/>
    <w:rsid w:val="701320F6"/>
    <w:rsid w:val="729B2130"/>
    <w:rsid w:val="7C08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Autospacing="0" w:after="120" w:afterAutospacing="0"/>
    </w:pPr>
    <w:rPr>
      <w:rFonts w:ascii="Times New Roman"/>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99"/>
    <w:rPr>
      <w:szCs w:val="21"/>
    </w:rPr>
  </w:style>
  <w:style w:type="paragraph" w:styleId="8">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6023</Words>
  <Characters>6851</Characters>
  <Lines>0</Lines>
  <Paragraphs>0</Paragraphs>
  <TotalTime>7</TotalTime>
  <ScaleCrop>false</ScaleCrop>
  <LinksUpToDate>false</LinksUpToDate>
  <CharactersWithSpaces>6857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2023-03-13T09:25:00Z</dcterms:created>
  <dc:creator>Administrator</dc:creator>
  <cp:lastModifiedBy>Monlily</cp:lastModifiedBy>
  <cp:lastPrinted>2023-03-20T08:15:00Z</cp:lastPrinted>
  <dcterms:modified xsi:type="dcterms:W3CDTF">2023-03-22T09:08:00Z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BB9B67580DDA4B93BD9173B655FB4F06</vt:lpwstr>
  </property>
</Properties>
</file>