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 w:cs="宋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“政采贷”业务</w:t>
      </w:r>
    </w:p>
    <w:p>
      <w:pPr>
        <w:spacing w:line="600" w:lineRule="exact"/>
        <w:ind w:firstLine="480" w:firstLineChars="200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根据《四川省财政厅关于推进四川省政府采购供应商信用融资工作的通知》（川财采〔2018〕123 号）文件的通知，为解决政府采购中标、成交供应商资金不足、融资难、融资贵的问题，现有融资需求的供应商可根据四川政府采购网公示的银行及其“政采贷”产品，自行选择符合自身情况的“政采贷”银行及其产品，凭中标（成交）通知书向银行提出贷款意向申请。（详细要求及流程详见“川财采〔2018〕123 号”文件）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33"/>
        <w:gridCol w:w="3531"/>
        <w:gridCol w:w="33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0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开展“政采贷”业务的银行名单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1.中国建设银行四川省分行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15.雅安农村商业银行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29.南充嘉陵中成村镇银行股份有限公司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2.中国工商银行四川省分行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16.雅安市商业银行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30.长宁中成村镇银行股份有限公司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3.中国农业银行四川省分行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17.眉山农村商业银行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31.自贡中成村镇银行股份有限公司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4.中国银行四川省分行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18.乐山市商业银行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32.筠连中成村镇银行股份有限公司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5.交通银行四川省分行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19.乐山嘉州民富村镇银行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33.峨眉山中成村镇银行股份有限公司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6.中国邮储银行四川省分行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20.绵阳市商业银行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34.浙商银行股份有限公司成都分行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7.华夏银行成都分行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21.四川省农村信用社联合社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35.泸州银行股份有限公司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8.民生银行成都分行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22.平安银行股份有限公司成都分行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36.中国光大银行股份有限公司成都分行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9.四川天府银行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23.上海浦东发展银行股份有限公司成都分行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37.中信银行股份有限公司成都分行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10.兴业银行成都分行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24.雅安雨城惠民村镇银行有限责任公司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38.四川银行股份有限公司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11.成都银行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25.自贡银行股份有限公司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39.遂宁银行股份有限公司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12.成都农村商业银行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26.宜宾市商业银行股份有限公司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40.广元市贵商村镇银行股份有限公司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13.上海银行成都分行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27.南部县中成村镇银行股份有限公司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41.西昌金信村镇银行有限责任公司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14.渤海银行成都分行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28.犍为中成村镇银行股份有限公司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16"/>
    <w:rsid w:val="00031BE6"/>
    <w:rsid w:val="005A1499"/>
    <w:rsid w:val="00EF4516"/>
    <w:rsid w:val="71A8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kern w:val="0"/>
      <w:sz w:val="34"/>
      <w:szCs w:val="20"/>
      <w:lang w:val="en-US" w:eastAsia="zh-CN" w:bidi="ar-SA"/>
      <w14:ligatures w14:val="none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  <w14:ligatures w14:val="standardContextual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  <w14:ligatures w14:val="standardContextual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699</Words>
  <Characters>782</Characters>
  <Lines>5</Lines>
  <Paragraphs>1</Paragraphs>
  <TotalTime>0</TotalTime>
  <ScaleCrop>false</ScaleCrop>
  <LinksUpToDate>false</LinksUpToDate>
  <CharactersWithSpaces>784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2023-05-17T08:52:00Z</dcterms:created>
  <dc:creator>NTKO</dc:creator>
  <cp:lastModifiedBy>Y_</cp:lastModifiedBy>
  <dcterms:modified xsi:type="dcterms:W3CDTF">2023-06-09T06:45:14Z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607872D9AF6C4617A76DAEBEF4995F76_13</vt:lpwstr>
  </property>
</Properties>
</file>