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0"/>
        <w:jc w:val="center"/>
        <w:outlineLvl w:val="1"/>
      </w:pPr>
      <w:r>
        <w:rPr>
          <w:b/>
          <w:sz w:val="36"/>
        </w:rPr>
        <w:t>第三章 谈判项目技术、服务、商务及其他要求</w:t>
      </w:r>
    </w:p>
    <w:p>
      <w:pPr>
        <w:pStyle w:val="70"/>
        <w:ind w:firstLine="480"/>
      </w:pPr>
      <w:r>
        <w:t xml:space="preserve"> （带“★”的参数需求为实质性要求，供应商必须响应并满足的参数需求，采购人、采购代理机构应当根据项目实际需求合理设定，并明确具体要求。）</w:t>
      </w:r>
    </w:p>
    <w:p>
      <w:pPr>
        <w:pStyle w:val="70"/>
        <w:outlineLvl w:val="2"/>
      </w:pPr>
      <w:r>
        <w:rPr>
          <w:b/>
          <w:sz w:val="28"/>
        </w:rPr>
        <w:t>3.1、采购项目概况</w:t>
      </w:r>
    </w:p>
    <w:p>
      <w:pPr>
        <w:pStyle w:val="70"/>
        <w:ind w:firstLine="480"/>
      </w:pPr>
    </w:p>
    <w:p>
      <w:pPr>
        <w:pStyle w:val="70"/>
      </w:pPr>
    </w:p>
    <w:p>
      <w:pPr>
        <w:pStyle w:val="70"/>
      </w:pPr>
      <w:r>
        <w:t>采购动态DR1台</w:t>
      </w:r>
    </w:p>
    <w:p>
      <w:pPr>
        <w:pStyle w:val="70"/>
        <w:outlineLvl w:val="2"/>
      </w:pPr>
      <w:r>
        <w:rPr>
          <w:b/>
          <w:sz w:val="28"/>
        </w:rPr>
        <w:t>3.2、采购内容</w:t>
      </w:r>
    </w:p>
    <w:p>
      <w:pPr>
        <w:pStyle w:val="70"/>
        <w:outlineLvl w:val="3"/>
      </w:pPr>
      <w:r>
        <w:rPr>
          <w:b/>
          <w:sz w:val="24"/>
        </w:rPr>
        <w:t>3.2.1标的清单</w:t>
      </w:r>
    </w:p>
    <w:p>
      <w:pPr>
        <w:pStyle w:val="70"/>
      </w:pPr>
    </w:p>
    <w:p>
      <w:pPr>
        <w:pStyle w:val="70"/>
      </w:pPr>
    </w:p>
    <w:p>
      <w:pPr>
        <w:pStyle w:val="70"/>
      </w:pPr>
      <w:r>
        <w:t>采购包1：</w:t>
      </w:r>
    </w:p>
    <w:p>
      <w:pPr>
        <w:pStyle w:val="70"/>
      </w:pPr>
      <w:r>
        <w:t>采购包预算金额（元）: 1,000,000.00</w:t>
      </w:r>
    </w:p>
    <w:p>
      <w:pPr>
        <w:pStyle w:val="70"/>
      </w:pPr>
      <w:r>
        <w:t>采购包最高限价（元）: 1,000,000.00</w:t>
      </w:r>
    </w:p>
    <w:tbl>
      <w:tblPr>
        <w:tblStyle w:val="2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678"/>
        <w:gridCol w:w="1271"/>
        <w:gridCol w:w="848"/>
        <w:gridCol w:w="1356"/>
        <w:gridCol w:w="678"/>
        <w:gridCol w:w="678"/>
        <w:gridCol w:w="593"/>
        <w:gridCol w:w="678"/>
        <w:gridCol w:w="678"/>
        <w:gridCol w:w="84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70"/>
            </w:pPr>
            <w:r>
              <w:t>序号</w:t>
            </w:r>
          </w:p>
        </w:tc>
        <w:tc>
          <w:tcPr>
            <w:tcW w:w="1271" w:type="dxa"/>
          </w:tcPr>
          <w:p>
            <w:pPr>
              <w:pStyle w:val="70"/>
            </w:pPr>
            <w:r>
              <w:t>标的名称</w:t>
            </w:r>
          </w:p>
        </w:tc>
        <w:tc>
          <w:tcPr>
            <w:tcW w:w="848" w:type="dxa"/>
          </w:tcPr>
          <w:p>
            <w:pPr>
              <w:pStyle w:val="70"/>
            </w:pPr>
            <w:r>
              <w:t>数量</w:t>
            </w:r>
          </w:p>
        </w:tc>
        <w:tc>
          <w:tcPr>
            <w:tcW w:w="1356" w:type="dxa"/>
          </w:tcPr>
          <w:p>
            <w:pPr>
              <w:pStyle w:val="70"/>
            </w:pPr>
            <w:r>
              <w:t>标的金额 （元）</w:t>
            </w:r>
          </w:p>
        </w:tc>
        <w:tc>
          <w:tcPr>
            <w:tcW w:w="678" w:type="dxa"/>
          </w:tcPr>
          <w:p>
            <w:pPr>
              <w:pStyle w:val="70"/>
            </w:pPr>
            <w:r>
              <w:t>计量单位</w:t>
            </w:r>
          </w:p>
        </w:tc>
        <w:tc>
          <w:tcPr>
            <w:tcW w:w="678" w:type="dxa"/>
          </w:tcPr>
          <w:p>
            <w:pPr>
              <w:pStyle w:val="70"/>
            </w:pPr>
            <w:r>
              <w:t>所属行业</w:t>
            </w:r>
          </w:p>
        </w:tc>
        <w:tc>
          <w:tcPr>
            <w:tcW w:w="593" w:type="dxa"/>
          </w:tcPr>
          <w:p>
            <w:pPr>
              <w:pStyle w:val="70"/>
            </w:pPr>
            <w:r>
              <w:t>是否涉及核心产品</w:t>
            </w:r>
          </w:p>
        </w:tc>
        <w:tc>
          <w:tcPr>
            <w:tcW w:w="678" w:type="dxa"/>
          </w:tcPr>
          <w:p>
            <w:pPr>
              <w:pStyle w:val="70"/>
            </w:pPr>
            <w:r>
              <w:t>是否涉及采购进口产品</w:t>
            </w:r>
          </w:p>
        </w:tc>
        <w:tc>
          <w:tcPr>
            <w:tcW w:w="678" w:type="dxa"/>
          </w:tcPr>
          <w:p>
            <w:pPr>
              <w:pStyle w:val="70"/>
            </w:pPr>
            <w:r>
              <w:t>是否涉及采购节能产品</w:t>
            </w:r>
          </w:p>
        </w:tc>
        <w:tc>
          <w:tcPr>
            <w:tcW w:w="848" w:type="dxa"/>
          </w:tcPr>
          <w:p>
            <w:pPr>
              <w:pStyle w:val="70"/>
            </w:pPr>
            <w:r>
              <w:t>是否涉及采购环境标志产品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70"/>
            </w:pPr>
            <w:r>
              <w:t>1</w:t>
            </w:r>
          </w:p>
        </w:tc>
        <w:tc>
          <w:tcPr>
            <w:tcW w:w="1271" w:type="dxa"/>
          </w:tcPr>
          <w:p>
            <w:pPr>
              <w:pStyle w:val="70"/>
            </w:pPr>
            <w:r>
              <w:t>多功能数字化透视摄影X射线机</w:t>
            </w:r>
          </w:p>
        </w:tc>
        <w:tc>
          <w:tcPr>
            <w:tcW w:w="848" w:type="dxa"/>
          </w:tcPr>
          <w:p>
            <w:pPr>
              <w:pStyle w:val="70"/>
              <w:jc w:val="right"/>
            </w:pPr>
            <w:r>
              <w:t>1.00</w:t>
            </w:r>
          </w:p>
        </w:tc>
        <w:tc>
          <w:tcPr>
            <w:tcW w:w="1356" w:type="dxa"/>
          </w:tcPr>
          <w:p>
            <w:pPr>
              <w:pStyle w:val="70"/>
              <w:jc w:val="right"/>
            </w:pPr>
            <w:r>
              <w:t>1,000,000.00</w:t>
            </w:r>
          </w:p>
        </w:tc>
        <w:tc>
          <w:tcPr>
            <w:tcW w:w="678" w:type="dxa"/>
          </w:tcPr>
          <w:p>
            <w:pPr>
              <w:pStyle w:val="70"/>
            </w:pPr>
            <w:r>
              <w:t>台</w:t>
            </w:r>
          </w:p>
        </w:tc>
        <w:tc>
          <w:tcPr>
            <w:tcW w:w="678" w:type="dxa"/>
          </w:tcPr>
          <w:p>
            <w:pPr>
              <w:pStyle w:val="70"/>
            </w:pPr>
            <w:r>
              <w:t>工业</w:t>
            </w:r>
          </w:p>
        </w:tc>
        <w:tc>
          <w:tcPr>
            <w:tcW w:w="593" w:type="dxa"/>
          </w:tcPr>
          <w:p>
            <w:pPr>
              <w:pStyle w:val="70"/>
            </w:pPr>
            <w:r>
              <w:t>是</w:t>
            </w:r>
          </w:p>
        </w:tc>
        <w:tc>
          <w:tcPr>
            <w:tcW w:w="678" w:type="dxa"/>
          </w:tcPr>
          <w:p>
            <w:pPr>
              <w:pStyle w:val="70"/>
            </w:pPr>
            <w:r>
              <w:t>否</w:t>
            </w:r>
          </w:p>
        </w:tc>
        <w:tc>
          <w:tcPr>
            <w:tcW w:w="678" w:type="dxa"/>
          </w:tcPr>
          <w:p>
            <w:pPr>
              <w:pStyle w:val="70"/>
            </w:pPr>
            <w:r>
              <w:t>否</w:t>
            </w:r>
          </w:p>
        </w:tc>
        <w:tc>
          <w:tcPr>
            <w:tcW w:w="848" w:type="dxa"/>
          </w:tcPr>
          <w:p>
            <w:pPr>
              <w:pStyle w:val="70"/>
            </w:pPr>
            <w:r>
              <w:t>否</w:t>
            </w:r>
          </w:p>
        </w:tc>
      </w:tr>
    </w:tbl>
    <w:p>
      <w:pPr>
        <w:pStyle w:val="70"/>
        <w:outlineLvl w:val="2"/>
      </w:pPr>
      <w:r>
        <w:rPr>
          <w:b/>
          <w:sz w:val="28"/>
        </w:rPr>
        <w:t>3.3、技术参数及要求</w:t>
      </w:r>
    </w:p>
    <w:p>
      <w:pPr>
        <w:pStyle w:val="70"/>
      </w:pPr>
    </w:p>
    <w:p>
      <w:pPr>
        <w:pStyle w:val="70"/>
      </w:pPr>
    </w:p>
    <w:p>
      <w:pPr>
        <w:pStyle w:val="70"/>
      </w:pPr>
    </w:p>
    <w:p>
      <w:pPr>
        <w:pStyle w:val="70"/>
      </w:pPr>
      <w:r>
        <w:t>采购包1：</w:t>
      </w:r>
    </w:p>
    <w:p>
      <w:pPr>
        <w:pStyle w:val="70"/>
      </w:pPr>
    </w:p>
    <w:p>
      <w:pPr>
        <w:pStyle w:val="70"/>
      </w:pPr>
      <w:r>
        <w:t>标的名称：多功能数字化透视摄影X射线机</w:t>
      </w:r>
    </w:p>
    <w:tbl>
      <w:tblPr>
        <w:tblStyle w:val="2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7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70"/>
            </w:pPr>
            <w:r>
              <w:t xml:space="preserve"> 参数性质</w:t>
            </w:r>
          </w:p>
        </w:tc>
        <w:tc>
          <w:tcPr>
            <w:tcW w:w="2769" w:type="dxa"/>
          </w:tcPr>
          <w:p>
            <w:pPr>
              <w:pStyle w:val="70"/>
            </w:pPr>
            <w:r>
              <w:t xml:space="preserve"> 序号</w:t>
            </w:r>
          </w:p>
        </w:tc>
        <w:tc>
          <w:tcPr>
            <w:tcW w:w="2769" w:type="dxa"/>
          </w:tcPr>
          <w:p>
            <w:pPr>
              <w:pStyle w:val="70"/>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70"/>
            </w:pPr>
            <w:r>
              <w:t>★</w:t>
            </w:r>
          </w:p>
        </w:tc>
        <w:tc>
          <w:tcPr>
            <w:tcW w:w="2769" w:type="dxa"/>
          </w:tcPr>
          <w:p>
            <w:pPr>
              <w:pStyle w:val="70"/>
            </w:pPr>
            <w:r>
              <w:t>1</w:t>
            </w:r>
          </w:p>
        </w:tc>
        <w:tc>
          <w:tcPr>
            <w:tcW w:w="2769" w:type="dxa"/>
          </w:tcPr>
          <w:p>
            <w:pPr>
              <w:pStyle w:val="70"/>
              <w:ind w:firstLine="883"/>
            </w:pPr>
            <w:r>
              <w:rPr>
                <w:rFonts w:ascii="Calibri" w:hAnsi="Calibri" w:eastAsia="Calibri" w:cs="Calibri"/>
                <w:sz w:val="24"/>
              </w:rPr>
              <w:t>1.</w:t>
            </w:r>
            <w:r>
              <w:rPr>
                <w:rFonts w:ascii="仿宋" w:hAnsi="仿宋" w:eastAsia="仿宋" w:cs="仿宋"/>
                <w:sz w:val="24"/>
              </w:rPr>
              <w:t>性能及用途：具备</w:t>
            </w:r>
            <w:r>
              <w:rPr>
                <w:rFonts w:ascii="Calibri" w:hAnsi="Calibri" w:eastAsia="Calibri" w:cs="Calibri"/>
                <w:sz w:val="24"/>
              </w:rPr>
              <w:t>DR</w:t>
            </w:r>
            <w:r>
              <w:rPr>
                <w:rFonts w:ascii="仿宋" w:hAnsi="仿宋" w:eastAsia="仿宋" w:cs="仿宋"/>
                <w:sz w:val="24"/>
              </w:rPr>
              <w:t>摄影、数字透视及可视化摄影等功能，可以进行头颅、胸部、腹部和四肢等部位的</w:t>
            </w:r>
            <w:r>
              <w:rPr>
                <w:rFonts w:ascii="Calibri" w:hAnsi="Calibri" w:eastAsia="Calibri" w:cs="Calibri"/>
                <w:sz w:val="24"/>
              </w:rPr>
              <w:t>DR</w:t>
            </w:r>
            <w:r>
              <w:rPr>
                <w:rFonts w:ascii="仿宋" w:hAnsi="仿宋" w:eastAsia="仿宋" w:cs="仿宋"/>
                <w:sz w:val="24"/>
              </w:rPr>
              <w:t>摄影，也可以进行胸部和腹部透视及部分造影等功能；</w:t>
            </w:r>
          </w:p>
          <w:p>
            <w:pPr>
              <w:pStyle w:val="70"/>
              <w:ind w:firstLine="883"/>
            </w:pPr>
            <w:r>
              <w:rPr>
                <w:rFonts w:ascii="Calibri" w:hAnsi="Calibri" w:eastAsia="Calibri" w:cs="Calibri"/>
                <w:sz w:val="24"/>
              </w:rPr>
              <w:t>2.</w:t>
            </w:r>
            <w:r>
              <w:rPr>
                <w:rFonts w:ascii="仿宋" w:hAnsi="仿宋" w:eastAsia="仿宋" w:cs="仿宋"/>
                <w:sz w:val="24"/>
              </w:rPr>
              <w:t>配置：</w:t>
            </w:r>
          </w:p>
          <w:p>
            <w:pPr>
              <w:pStyle w:val="70"/>
              <w:ind w:firstLine="883"/>
            </w:pPr>
            <w:r>
              <w:rPr>
                <w:rFonts w:ascii="Calibri" w:hAnsi="Calibri" w:eastAsia="Calibri" w:cs="Calibri"/>
                <w:sz w:val="24"/>
              </w:rPr>
              <w:t>2.1.</w:t>
            </w:r>
            <w:r>
              <w:rPr>
                <w:rFonts w:ascii="仿宋" w:hAnsi="仿宋" w:eastAsia="仿宋" w:cs="仿宋"/>
                <w:sz w:val="24"/>
              </w:rPr>
              <w:t>遥控操作台：</w:t>
            </w:r>
            <w:r>
              <w:rPr>
                <w:rFonts w:ascii="Calibri" w:hAnsi="Calibri" w:eastAsia="Calibri" w:cs="Calibri"/>
                <w:sz w:val="24"/>
              </w:rPr>
              <w:t>1</w:t>
            </w:r>
            <w:r>
              <w:rPr>
                <w:rFonts w:ascii="仿宋" w:hAnsi="仿宋" w:eastAsia="仿宋" w:cs="仿宋"/>
                <w:sz w:val="24"/>
              </w:rPr>
              <w:t>件；</w:t>
            </w:r>
          </w:p>
          <w:p>
            <w:pPr>
              <w:pStyle w:val="70"/>
              <w:ind w:firstLine="883"/>
            </w:pPr>
            <w:r>
              <w:rPr>
                <w:rFonts w:ascii="Calibri" w:hAnsi="Calibri" w:eastAsia="Calibri" w:cs="Calibri"/>
                <w:sz w:val="24"/>
              </w:rPr>
              <w:t>2.2.X</w:t>
            </w:r>
            <w:r>
              <w:rPr>
                <w:rFonts w:ascii="仿宋" w:hAnsi="仿宋" w:eastAsia="仿宋" w:cs="仿宋"/>
                <w:sz w:val="24"/>
              </w:rPr>
              <w:t>射线高频高压发生器：</w:t>
            </w:r>
            <w:r>
              <w:rPr>
                <w:rFonts w:ascii="Calibri" w:hAnsi="Calibri" w:eastAsia="Calibri" w:cs="Calibri"/>
                <w:sz w:val="24"/>
              </w:rPr>
              <w:t>1</w:t>
            </w:r>
            <w:r>
              <w:rPr>
                <w:rFonts w:ascii="仿宋" w:hAnsi="仿宋" w:eastAsia="仿宋" w:cs="仿宋"/>
                <w:sz w:val="24"/>
              </w:rPr>
              <w:t>件；</w:t>
            </w:r>
          </w:p>
          <w:p>
            <w:pPr>
              <w:pStyle w:val="70"/>
              <w:ind w:firstLine="883"/>
            </w:pPr>
            <w:r>
              <w:rPr>
                <w:rFonts w:ascii="Calibri" w:hAnsi="Calibri" w:eastAsia="Calibri" w:cs="Calibri"/>
                <w:sz w:val="24"/>
              </w:rPr>
              <w:t>2.3.X</w:t>
            </w:r>
            <w:r>
              <w:rPr>
                <w:rFonts w:ascii="仿宋" w:hAnsi="仿宋" w:eastAsia="仿宋" w:cs="仿宋"/>
                <w:sz w:val="24"/>
              </w:rPr>
              <w:t>射线管：</w:t>
            </w:r>
            <w:r>
              <w:rPr>
                <w:rFonts w:ascii="Calibri" w:hAnsi="Calibri" w:eastAsia="Calibri" w:cs="Calibri"/>
                <w:sz w:val="24"/>
              </w:rPr>
              <w:t>1</w:t>
            </w:r>
            <w:r>
              <w:rPr>
                <w:rFonts w:ascii="仿宋" w:hAnsi="仿宋" w:eastAsia="仿宋" w:cs="仿宋"/>
                <w:sz w:val="24"/>
              </w:rPr>
              <w:t>件；</w:t>
            </w:r>
          </w:p>
          <w:p>
            <w:pPr>
              <w:pStyle w:val="70"/>
              <w:ind w:firstLine="883"/>
            </w:pPr>
            <w:r>
              <w:rPr>
                <w:rFonts w:ascii="Calibri" w:hAnsi="Calibri" w:eastAsia="Calibri" w:cs="Calibri"/>
                <w:sz w:val="24"/>
              </w:rPr>
              <w:t xml:space="preserve">2.4 </w:t>
            </w:r>
            <w:r>
              <w:rPr>
                <w:rFonts w:ascii="仿宋" w:hAnsi="仿宋" w:eastAsia="仿宋" w:cs="仿宋"/>
                <w:sz w:val="24"/>
              </w:rPr>
              <w:t>限束器：一支；</w:t>
            </w:r>
          </w:p>
          <w:p>
            <w:pPr>
              <w:pStyle w:val="70"/>
              <w:ind w:firstLine="883"/>
            </w:pPr>
            <w:r>
              <w:rPr>
                <w:rFonts w:ascii="Calibri" w:hAnsi="Calibri" w:eastAsia="Calibri" w:cs="Calibri"/>
                <w:sz w:val="24"/>
              </w:rPr>
              <w:t>2.5.</w:t>
            </w:r>
            <w:r>
              <w:rPr>
                <w:rFonts w:ascii="仿宋" w:hAnsi="仿宋" w:eastAsia="仿宋" w:cs="仿宋"/>
                <w:sz w:val="24"/>
              </w:rPr>
              <w:t>胸片架：</w:t>
            </w:r>
            <w:r>
              <w:rPr>
                <w:rFonts w:ascii="Calibri" w:hAnsi="Calibri" w:eastAsia="Calibri" w:cs="Calibri"/>
                <w:sz w:val="24"/>
              </w:rPr>
              <w:t>1</w:t>
            </w:r>
            <w:r>
              <w:rPr>
                <w:rFonts w:ascii="仿宋" w:hAnsi="仿宋" w:eastAsia="仿宋" w:cs="仿宋"/>
                <w:sz w:val="24"/>
              </w:rPr>
              <w:t>套；</w:t>
            </w:r>
          </w:p>
          <w:p>
            <w:pPr>
              <w:pStyle w:val="70"/>
              <w:ind w:firstLine="883"/>
            </w:pPr>
            <w:r>
              <w:rPr>
                <w:rFonts w:ascii="Calibri" w:hAnsi="Calibri" w:eastAsia="Calibri" w:cs="Calibri"/>
                <w:sz w:val="24"/>
              </w:rPr>
              <w:t>2.6.</w:t>
            </w:r>
            <w:r>
              <w:rPr>
                <w:rFonts w:ascii="仿宋" w:hAnsi="仿宋" w:eastAsia="仿宋" w:cs="仿宋"/>
                <w:sz w:val="24"/>
              </w:rPr>
              <w:t>摄影床：</w:t>
            </w:r>
            <w:r>
              <w:rPr>
                <w:rFonts w:ascii="Calibri" w:hAnsi="Calibri" w:eastAsia="Calibri" w:cs="Calibri"/>
                <w:sz w:val="24"/>
              </w:rPr>
              <w:t>1</w:t>
            </w:r>
            <w:r>
              <w:rPr>
                <w:rFonts w:ascii="仿宋" w:hAnsi="仿宋" w:eastAsia="仿宋" w:cs="仿宋"/>
                <w:sz w:val="24"/>
              </w:rPr>
              <w:t>张；</w:t>
            </w:r>
          </w:p>
          <w:p>
            <w:pPr>
              <w:pStyle w:val="70"/>
              <w:ind w:firstLine="883"/>
            </w:pPr>
            <w:r>
              <w:rPr>
                <w:rFonts w:ascii="Calibri" w:hAnsi="Calibri" w:eastAsia="Calibri" w:cs="Calibri"/>
                <w:sz w:val="24"/>
              </w:rPr>
              <w:t>2.7.</w:t>
            </w:r>
            <w:r>
              <w:rPr>
                <w:rFonts w:ascii="仿宋" w:hAnsi="仿宋" w:eastAsia="仿宋" w:cs="仿宋"/>
                <w:sz w:val="24"/>
              </w:rPr>
              <w:t>动态平板探测器：</w:t>
            </w:r>
            <w:r>
              <w:rPr>
                <w:rFonts w:ascii="Calibri" w:hAnsi="Calibri" w:eastAsia="Calibri" w:cs="Calibri"/>
                <w:sz w:val="24"/>
              </w:rPr>
              <w:t>1</w:t>
            </w:r>
            <w:r>
              <w:rPr>
                <w:rFonts w:ascii="仿宋" w:hAnsi="仿宋" w:eastAsia="仿宋" w:cs="仿宋"/>
                <w:sz w:val="24"/>
              </w:rPr>
              <w:t>套；</w:t>
            </w:r>
          </w:p>
          <w:p>
            <w:pPr>
              <w:pStyle w:val="70"/>
              <w:ind w:firstLine="883"/>
            </w:pPr>
            <w:r>
              <w:rPr>
                <w:rFonts w:ascii="Calibri" w:hAnsi="Calibri" w:eastAsia="Calibri" w:cs="Calibri"/>
                <w:sz w:val="24"/>
              </w:rPr>
              <w:t>2.8.</w:t>
            </w:r>
            <w:r>
              <w:rPr>
                <w:rFonts w:ascii="仿宋" w:hAnsi="仿宋" w:eastAsia="仿宋" w:cs="仿宋"/>
                <w:sz w:val="24"/>
              </w:rPr>
              <w:t>静态平板探测器：</w:t>
            </w:r>
            <w:r>
              <w:rPr>
                <w:rFonts w:ascii="Calibri" w:hAnsi="Calibri" w:eastAsia="Calibri" w:cs="Calibri"/>
                <w:sz w:val="24"/>
              </w:rPr>
              <w:t>1</w:t>
            </w:r>
            <w:r>
              <w:rPr>
                <w:rFonts w:ascii="仿宋" w:hAnsi="仿宋" w:eastAsia="仿宋" w:cs="仿宋"/>
                <w:sz w:val="24"/>
              </w:rPr>
              <w:t>套；</w:t>
            </w:r>
          </w:p>
          <w:p>
            <w:pPr>
              <w:pStyle w:val="70"/>
              <w:ind w:firstLine="883"/>
            </w:pPr>
            <w:r>
              <w:rPr>
                <w:rFonts w:ascii="Calibri" w:hAnsi="Calibri" w:eastAsia="Calibri" w:cs="Calibri"/>
                <w:sz w:val="24"/>
              </w:rPr>
              <w:t>2.9.</w:t>
            </w:r>
            <w:r>
              <w:rPr>
                <w:rFonts w:ascii="仿宋" w:hAnsi="仿宋" w:eastAsia="仿宋" w:cs="仿宋"/>
                <w:sz w:val="24"/>
              </w:rPr>
              <w:t>采集工作站：</w:t>
            </w:r>
            <w:r>
              <w:rPr>
                <w:rFonts w:ascii="Calibri" w:hAnsi="Calibri" w:eastAsia="Calibri" w:cs="Calibri"/>
                <w:sz w:val="24"/>
              </w:rPr>
              <w:t>1</w:t>
            </w:r>
            <w:r>
              <w:rPr>
                <w:rFonts w:ascii="仿宋" w:hAnsi="仿宋" w:eastAsia="仿宋" w:cs="仿宋"/>
                <w:sz w:val="24"/>
              </w:rPr>
              <w:t>套；</w:t>
            </w:r>
          </w:p>
          <w:p>
            <w:pPr>
              <w:pStyle w:val="70"/>
              <w:ind w:firstLine="883"/>
            </w:pPr>
            <w:r>
              <w:rPr>
                <w:rFonts w:ascii="Calibri" w:hAnsi="Calibri" w:eastAsia="Calibri" w:cs="Calibri"/>
                <w:sz w:val="24"/>
              </w:rPr>
              <w:t>2.10 AEC</w:t>
            </w:r>
            <w:r>
              <w:rPr>
                <w:rFonts w:ascii="仿宋" w:hAnsi="仿宋" w:eastAsia="仿宋" w:cs="仿宋"/>
                <w:sz w:val="24"/>
              </w:rPr>
              <w:t>电离室：</w:t>
            </w:r>
            <w:r>
              <w:rPr>
                <w:rFonts w:ascii="Calibri" w:hAnsi="Calibri" w:eastAsia="Calibri" w:cs="Calibri"/>
                <w:sz w:val="24"/>
              </w:rPr>
              <w:t>1</w:t>
            </w:r>
            <w:r>
              <w:rPr>
                <w:rFonts w:ascii="仿宋" w:hAnsi="仿宋" w:eastAsia="仿宋" w:cs="仿宋"/>
                <w:sz w:val="24"/>
              </w:rPr>
              <w:t>套；</w:t>
            </w:r>
          </w:p>
          <w:p>
            <w:pPr>
              <w:pStyle w:val="70"/>
              <w:ind w:firstLine="883"/>
            </w:pPr>
            <w:r>
              <w:rPr>
                <w:rFonts w:ascii="Calibri" w:hAnsi="Calibri" w:eastAsia="Calibri" w:cs="Calibri"/>
                <w:sz w:val="24"/>
              </w:rPr>
              <w:t>3.</w:t>
            </w:r>
            <w:r>
              <w:rPr>
                <w:rFonts w:ascii="仿宋" w:hAnsi="仿宋" w:eastAsia="仿宋" w:cs="仿宋"/>
                <w:sz w:val="24"/>
              </w:rPr>
              <w:t>电源条件：</w:t>
            </w:r>
          </w:p>
          <w:p>
            <w:pPr>
              <w:pStyle w:val="70"/>
              <w:ind w:firstLine="883"/>
            </w:pPr>
            <w:r>
              <w:rPr>
                <w:rFonts w:ascii="Calibri" w:hAnsi="Calibri" w:eastAsia="Calibri" w:cs="Calibri"/>
                <w:sz w:val="24"/>
              </w:rPr>
              <w:t>3.1.</w:t>
            </w:r>
            <w:r>
              <w:rPr>
                <w:rFonts w:ascii="仿宋" w:hAnsi="仿宋" w:eastAsia="仿宋" w:cs="仿宋"/>
                <w:sz w:val="24"/>
              </w:rPr>
              <w:t>电压：</w:t>
            </w:r>
            <w:r>
              <w:rPr>
                <w:rFonts w:ascii="Calibri" w:hAnsi="Calibri" w:eastAsia="Calibri" w:cs="Calibri"/>
                <w:sz w:val="24"/>
              </w:rPr>
              <w:t>380V</w:t>
            </w:r>
            <w:r>
              <w:rPr>
                <w:rFonts w:ascii="仿宋" w:hAnsi="仿宋" w:eastAsia="仿宋" w:cs="仿宋"/>
                <w:sz w:val="24"/>
              </w:rPr>
              <w:t>±</w:t>
            </w:r>
            <w:r>
              <w:rPr>
                <w:rFonts w:ascii="Calibri" w:hAnsi="Calibri" w:eastAsia="Calibri" w:cs="Calibri"/>
                <w:sz w:val="24"/>
              </w:rPr>
              <w:t>10%</w:t>
            </w:r>
            <w:r>
              <w:rPr>
                <w:rFonts w:ascii="仿宋" w:hAnsi="仿宋" w:eastAsia="仿宋" w:cs="仿宋"/>
                <w:sz w:val="24"/>
              </w:rPr>
              <w:t>；</w:t>
            </w:r>
          </w:p>
          <w:p>
            <w:pPr>
              <w:pStyle w:val="70"/>
              <w:ind w:firstLine="883"/>
            </w:pPr>
            <w:r>
              <w:rPr>
                <w:rFonts w:ascii="Calibri" w:hAnsi="Calibri" w:eastAsia="Calibri" w:cs="Calibri"/>
                <w:sz w:val="24"/>
              </w:rPr>
              <w:t>3.2.</w:t>
            </w:r>
            <w:r>
              <w:rPr>
                <w:rFonts w:ascii="仿宋" w:hAnsi="仿宋" w:eastAsia="仿宋" w:cs="仿宋"/>
                <w:sz w:val="24"/>
              </w:rPr>
              <w:t>频率：</w:t>
            </w:r>
            <w:r>
              <w:rPr>
                <w:rFonts w:ascii="Calibri" w:hAnsi="Calibri" w:eastAsia="Calibri" w:cs="Calibri"/>
                <w:sz w:val="24"/>
              </w:rPr>
              <w:t>50Hz</w:t>
            </w:r>
            <w:r>
              <w:rPr>
                <w:rFonts w:ascii="仿宋" w:hAnsi="仿宋" w:eastAsia="仿宋" w:cs="仿宋"/>
                <w:sz w:val="24"/>
              </w:rPr>
              <w:t>±</w:t>
            </w:r>
            <w:r>
              <w:rPr>
                <w:rFonts w:ascii="Calibri" w:hAnsi="Calibri" w:eastAsia="Calibri" w:cs="Calibri"/>
                <w:sz w:val="24"/>
              </w:rPr>
              <w:t>1Hz</w:t>
            </w:r>
            <w:r>
              <w:rPr>
                <w:rFonts w:ascii="仿宋" w:hAnsi="仿宋" w:eastAsia="仿宋" w:cs="仿宋"/>
                <w:sz w:val="24"/>
              </w:rPr>
              <w:t>；</w:t>
            </w:r>
          </w:p>
          <w:p>
            <w:pPr>
              <w:pStyle w:val="70"/>
              <w:ind w:firstLine="883"/>
            </w:pPr>
            <w:r>
              <w:rPr>
                <w:rFonts w:ascii="Calibri" w:hAnsi="Calibri" w:eastAsia="Calibri" w:cs="Calibri"/>
                <w:sz w:val="24"/>
              </w:rPr>
              <w:t>4.</w:t>
            </w:r>
            <w:r>
              <w:rPr>
                <w:rFonts w:ascii="仿宋" w:hAnsi="仿宋" w:eastAsia="仿宋" w:cs="仿宋"/>
                <w:sz w:val="24"/>
              </w:rPr>
              <w:t>高压发生器</w:t>
            </w:r>
          </w:p>
          <w:p>
            <w:pPr>
              <w:pStyle w:val="70"/>
              <w:ind w:firstLine="883"/>
            </w:pPr>
            <w:r>
              <w:rPr>
                <w:rFonts w:ascii="Calibri" w:hAnsi="Calibri" w:eastAsia="Calibri" w:cs="Calibri"/>
                <w:sz w:val="24"/>
              </w:rPr>
              <w:t>4.1.</w:t>
            </w:r>
            <w:r>
              <w:rPr>
                <w:rFonts w:ascii="仿宋" w:hAnsi="仿宋" w:eastAsia="仿宋" w:cs="仿宋"/>
                <w:sz w:val="24"/>
              </w:rPr>
              <w:t>最大输出功率＞</w:t>
            </w:r>
            <w:r>
              <w:rPr>
                <w:rFonts w:ascii="Calibri" w:hAnsi="Calibri" w:eastAsia="Calibri" w:cs="Calibri"/>
                <w:sz w:val="24"/>
              </w:rPr>
              <w:t>65KW</w:t>
            </w:r>
            <w:r>
              <w:rPr>
                <w:rFonts w:ascii="仿宋" w:hAnsi="仿宋" w:eastAsia="仿宋" w:cs="仿宋"/>
                <w:sz w:val="24"/>
              </w:rPr>
              <w:t>；（提供第三方检测报告或产品彩页或产品说明书或功能截图或产品技术白皮书等扫描件）</w:t>
            </w:r>
          </w:p>
          <w:p>
            <w:pPr>
              <w:pStyle w:val="70"/>
              <w:ind w:firstLine="883"/>
            </w:pPr>
            <w:r>
              <w:rPr>
                <w:rFonts w:ascii="Calibri" w:hAnsi="Calibri" w:eastAsia="Calibri" w:cs="Calibri"/>
                <w:sz w:val="24"/>
              </w:rPr>
              <w:t>4.2.</w:t>
            </w:r>
            <w:r>
              <w:rPr>
                <w:rFonts w:ascii="仿宋" w:hAnsi="仿宋" w:eastAsia="仿宋" w:cs="仿宋"/>
                <w:sz w:val="24"/>
              </w:rPr>
              <w:t>主逆变频率≥</w:t>
            </w:r>
            <w:r>
              <w:rPr>
                <w:rFonts w:ascii="Calibri" w:hAnsi="Calibri" w:eastAsia="Calibri" w:cs="Calibri"/>
                <w:sz w:val="24"/>
              </w:rPr>
              <w:t>450KHz</w:t>
            </w:r>
            <w:r>
              <w:rPr>
                <w:rFonts w:ascii="仿宋" w:hAnsi="仿宋" w:eastAsia="仿宋" w:cs="仿宋"/>
                <w:sz w:val="24"/>
              </w:rPr>
              <w:t>；（提供第三方检测报告或产品彩页或产品说明书或功能截图或产品技术白皮书等扫描件）</w:t>
            </w:r>
          </w:p>
          <w:p>
            <w:pPr>
              <w:pStyle w:val="70"/>
              <w:ind w:firstLine="883"/>
            </w:pPr>
            <w:r>
              <w:rPr>
                <w:rFonts w:ascii="Calibri" w:hAnsi="Calibri" w:eastAsia="Calibri" w:cs="Calibri"/>
                <w:sz w:val="24"/>
              </w:rPr>
              <w:t>4.3.</w:t>
            </w:r>
            <w:r>
              <w:rPr>
                <w:rFonts w:ascii="仿宋" w:hAnsi="仿宋" w:eastAsia="仿宋" w:cs="仿宋"/>
                <w:sz w:val="24"/>
              </w:rPr>
              <w:t>摄影</w:t>
            </w:r>
          </w:p>
          <w:p>
            <w:pPr>
              <w:pStyle w:val="70"/>
              <w:ind w:firstLine="883"/>
            </w:pPr>
            <w:r>
              <w:rPr>
                <w:rFonts w:ascii="Calibri" w:hAnsi="Calibri" w:eastAsia="Calibri" w:cs="Calibri"/>
                <w:sz w:val="24"/>
              </w:rPr>
              <w:t>4.3.1.</w:t>
            </w:r>
            <w:r>
              <w:rPr>
                <w:rFonts w:ascii="仿宋" w:hAnsi="仿宋" w:eastAsia="仿宋" w:cs="仿宋"/>
                <w:sz w:val="24"/>
              </w:rPr>
              <w:t>最大摄影管电压：≥</w:t>
            </w:r>
            <w:r>
              <w:rPr>
                <w:rFonts w:ascii="Calibri" w:hAnsi="Calibri" w:eastAsia="Calibri" w:cs="Calibri"/>
                <w:sz w:val="24"/>
              </w:rPr>
              <w:t>150kv</w:t>
            </w:r>
            <w:r>
              <w:rPr>
                <w:rFonts w:ascii="仿宋" w:hAnsi="仿宋" w:eastAsia="仿宋" w:cs="仿宋"/>
                <w:sz w:val="24"/>
              </w:rPr>
              <w:t>；</w:t>
            </w:r>
          </w:p>
          <w:p>
            <w:pPr>
              <w:pStyle w:val="70"/>
              <w:ind w:firstLine="883"/>
            </w:pPr>
            <w:r>
              <w:rPr>
                <w:rFonts w:ascii="Calibri" w:hAnsi="Calibri" w:eastAsia="Calibri" w:cs="Calibri"/>
                <w:sz w:val="24"/>
              </w:rPr>
              <w:t>4.3.2.</w:t>
            </w:r>
            <w:r>
              <w:rPr>
                <w:rFonts w:ascii="仿宋" w:hAnsi="仿宋" w:eastAsia="仿宋" w:cs="仿宋"/>
                <w:sz w:val="24"/>
              </w:rPr>
              <w:t>最大摄影管电流：≥</w:t>
            </w:r>
            <w:r>
              <w:rPr>
                <w:rFonts w:ascii="Calibri" w:hAnsi="Calibri" w:eastAsia="Calibri" w:cs="Calibri"/>
                <w:sz w:val="24"/>
              </w:rPr>
              <w:t>790mA</w:t>
            </w:r>
            <w:r>
              <w:rPr>
                <w:rFonts w:ascii="仿宋" w:hAnsi="仿宋" w:eastAsia="仿宋" w:cs="仿宋"/>
                <w:sz w:val="24"/>
              </w:rPr>
              <w:t>；</w:t>
            </w:r>
          </w:p>
          <w:p>
            <w:pPr>
              <w:pStyle w:val="70"/>
              <w:ind w:firstLine="883"/>
            </w:pPr>
            <w:r>
              <w:rPr>
                <w:rFonts w:ascii="Calibri" w:hAnsi="Calibri" w:eastAsia="Calibri" w:cs="Calibri"/>
                <w:sz w:val="24"/>
              </w:rPr>
              <w:t>4.4.</w:t>
            </w:r>
            <w:r>
              <w:rPr>
                <w:rFonts w:ascii="仿宋" w:hAnsi="仿宋" w:eastAsia="仿宋" w:cs="仿宋"/>
                <w:sz w:val="24"/>
              </w:rPr>
              <w:t>透视</w:t>
            </w:r>
          </w:p>
          <w:p>
            <w:pPr>
              <w:pStyle w:val="70"/>
              <w:ind w:firstLine="883"/>
            </w:pPr>
            <w:r>
              <w:rPr>
                <w:rFonts w:ascii="Calibri" w:hAnsi="Calibri" w:eastAsia="Calibri" w:cs="Calibri"/>
                <w:sz w:val="24"/>
              </w:rPr>
              <w:t>4.4.1.</w:t>
            </w:r>
            <w:r>
              <w:rPr>
                <w:rFonts w:ascii="仿宋" w:hAnsi="仿宋" w:eastAsia="仿宋" w:cs="仿宋"/>
                <w:sz w:val="24"/>
              </w:rPr>
              <w:t>透视最大管电压：≥</w:t>
            </w:r>
            <w:r>
              <w:rPr>
                <w:rFonts w:ascii="Calibri" w:hAnsi="Calibri" w:eastAsia="Calibri" w:cs="Calibri"/>
                <w:sz w:val="24"/>
              </w:rPr>
              <w:t>125kv</w:t>
            </w:r>
            <w:r>
              <w:rPr>
                <w:rFonts w:ascii="仿宋" w:hAnsi="仿宋" w:eastAsia="仿宋" w:cs="仿宋"/>
                <w:sz w:val="24"/>
              </w:rPr>
              <w:t>；</w:t>
            </w:r>
          </w:p>
          <w:p>
            <w:pPr>
              <w:pStyle w:val="70"/>
              <w:ind w:firstLine="883"/>
            </w:pPr>
            <w:r>
              <w:rPr>
                <w:rFonts w:ascii="Calibri" w:hAnsi="Calibri" w:eastAsia="Calibri" w:cs="Calibri"/>
                <w:sz w:val="24"/>
              </w:rPr>
              <w:t>4.4.2.</w:t>
            </w:r>
            <w:r>
              <w:rPr>
                <w:rFonts w:ascii="仿宋" w:hAnsi="仿宋" w:eastAsia="仿宋" w:cs="仿宋"/>
                <w:sz w:val="24"/>
              </w:rPr>
              <w:t>最大连续透视管电流：≥</w:t>
            </w:r>
            <w:r>
              <w:rPr>
                <w:rFonts w:ascii="Calibri" w:hAnsi="Calibri" w:eastAsia="Calibri" w:cs="Calibri"/>
                <w:sz w:val="24"/>
              </w:rPr>
              <w:t>18mA</w:t>
            </w:r>
            <w:r>
              <w:rPr>
                <w:rFonts w:ascii="仿宋" w:hAnsi="仿宋" w:eastAsia="仿宋" w:cs="仿宋"/>
                <w:sz w:val="24"/>
              </w:rPr>
              <w:t>；</w:t>
            </w:r>
          </w:p>
          <w:p>
            <w:pPr>
              <w:pStyle w:val="70"/>
              <w:ind w:firstLine="883"/>
            </w:pPr>
            <w:r>
              <w:rPr>
                <w:rFonts w:ascii="Calibri" w:hAnsi="Calibri" w:eastAsia="Calibri" w:cs="Calibri"/>
                <w:sz w:val="24"/>
              </w:rPr>
              <w:t>4.4.3.</w:t>
            </w:r>
            <w:r>
              <w:rPr>
                <w:rFonts w:ascii="仿宋" w:hAnsi="仿宋" w:eastAsia="仿宋" w:cs="仿宋"/>
                <w:sz w:val="24"/>
              </w:rPr>
              <w:t>脉冲透视最大管电流：≥</w:t>
            </w:r>
            <w:r>
              <w:rPr>
                <w:rFonts w:ascii="Calibri" w:hAnsi="Calibri" w:eastAsia="Calibri" w:cs="Calibri"/>
                <w:sz w:val="24"/>
              </w:rPr>
              <w:t>38mA</w:t>
            </w:r>
            <w:r>
              <w:rPr>
                <w:rFonts w:ascii="仿宋" w:hAnsi="仿宋" w:eastAsia="仿宋" w:cs="仿宋"/>
                <w:sz w:val="24"/>
              </w:rPr>
              <w:t>；（提供第三方检测报告或产品彩页或产品说明书或功能截图或产品技术白皮书等扫描件）</w:t>
            </w:r>
          </w:p>
          <w:p>
            <w:pPr>
              <w:pStyle w:val="70"/>
              <w:ind w:firstLine="883"/>
            </w:pPr>
            <w:r>
              <w:rPr>
                <w:rFonts w:ascii="Calibri" w:hAnsi="Calibri" w:eastAsia="Calibri" w:cs="Calibri"/>
                <w:sz w:val="24"/>
              </w:rPr>
              <w:t>5.X</w:t>
            </w:r>
            <w:r>
              <w:rPr>
                <w:rFonts w:ascii="仿宋" w:hAnsi="仿宋" w:eastAsia="仿宋" w:cs="仿宋"/>
                <w:sz w:val="24"/>
              </w:rPr>
              <w:t>射线管组件</w:t>
            </w:r>
          </w:p>
          <w:p>
            <w:pPr>
              <w:pStyle w:val="70"/>
              <w:ind w:firstLine="883"/>
            </w:pPr>
            <w:r>
              <w:rPr>
                <w:rFonts w:ascii="Calibri" w:hAnsi="Calibri" w:eastAsia="Calibri" w:cs="Calibri"/>
                <w:sz w:val="24"/>
              </w:rPr>
              <w:t>5.1.</w:t>
            </w:r>
            <w:r>
              <w:rPr>
                <w:rFonts w:ascii="仿宋" w:hAnsi="仿宋" w:eastAsia="仿宋" w:cs="仿宋"/>
                <w:sz w:val="24"/>
              </w:rPr>
              <w:t xml:space="preserve">球管焦点大小：大焦≤ </w:t>
            </w:r>
            <w:r>
              <w:rPr>
                <w:rFonts w:ascii="Calibri" w:hAnsi="Calibri" w:eastAsia="Calibri" w:cs="Calibri"/>
                <w:sz w:val="24"/>
              </w:rPr>
              <w:t>1.2mm/</w:t>
            </w:r>
            <w:r>
              <w:rPr>
                <w:rFonts w:ascii="仿宋" w:hAnsi="仿宋" w:eastAsia="仿宋" w:cs="仿宋"/>
                <w:sz w:val="24"/>
              </w:rPr>
              <w:t>小焦≤</w:t>
            </w:r>
            <w:r>
              <w:rPr>
                <w:rFonts w:ascii="Calibri" w:hAnsi="Calibri" w:eastAsia="Calibri" w:cs="Calibri"/>
                <w:sz w:val="24"/>
              </w:rPr>
              <w:t>0.6mm</w:t>
            </w:r>
            <w:r>
              <w:rPr>
                <w:rFonts w:ascii="仿宋" w:hAnsi="仿宋" w:eastAsia="仿宋" w:cs="仿宋"/>
                <w:sz w:val="24"/>
              </w:rPr>
              <w:t>；</w:t>
            </w:r>
          </w:p>
          <w:p>
            <w:pPr>
              <w:pStyle w:val="70"/>
              <w:ind w:firstLine="883"/>
            </w:pPr>
            <w:r>
              <w:rPr>
                <w:rFonts w:ascii="Calibri" w:hAnsi="Calibri" w:eastAsia="Calibri" w:cs="Calibri"/>
                <w:sz w:val="24"/>
              </w:rPr>
              <w:t>5.2.</w:t>
            </w:r>
            <w:r>
              <w:rPr>
                <w:rFonts w:ascii="仿宋" w:hAnsi="仿宋" w:eastAsia="仿宋" w:cs="仿宋"/>
                <w:sz w:val="24"/>
              </w:rPr>
              <w:t>焦点功率：大焦点≥</w:t>
            </w:r>
            <w:r>
              <w:rPr>
                <w:rFonts w:ascii="Calibri" w:hAnsi="Calibri" w:eastAsia="Calibri" w:cs="Calibri"/>
                <w:sz w:val="24"/>
              </w:rPr>
              <w:t xml:space="preserve">75kW   </w:t>
            </w:r>
            <w:r>
              <w:rPr>
                <w:rFonts w:ascii="仿宋" w:hAnsi="仿宋" w:eastAsia="仿宋" w:cs="仿宋"/>
                <w:sz w:val="24"/>
              </w:rPr>
              <w:t>小焦点≥</w:t>
            </w:r>
            <w:r>
              <w:rPr>
                <w:rFonts w:ascii="Calibri" w:hAnsi="Calibri" w:eastAsia="Calibri" w:cs="Calibri"/>
                <w:sz w:val="24"/>
              </w:rPr>
              <w:t>25kW</w:t>
            </w:r>
            <w:r>
              <w:rPr>
                <w:rFonts w:ascii="仿宋" w:hAnsi="仿宋" w:eastAsia="仿宋" w:cs="仿宋"/>
                <w:sz w:val="24"/>
              </w:rPr>
              <w:t>；</w:t>
            </w:r>
          </w:p>
          <w:p>
            <w:pPr>
              <w:pStyle w:val="70"/>
              <w:ind w:firstLine="883"/>
            </w:pPr>
            <w:r>
              <w:rPr>
                <w:rFonts w:ascii="Calibri" w:hAnsi="Calibri" w:eastAsia="Calibri" w:cs="Calibri"/>
                <w:sz w:val="24"/>
              </w:rPr>
              <w:t>5.3.</w:t>
            </w:r>
            <w:r>
              <w:rPr>
                <w:rFonts w:ascii="仿宋" w:hAnsi="仿宋" w:eastAsia="仿宋" w:cs="仿宋"/>
                <w:sz w:val="24"/>
              </w:rPr>
              <w:t>阳极热容量：≥</w:t>
            </w:r>
            <w:r>
              <w:rPr>
                <w:rFonts w:ascii="Calibri" w:hAnsi="Calibri" w:eastAsia="Calibri" w:cs="Calibri"/>
                <w:sz w:val="24"/>
              </w:rPr>
              <w:t>300KHU</w:t>
            </w:r>
            <w:r>
              <w:rPr>
                <w:rFonts w:ascii="仿宋" w:hAnsi="仿宋" w:eastAsia="仿宋" w:cs="仿宋"/>
                <w:sz w:val="24"/>
              </w:rPr>
              <w:t>；</w:t>
            </w:r>
          </w:p>
          <w:p>
            <w:pPr>
              <w:pStyle w:val="70"/>
              <w:ind w:firstLine="883"/>
            </w:pPr>
            <w:r>
              <w:rPr>
                <w:rFonts w:ascii="Calibri" w:hAnsi="Calibri" w:eastAsia="Calibri" w:cs="Calibri"/>
                <w:sz w:val="24"/>
              </w:rPr>
              <w:t>5.4.</w:t>
            </w:r>
            <w:r>
              <w:rPr>
                <w:rFonts w:ascii="仿宋" w:hAnsi="仿宋" w:eastAsia="仿宋" w:cs="仿宋"/>
                <w:sz w:val="24"/>
              </w:rPr>
              <w:t>旋转阳极速度：≥</w:t>
            </w:r>
            <w:r>
              <w:rPr>
                <w:rFonts w:ascii="Calibri" w:hAnsi="Calibri" w:eastAsia="Calibri" w:cs="Calibri"/>
                <w:sz w:val="24"/>
              </w:rPr>
              <w:t>9500rpm</w:t>
            </w:r>
            <w:r>
              <w:rPr>
                <w:rFonts w:ascii="仿宋" w:hAnsi="仿宋" w:eastAsia="仿宋" w:cs="仿宋"/>
                <w:sz w:val="24"/>
              </w:rPr>
              <w:t>；</w:t>
            </w:r>
          </w:p>
          <w:p>
            <w:pPr>
              <w:pStyle w:val="70"/>
              <w:ind w:firstLine="883"/>
            </w:pPr>
            <w:r>
              <w:rPr>
                <w:rFonts w:ascii="Calibri" w:hAnsi="Calibri" w:eastAsia="Calibri" w:cs="Calibri"/>
                <w:sz w:val="24"/>
              </w:rPr>
              <w:t>6.</w:t>
            </w:r>
            <w:r>
              <w:rPr>
                <w:rFonts w:ascii="仿宋" w:hAnsi="仿宋" w:eastAsia="仿宋" w:cs="仿宋"/>
                <w:sz w:val="24"/>
              </w:rPr>
              <w:t>限束器</w:t>
            </w:r>
          </w:p>
          <w:p>
            <w:pPr>
              <w:pStyle w:val="70"/>
              <w:ind w:firstLine="883"/>
            </w:pPr>
            <w:r>
              <w:rPr>
                <w:rFonts w:ascii="Calibri" w:hAnsi="Calibri" w:eastAsia="Calibri" w:cs="Calibri"/>
                <w:sz w:val="24"/>
              </w:rPr>
              <w:t>6.1.</w:t>
            </w:r>
            <w:r>
              <w:rPr>
                <w:rFonts w:ascii="仿宋" w:hAnsi="仿宋" w:eastAsia="仿宋" w:cs="仿宋"/>
                <w:sz w:val="24"/>
              </w:rPr>
              <w:t>限束器控制方式：支持近台按键电动、远距离电动操作、闭环控制（根据</w:t>
            </w:r>
            <w:r>
              <w:rPr>
                <w:rFonts w:ascii="Calibri" w:hAnsi="Calibri" w:eastAsia="Calibri" w:cs="Calibri"/>
                <w:sz w:val="24"/>
              </w:rPr>
              <w:t>APR</w:t>
            </w:r>
            <w:r>
              <w:rPr>
                <w:rFonts w:ascii="仿宋" w:hAnsi="仿宋" w:eastAsia="仿宋" w:cs="仿宋"/>
                <w:sz w:val="24"/>
              </w:rPr>
              <w:t>协议无射线自动匹配照射野）；（提供第三方检测报告或产品彩页或产品说明书或功能截图或产品技术白皮书等扫描件）</w:t>
            </w:r>
          </w:p>
          <w:p>
            <w:pPr>
              <w:pStyle w:val="70"/>
              <w:ind w:firstLine="883"/>
            </w:pPr>
            <w:r>
              <w:rPr>
                <w:rFonts w:ascii="Calibri" w:hAnsi="Calibri" w:eastAsia="Calibri" w:cs="Calibri"/>
                <w:sz w:val="24"/>
              </w:rPr>
              <w:t>6.2.</w:t>
            </w:r>
            <w:r>
              <w:rPr>
                <w:rFonts w:ascii="仿宋" w:hAnsi="仿宋" w:eastAsia="仿宋" w:cs="仿宋"/>
                <w:sz w:val="24"/>
              </w:rPr>
              <w:t>限束器</w:t>
            </w:r>
            <w:r>
              <w:rPr>
                <w:rFonts w:ascii="Calibri" w:hAnsi="Calibri" w:eastAsia="Calibri" w:cs="Calibri"/>
                <w:sz w:val="24"/>
              </w:rPr>
              <w:t>LED</w:t>
            </w:r>
            <w:r>
              <w:rPr>
                <w:rFonts w:ascii="仿宋" w:hAnsi="仿宋" w:eastAsia="仿宋" w:cs="仿宋"/>
                <w:sz w:val="24"/>
              </w:rPr>
              <w:t>光野指示灯</w:t>
            </w:r>
            <w:r>
              <w:rPr>
                <w:rFonts w:ascii="Calibri" w:hAnsi="Calibri" w:eastAsia="Calibri" w:cs="Calibri"/>
                <w:sz w:val="24"/>
              </w:rPr>
              <w:t>:</w:t>
            </w:r>
            <w:r>
              <w:rPr>
                <w:rFonts w:ascii="仿宋" w:hAnsi="仿宋" w:eastAsia="仿宋" w:cs="仿宋"/>
                <w:sz w:val="24"/>
              </w:rPr>
              <w:t>功率≤</w:t>
            </w:r>
            <w:r>
              <w:rPr>
                <w:rFonts w:ascii="Calibri" w:hAnsi="Calibri" w:eastAsia="Calibri" w:cs="Calibri"/>
                <w:sz w:val="24"/>
              </w:rPr>
              <w:t xml:space="preserve">5W </w:t>
            </w:r>
            <w:r>
              <w:rPr>
                <w:rFonts w:ascii="仿宋" w:hAnsi="仿宋" w:eastAsia="仿宋" w:cs="仿宋"/>
                <w:sz w:val="24"/>
              </w:rPr>
              <w:t>平均照度≥</w:t>
            </w:r>
            <w:r>
              <w:rPr>
                <w:rFonts w:ascii="Calibri" w:hAnsi="Calibri" w:eastAsia="Calibri" w:cs="Calibri"/>
                <w:sz w:val="24"/>
              </w:rPr>
              <w:t>120lx</w:t>
            </w:r>
            <w:r>
              <w:rPr>
                <w:rFonts w:ascii="仿宋" w:hAnsi="仿宋" w:eastAsia="仿宋" w:cs="仿宋"/>
                <w:sz w:val="24"/>
              </w:rPr>
              <w:t>；</w:t>
            </w:r>
          </w:p>
          <w:p>
            <w:pPr>
              <w:pStyle w:val="70"/>
              <w:ind w:firstLine="883"/>
            </w:pPr>
            <w:r>
              <w:rPr>
                <w:rFonts w:ascii="Calibri" w:hAnsi="Calibri" w:eastAsia="Calibri" w:cs="Calibri"/>
                <w:sz w:val="24"/>
              </w:rPr>
              <w:t>6.3.</w:t>
            </w:r>
            <w:r>
              <w:rPr>
                <w:rFonts w:ascii="仿宋" w:hAnsi="仿宋" w:eastAsia="仿宋" w:cs="仿宋"/>
                <w:sz w:val="24"/>
              </w:rPr>
              <w:t>灯光控制调节：单次照明最大时长≥</w:t>
            </w:r>
            <w:r>
              <w:rPr>
                <w:rFonts w:ascii="Calibri" w:hAnsi="Calibri" w:eastAsia="Calibri" w:cs="Calibri"/>
                <w:sz w:val="24"/>
              </w:rPr>
              <w:t xml:space="preserve">45s </w:t>
            </w:r>
            <w:r>
              <w:rPr>
                <w:rFonts w:ascii="仿宋" w:hAnsi="仿宋" w:eastAsia="仿宋" w:cs="仿宋"/>
                <w:sz w:val="24"/>
              </w:rPr>
              <w:t>步长</w:t>
            </w:r>
            <w:r>
              <w:rPr>
                <w:rFonts w:ascii="Calibri" w:hAnsi="Calibri" w:eastAsia="Calibri" w:cs="Calibri"/>
                <w:sz w:val="24"/>
              </w:rPr>
              <w:t>5s</w:t>
            </w:r>
            <w:r>
              <w:rPr>
                <w:rFonts w:ascii="仿宋" w:hAnsi="仿宋" w:eastAsia="仿宋" w:cs="仿宋"/>
                <w:sz w:val="24"/>
              </w:rPr>
              <w:t>可调节；</w:t>
            </w:r>
          </w:p>
          <w:p>
            <w:pPr>
              <w:pStyle w:val="70"/>
              <w:ind w:firstLine="883"/>
            </w:pPr>
            <w:r>
              <w:rPr>
                <w:rFonts w:ascii="Calibri" w:hAnsi="Calibri" w:eastAsia="Calibri" w:cs="Calibri"/>
                <w:sz w:val="24"/>
              </w:rPr>
              <w:t>7</w:t>
            </w:r>
            <w:r>
              <w:rPr>
                <w:rFonts w:ascii="仿宋" w:hAnsi="仿宋" w:eastAsia="仿宋" w:cs="仿宋"/>
                <w:sz w:val="24"/>
              </w:rPr>
              <w:t>、摄影床</w:t>
            </w:r>
          </w:p>
          <w:p>
            <w:pPr>
              <w:pStyle w:val="70"/>
              <w:ind w:firstLine="883"/>
            </w:pPr>
            <w:r>
              <w:rPr>
                <w:rFonts w:ascii="Calibri" w:hAnsi="Calibri" w:eastAsia="Calibri" w:cs="Calibri"/>
                <w:sz w:val="24"/>
              </w:rPr>
              <w:t>7.2.</w:t>
            </w:r>
            <w:r>
              <w:rPr>
                <w:rFonts w:ascii="仿宋" w:hAnsi="仿宋" w:eastAsia="仿宋" w:cs="仿宋"/>
                <w:sz w:val="24"/>
              </w:rPr>
              <w:t>球管立柱纵向行程：≥</w:t>
            </w:r>
            <w:r>
              <w:rPr>
                <w:rFonts w:ascii="Calibri" w:hAnsi="Calibri" w:eastAsia="Calibri" w:cs="Calibri"/>
                <w:sz w:val="24"/>
              </w:rPr>
              <w:t>2450mm</w:t>
            </w:r>
            <w:r>
              <w:rPr>
                <w:rFonts w:ascii="仿宋" w:hAnsi="仿宋" w:eastAsia="仿宋" w:cs="仿宋"/>
                <w:sz w:val="24"/>
              </w:rPr>
              <w:t>；（提供第三方检测报告或产品彩页或产品说明书或功能截图或产品技术白皮书等扫描件）</w:t>
            </w:r>
          </w:p>
          <w:p>
            <w:pPr>
              <w:pStyle w:val="70"/>
              <w:ind w:firstLine="883"/>
            </w:pPr>
            <w:r>
              <w:rPr>
                <w:rFonts w:ascii="Calibri" w:hAnsi="Calibri" w:eastAsia="Calibri" w:cs="Calibri"/>
                <w:sz w:val="24"/>
              </w:rPr>
              <w:t>7.3.</w:t>
            </w:r>
            <w:r>
              <w:rPr>
                <w:rFonts w:ascii="仿宋" w:hAnsi="仿宋" w:eastAsia="仿宋" w:cs="仿宋"/>
                <w:sz w:val="24"/>
              </w:rPr>
              <w:t>沿立柱上下移动行程：≥</w:t>
            </w:r>
            <w:r>
              <w:rPr>
                <w:rFonts w:ascii="Calibri" w:hAnsi="Calibri" w:eastAsia="Calibri" w:cs="Calibri"/>
                <w:sz w:val="24"/>
              </w:rPr>
              <w:t>1280mm</w:t>
            </w:r>
            <w:r>
              <w:rPr>
                <w:rFonts w:ascii="仿宋" w:hAnsi="仿宋" w:eastAsia="仿宋" w:cs="仿宋"/>
                <w:sz w:val="24"/>
              </w:rPr>
              <w:t>；</w:t>
            </w:r>
          </w:p>
          <w:p>
            <w:pPr>
              <w:pStyle w:val="70"/>
              <w:ind w:firstLine="883"/>
            </w:pPr>
            <w:r>
              <w:rPr>
                <w:rFonts w:ascii="Calibri" w:hAnsi="Calibri" w:eastAsia="Calibri" w:cs="Calibri"/>
                <w:sz w:val="24"/>
              </w:rPr>
              <w:t>7.4.</w:t>
            </w:r>
            <w:r>
              <w:rPr>
                <w:rFonts w:ascii="仿宋" w:hAnsi="仿宋" w:eastAsia="仿宋" w:cs="仿宋"/>
                <w:sz w:val="24"/>
              </w:rPr>
              <w:t>床面移动纵向行程：≥</w:t>
            </w:r>
            <w:r>
              <w:rPr>
                <w:rFonts w:ascii="Calibri" w:hAnsi="Calibri" w:eastAsia="Calibri" w:cs="Calibri"/>
                <w:sz w:val="24"/>
              </w:rPr>
              <w:t>1000mm</w:t>
            </w:r>
            <w:r>
              <w:rPr>
                <w:rFonts w:ascii="仿宋" w:hAnsi="仿宋" w:eastAsia="仿宋" w:cs="仿宋"/>
                <w:sz w:val="24"/>
              </w:rPr>
              <w:t>；</w:t>
            </w:r>
          </w:p>
          <w:p>
            <w:pPr>
              <w:pStyle w:val="70"/>
              <w:ind w:firstLine="883"/>
            </w:pPr>
            <w:r>
              <w:rPr>
                <w:rFonts w:ascii="Calibri" w:hAnsi="Calibri" w:eastAsia="Calibri" w:cs="Calibri"/>
                <w:sz w:val="24"/>
              </w:rPr>
              <w:t>7.5.</w:t>
            </w:r>
            <w:r>
              <w:rPr>
                <w:rFonts w:ascii="仿宋" w:hAnsi="仿宋" w:eastAsia="仿宋" w:cs="仿宋"/>
                <w:sz w:val="24"/>
              </w:rPr>
              <w:t>床面移动横向行程：≥</w:t>
            </w:r>
            <w:r>
              <w:rPr>
                <w:rFonts w:ascii="Calibri" w:hAnsi="Calibri" w:eastAsia="Calibri" w:cs="Calibri"/>
                <w:sz w:val="24"/>
              </w:rPr>
              <w:t>255mm</w:t>
            </w:r>
            <w:r>
              <w:rPr>
                <w:rFonts w:ascii="仿宋" w:hAnsi="仿宋" w:eastAsia="仿宋" w:cs="仿宋"/>
                <w:sz w:val="24"/>
              </w:rPr>
              <w:t>；</w:t>
            </w:r>
          </w:p>
          <w:p>
            <w:pPr>
              <w:pStyle w:val="70"/>
              <w:ind w:firstLine="883"/>
            </w:pPr>
            <w:r>
              <w:rPr>
                <w:rFonts w:ascii="Calibri" w:hAnsi="Calibri" w:eastAsia="Calibri" w:cs="Calibri"/>
                <w:sz w:val="24"/>
              </w:rPr>
              <w:t>7.6.</w:t>
            </w:r>
            <w:r>
              <w:rPr>
                <w:rFonts w:ascii="仿宋" w:hAnsi="仿宋" w:eastAsia="仿宋" w:cs="仿宋"/>
                <w:sz w:val="24"/>
              </w:rPr>
              <w:t>床面升降行程：≥</w:t>
            </w:r>
            <w:r>
              <w:rPr>
                <w:rFonts w:ascii="Calibri" w:hAnsi="Calibri" w:eastAsia="Calibri" w:cs="Calibri"/>
                <w:sz w:val="24"/>
              </w:rPr>
              <w:t>230mm</w:t>
            </w:r>
            <w:r>
              <w:rPr>
                <w:rFonts w:ascii="仿宋" w:hAnsi="仿宋" w:eastAsia="仿宋" w:cs="仿宋"/>
                <w:sz w:val="24"/>
              </w:rPr>
              <w:t>；（提供第三方检测报告或产品彩页或产品说明书或功能截图或产品技术白皮书等扫描件）</w:t>
            </w:r>
          </w:p>
          <w:p>
            <w:pPr>
              <w:pStyle w:val="70"/>
              <w:ind w:firstLine="883"/>
            </w:pPr>
            <w:r>
              <w:rPr>
                <w:rFonts w:ascii="Calibri" w:hAnsi="Calibri" w:eastAsia="Calibri" w:cs="Calibri"/>
                <w:sz w:val="24"/>
              </w:rPr>
              <w:t>7.7.</w:t>
            </w:r>
            <w:r>
              <w:rPr>
                <w:rFonts w:ascii="仿宋" w:hAnsi="仿宋" w:eastAsia="仿宋" w:cs="仿宋"/>
                <w:sz w:val="24"/>
              </w:rPr>
              <w:t>片盒上表面与床面下表面距离＜</w:t>
            </w:r>
            <w:r>
              <w:rPr>
                <w:rFonts w:ascii="Calibri" w:hAnsi="Calibri" w:eastAsia="Calibri" w:cs="Calibri"/>
                <w:sz w:val="24"/>
              </w:rPr>
              <w:t>52mm</w:t>
            </w:r>
            <w:r>
              <w:rPr>
                <w:rFonts w:ascii="仿宋" w:hAnsi="仿宋" w:eastAsia="仿宋" w:cs="仿宋"/>
                <w:sz w:val="24"/>
              </w:rPr>
              <w:t>；</w:t>
            </w:r>
          </w:p>
          <w:p>
            <w:pPr>
              <w:pStyle w:val="70"/>
              <w:ind w:firstLine="883"/>
            </w:pPr>
            <w:r>
              <w:rPr>
                <w:rFonts w:ascii="Calibri" w:hAnsi="Calibri" w:eastAsia="Calibri" w:cs="Calibri"/>
                <w:sz w:val="24"/>
              </w:rPr>
              <w:t>7.8.</w:t>
            </w:r>
            <w:r>
              <w:rPr>
                <w:rFonts w:ascii="仿宋" w:hAnsi="仿宋" w:eastAsia="仿宋" w:cs="仿宋"/>
                <w:sz w:val="24"/>
              </w:rPr>
              <w:t>床面离地最低高度 ≤</w:t>
            </w:r>
            <w:r>
              <w:rPr>
                <w:rFonts w:ascii="Calibri" w:hAnsi="Calibri" w:eastAsia="Calibri" w:cs="Calibri"/>
                <w:sz w:val="24"/>
              </w:rPr>
              <w:t>550mm</w:t>
            </w:r>
            <w:r>
              <w:rPr>
                <w:rFonts w:ascii="仿宋" w:hAnsi="仿宋" w:eastAsia="仿宋" w:cs="仿宋"/>
                <w:sz w:val="24"/>
              </w:rPr>
              <w:t>；（提供第三方检测报告或产品彩页或产品说明书或功能截图或产品技术白皮书等扫描件）。</w:t>
            </w:r>
          </w:p>
          <w:p>
            <w:pPr>
              <w:pStyle w:val="70"/>
              <w:ind w:firstLine="883"/>
            </w:pPr>
            <w:r>
              <w:rPr>
                <w:rFonts w:ascii="Calibri" w:hAnsi="Calibri" w:eastAsia="Calibri" w:cs="Calibri"/>
                <w:sz w:val="24"/>
              </w:rPr>
              <w:t>7.9.</w:t>
            </w:r>
            <w:r>
              <w:rPr>
                <w:rFonts w:ascii="仿宋" w:hAnsi="仿宋" w:eastAsia="仿宋" w:cs="仿宋"/>
                <w:sz w:val="24"/>
              </w:rPr>
              <w:t>球管机头配备：≥</w:t>
            </w:r>
            <w:r>
              <w:rPr>
                <w:rFonts w:ascii="Calibri" w:hAnsi="Calibri" w:eastAsia="Calibri" w:cs="Calibri"/>
                <w:sz w:val="24"/>
              </w:rPr>
              <w:t>10</w:t>
            </w:r>
            <w:r>
              <w:rPr>
                <w:rFonts w:ascii="仿宋" w:hAnsi="仿宋" w:eastAsia="仿宋" w:cs="仿宋"/>
                <w:sz w:val="24"/>
              </w:rPr>
              <w:t>寸液晶触摸屏，可与隔室工作站同步进行病人体型</w:t>
            </w:r>
            <w:r>
              <w:rPr>
                <w:rFonts w:ascii="Calibri" w:hAnsi="Calibri" w:eastAsia="Calibri" w:cs="Calibri"/>
                <w:sz w:val="24"/>
              </w:rPr>
              <w:t>3D</w:t>
            </w:r>
            <w:r>
              <w:rPr>
                <w:rFonts w:ascii="仿宋" w:hAnsi="仿宋" w:eastAsia="仿宋" w:cs="仿宋"/>
                <w:sz w:val="24"/>
              </w:rPr>
              <w:t>摆位引导、曝光参数调节、急诊模式选择、曝光图像预览等。也可显示焦屏距、球管旋转角度、高压发生器参数等；</w:t>
            </w:r>
          </w:p>
          <w:p>
            <w:pPr>
              <w:pStyle w:val="70"/>
              <w:ind w:firstLine="883"/>
            </w:pPr>
            <w:r>
              <w:rPr>
                <w:rFonts w:ascii="Calibri" w:hAnsi="Calibri" w:eastAsia="Calibri" w:cs="Calibri"/>
                <w:sz w:val="24"/>
              </w:rPr>
              <w:t>8.</w:t>
            </w:r>
            <w:r>
              <w:rPr>
                <w:rFonts w:ascii="仿宋" w:hAnsi="仿宋" w:eastAsia="仿宋" w:cs="仿宋"/>
                <w:sz w:val="24"/>
              </w:rPr>
              <w:t>胸片架</w:t>
            </w:r>
          </w:p>
          <w:p>
            <w:pPr>
              <w:pStyle w:val="70"/>
              <w:ind w:firstLine="883"/>
            </w:pPr>
            <w:r>
              <w:rPr>
                <w:rFonts w:ascii="Calibri" w:hAnsi="Calibri" w:eastAsia="Calibri" w:cs="Calibri"/>
                <w:sz w:val="24"/>
              </w:rPr>
              <w:t>8.1.</w:t>
            </w:r>
            <w:r>
              <w:rPr>
                <w:rFonts w:ascii="仿宋" w:hAnsi="仿宋" w:eastAsia="仿宋" w:cs="仿宋"/>
                <w:sz w:val="24"/>
              </w:rPr>
              <w:t>沿立柱上下移动行程：≥</w:t>
            </w:r>
            <w:r>
              <w:rPr>
                <w:rFonts w:ascii="Calibri" w:hAnsi="Calibri" w:eastAsia="Calibri" w:cs="Calibri"/>
                <w:sz w:val="24"/>
              </w:rPr>
              <w:t>1500mm</w:t>
            </w:r>
            <w:r>
              <w:rPr>
                <w:rFonts w:ascii="仿宋" w:hAnsi="仿宋" w:eastAsia="仿宋" w:cs="仿宋"/>
                <w:sz w:val="24"/>
              </w:rPr>
              <w:t>；</w:t>
            </w:r>
          </w:p>
          <w:p>
            <w:pPr>
              <w:pStyle w:val="70"/>
              <w:ind w:firstLine="883"/>
            </w:pPr>
            <w:r>
              <w:rPr>
                <w:rFonts w:ascii="Calibri" w:hAnsi="Calibri" w:eastAsia="Calibri" w:cs="Calibri"/>
                <w:sz w:val="24"/>
              </w:rPr>
              <w:t>8.2.</w:t>
            </w:r>
            <w:r>
              <w:rPr>
                <w:rFonts w:ascii="仿宋" w:hAnsi="仿宋" w:eastAsia="仿宋" w:cs="仿宋"/>
                <w:sz w:val="24"/>
              </w:rPr>
              <w:t>探测器中心离地最低负重位拍摄高度：≤</w:t>
            </w:r>
            <w:r>
              <w:rPr>
                <w:rFonts w:ascii="Calibri" w:hAnsi="Calibri" w:eastAsia="Calibri" w:cs="Calibri"/>
                <w:sz w:val="24"/>
              </w:rPr>
              <w:t>350mm</w:t>
            </w:r>
            <w:r>
              <w:rPr>
                <w:rFonts w:ascii="仿宋" w:hAnsi="仿宋" w:eastAsia="仿宋" w:cs="仿宋"/>
                <w:sz w:val="24"/>
              </w:rPr>
              <w:t>；</w:t>
            </w:r>
          </w:p>
          <w:p>
            <w:pPr>
              <w:pStyle w:val="70"/>
              <w:ind w:firstLine="883"/>
            </w:pPr>
            <w:r>
              <w:rPr>
                <w:rFonts w:ascii="Calibri" w:hAnsi="Calibri" w:eastAsia="Calibri" w:cs="Calibri"/>
                <w:sz w:val="24"/>
              </w:rPr>
              <w:t>8.3.</w:t>
            </w:r>
            <w:r>
              <w:rPr>
                <w:rFonts w:ascii="仿宋" w:hAnsi="仿宋" w:eastAsia="仿宋" w:cs="仿宋"/>
                <w:sz w:val="24"/>
              </w:rPr>
              <w:t>上下电动升降时具备与</w:t>
            </w:r>
            <w:r>
              <w:rPr>
                <w:rFonts w:ascii="Calibri" w:hAnsi="Calibri" w:eastAsia="Calibri" w:cs="Calibri"/>
                <w:sz w:val="24"/>
              </w:rPr>
              <w:t>X</w:t>
            </w:r>
            <w:r>
              <w:rPr>
                <w:rFonts w:ascii="仿宋" w:hAnsi="仿宋" w:eastAsia="仿宋" w:cs="仿宋"/>
                <w:sz w:val="24"/>
              </w:rPr>
              <w:t>射线管双向同步自动对中、自动跟踪功能；</w:t>
            </w:r>
          </w:p>
          <w:p>
            <w:pPr>
              <w:pStyle w:val="70"/>
              <w:ind w:firstLine="883"/>
            </w:pPr>
            <w:r>
              <w:rPr>
                <w:rFonts w:ascii="Calibri" w:hAnsi="Calibri" w:eastAsia="Calibri" w:cs="Calibri"/>
                <w:sz w:val="24"/>
              </w:rPr>
              <w:t>8.4.</w:t>
            </w:r>
            <w:r>
              <w:rPr>
                <w:rFonts w:ascii="仿宋" w:hAnsi="仿宋" w:eastAsia="仿宋" w:cs="仿宋"/>
                <w:sz w:val="24"/>
              </w:rPr>
              <w:t>具备隔室远程控制胸片架探测器电动升降控制功能；</w:t>
            </w:r>
          </w:p>
          <w:p>
            <w:pPr>
              <w:pStyle w:val="70"/>
              <w:ind w:firstLine="883"/>
            </w:pPr>
            <w:r>
              <w:rPr>
                <w:rFonts w:ascii="Calibri" w:hAnsi="Calibri" w:eastAsia="Calibri" w:cs="Calibri"/>
                <w:sz w:val="24"/>
              </w:rPr>
              <w:t>9.</w:t>
            </w:r>
            <w:r>
              <w:rPr>
                <w:rFonts w:ascii="仿宋" w:hAnsi="仿宋" w:eastAsia="仿宋" w:cs="仿宋"/>
                <w:sz w:val="24"/>
              </w:rPr>
              <w:t>移动式滤线栅（无需工具手动插拔）</w:t>
            </w:r>
          </w:p>
          <w:p>
            <w:pPr>
              <w:pStyle w:val="70"/>
              <w:ind w:firstLine="883"/>
            </w:pPr>
            <w:r>
              <w:rPr>
                <w:rFonts w:ascii="Calibri" w:hAnsi="Calibri" w:eastAsia="Calibri" w:cs="Calibri"/>
                <w:sz w:val="24"/>
              </w:rPr>
              <w:t>9.1.</w:t>
            </w:r>
            <w:r>
              <w:rPr>
                <w:rFonts w:ascii="仿宋" w:hAnsi="仿宋" w:eastAsia="仿宋" w:cs="仿宋"/>
                <w:sz w:val="24"/>
              </w:rPr>
              <w:t>标配两块，栅格比：≥</w:t>
            </w:r>
            <w:r>
              <w:rPr>
                <w:rFonts w:ascii="Calibri" w:hAnsi="Calibri" w:eastAsia="Calibri" w:cs="Calibri"/>
                <w:sz w:val="24"/>
              </w:rPr>
              <w:t xml:space="preserve">10:1 </w:t>
            </w:r>
            <w:r>
              <w:rPr>
                <w:rFonts w:ascii="仿宋" w:hAnsi="仿宋" w:eastAsia="仿宋" w:cs="仿宋"/>
                <w:sz w:val="24"/>
              </w:rPr>
              <w:t xml:space="preserve">会聚距离分别为 </w:t>
            </w:r>
            <w:r>
              <w:rPr>
                <w:rFonts w:ascii="Calibri" w:hAnsi="Calibri" w:eastAsia="Calibri" w:cs="Calibri"/>
                <w:sz w:val="24"/>
              </w:rPr>
              <w:t>100cm/180cm</w:t>
            </w:r>
            <w:r>
              <w:rPr>
                <w:rFonts w:ascii="仿宋" w:hAnsi="仿宋" w:eastAsia="仿宋" w:cs="仿宋"/>
                <w:sz w:val="24"/>
              </w:rPr>
              <w:t>各一张；</w:t>
            </w:r>
          </w:p>
          <w:p>
            <w:pPr>
              <w:pStyle w:val="70"/>
              <w:ind w:firstLine="883"/>
            </w:pPr>
            <w:r>
              <w:rPr>
                <w:rFonts w:ascii="Calibri" w:hAnsi="Calibri" w:eastAsia="Calibri" w:cs="Calibri"/>
                <w:sz w:val="24"/>
              </w:rPr>
              <w:t xml:space="preserve">9.2 </w:t>
            </w:r>
            <w:r>
              <w:rPr>
                <w:rFonts w:ascii="仿宋" w:hAnsi="仿宋" w:eastAsia="仿宋" w:cs="仿宋"/>
                <w:sz w:val="24"/>
              </w:rPr>
              <w:t>要求胸片架滤线栅栅密度：≥</w:t>
            </w:r>
            <w:r>
              <w:rPr>
                <w:rFonts w:ascii="Calibri" w:hAnsi="Calibri" w:eastAsia="Calibri" w:cs="Calibri"/>
                <w:sz w:val="24"/>
              </w:rPr>
              <w:t>230L/inch</w:t>
            </w:r>
            <w:r>
              <w:rPr>
                <w:rFonts w:ascii="仿宋" w:hAnsi="仿宋" w:eastAsia="仿宋" w:cs="仿宋"/>
                <w:sz w:val="24"/>
              </w:rPr>
              <w:t>（</w:t>
            </w:r>
            <w:r>
              <w:rPr>
                <w:rFonts w:ascii="Calibri" w:hAnsi="Calibri" w:eastAsia="Calibri" w:cs="Calibri"/>
                <w:sz w:val="24"/>
              </w:rPr>
              <w:t>90</w:t>
            </w:r>
            <w:r>
              <w:rPr>
                <w:rFonts w:ascii="仿宋" w:hAnsi="仿宋" w:eastAsia="仿宋" w:cs="仿宋"/>
                <w:sz w:val="24"/>
              </w:rPr>
              <w:t>线</w:t>
            </w:r>
            <w:r>
              <w:rPr>
                <w:rFonts w:ascii="Calibri" w:hAnsi="Calibri" w:eastAsia="Calibri" w:cs="Calibri"/>
                <w:sz w:val="24"/>
              </w:rPr>
              <w:t>/cm</w:t>
            </w:r>
            <w:r>
              <w:rPr>
                <w:rFonts w:ascii="仿宋" w:hAnsi="仿宋" w:eastAsia="仿宋" w:cs="仿宋"/>
                <w:sz w:val="24"/>
              </w:rPr>
              <w:t>）；</w:t>
            </w:r>
          </w:p>
          <w:p>
            <w:pPr>
              <w:pStyle w:val="70"/>
              <w:ind w:firstLine="883"/>
            </w:pPr>
            <w:r>
              <w:rPr>
                <w:rFonts w:ascii="Calibri" w:hAnsi="Calibri" w:eastAsia="Calibri" w:cs="Calibri"/>
                <w:sz w:val="24"/>
              </w:rPr>
              <w:t>10.</w:t>
            </w:r>
            <w:r>
              <w:rPr>
                <w:rFonts w:ascii="仿宋" w:hAnsi="仿宋" w:eastAsia="仿宋" w:cs="仿宋"/>
                <w:sz w:val="24"/>
              </w:rPr>
              <w:t>动态平板探测器</w:t>
            </w:r>
            <w:r>
              <w:rPr>
                <w:rFonts w:ascii="Calibri" w:hAnsi="Calibri" w:eastAsia="Calibri" w:cs="Calibri"/>
                <w:sz w:val="24"/>
              </w:rPr>
              <w:t>1</w:t>
            </w:r>
            <w:r>
              <w:rPr>
                <w:rFonts w:ascii="仿宋" w:hAnsi="仿宋" w:eastAsia="仿宋" w:cs="仿宋"/>
                <w:sz w:val="24"/>
              </w:rPr>
              <w:t>套</w:t>
            </w:r>
          </w:p>
          <w:p>
            <w:pPr>
              <w:pStyle w:val="70"/>
              <w:ind w:firstLine="883"/>
            </w:pPr>
            <w:r>
              <w:rPr>
                <w:rFonts w:ascii="Calibri" w:hAnsi="Calibri" w:eastAsia="Calibri" w:cs="Calibri"/>
                <w:sz w:val="24"/>
              </w:rPr>
              <w:t>10.1.</w:t>
            </w:r>
            <w:r>
              <w:rPr>
                <w:rFonts w:ascii="仿宋" w:hAnsi="仿宋" w:eastAsia="仿宋" w:cs="仿宋"/>
                <w:sz w:val="24"/>
              </w:rPr>
              <w:t>有效面积：≥</w:t>
            </w:r>
            <w:r>
              <w:rPr>
                <w:rFonts w:ascii="Calibri" w:hAnsi="Calibri" w:eastAsia="Calibri" w:cs="Calibri"/>
                <w:sz w:val="24"/>
              </w:rPr>
              <w:t>420mm(H)</w:t>
            </w:r>
            <w:r>
              <w:rPr>
                <w:rFonts w:ascii="仿宋" w:hAnsi="仿宋" w:eastAsia="仿宋" w:cs="仿宋"/>
                <w:sz w:val="24"/>
              </w:rPr>
              <w:t>×</w:t>
            </w:r>
            <w:r>
              <w:rPr>
                <w:rFonts w:ascii="Calibri" w:hAnsi="Calibri" w:eastAsia="Calibri" w:cs="Calibri"/>
                <w:sz w:val="24"/>
              </w:rPr>
              <w:t>420mm(V)</w:t>
            </w:r>
            <w:r>
              <w:rPr>
                <w:rFonts w:ascii="仿宋" w:hAnsi="仿宋" w:eastAsia="仿宋" w:cs="仿宋"/>
                <w:sz w:val="24"/>
              </w:rPr>
              <w:t>；</w:t>
            </w:r>
          </w:p>
          <w:p>
            <w:pPr>
              <w:pStyle w:val="70"/>
              <w:ind w:firstLine="883"/>
            </w:pPr>
            <w:r>
              <w:rPr>
                <w:rFonts w:ascii="Calibri" w:hAnsi="Calibri" w:eastAsia="Calibri" w:cs="Calibri"/>
                <w:sz w:val="24"/>
              </w:rPr>
              <w:t>10.2.</w:t>
            </w:r>
            <w:r>
              <w:rPr>
                <w:rFonts w:ascii="仿宋" w:hAnsi="仿宋" w:eastAsia="仿宋" w:cs="仿宋"/>
                <w:sz w:val="24"/>
              </w:rPr>
              <w:t>相素矩阵：≥</w:t>
            </w:r>
            <w:r>
              <w:rPr>
                <w:rFonts w:ascii="Calibri" w:hAnsi="Calibri" w:eastAsia="Calibri" w:cs="Calibri"/>
                <w:sz w:val="24"/>
              </w:rPr>
              <w:t>3000(H)</w:t>
            </w:r>
            <w:r>
              <w:rPr>
                <w:rFonts w:ascii="仿宋" w:hAnsi="仿宋" w:eastAsia="仿宋" w:cs="仿宋"/>
                <w:sz w:val="24"/>
              </w:rPr>
              <w:t>×</w:t>
            </w:r>
            <w:r>
              <w:rPr>
                <w:rFonts w:ascii="Calibri" w:hAnsi="Calibri" w:eastAsia="Calibri" w:cs="Calibri"/>
                <w:sz w:val="24"/>
              </w:rPr>
              <w:t>3000(V)</w:t>
            </w:r>
            <w:r>
              <w:rPr>
                <w:rFonts w:ascii="仿宋" w:hAnsi="仿宋" w:eastAsia="仿宋" w:cs="仿宋"/>
                <w:sz w:val="24"/>
              </w:rPr>
              <w:t>；</w:t>
            </w:r>
          </w:p>
          <w:p>
            <w:pPr>
              <w:pStyle w:val="70"/>
              <w:ind w:firstLine="883"/>
            </w:pPr>
            <w:r>
              <w:rPr>
                <w:rFonts w:ascii="Calibri" w:hAnsi="Calibri" w:eastAsia="Calibri" w:cs="Calibri"/>
                <w:sz w:val="24"/>
              </w:rPr>
              <w:t>10.3.</w:t>
            </w:r>
            <w:r>
              <w:rPr>
                <w:rFonts w:ascii="仿宋" w:hAnsi="仿宋" w:eastAsia="仿宋" w:cs="仿宋"/>
                <w:sz w:val="24"/>
              </w:rPr>
              <w:t>相素间距：≤</w:t>
            </w:r>
            <w:r>
              <w:rPr>
                <w:rFonts w:ascii="Calibri" w:hAnsi="Calibri" w:eastAsia="Calibri" w:cs="Calibri"/>
                <w:sz w:val="24"/>
              </w:rPr>
              <w:t>140</w:t>
            </w:r>
            <w:r>
              <w:rPr>
                <w:rFonts w:ascii="仿宋" w:hAnsi="仿宋" w:eastAsia="仿宋" w:cs="仿宋"/>
                <w:sz w:val="24"/>
              </w:rPr>
              <w:t>μ</w:t>
            </w:r>
            <w:r>
              <w:rPr>
                <w:rFonts w:ascii="Calibri" w:hAnsi="Calibri" w:eastAsia="Calibri" w:cs="Calibri"/>
                <w:sz w:val="24"/>
              </w:rPr>
              <w:t>m</w:t>
            </w:r>
            <w:r>
              <w:rPr>
                <w:rFonts w:ascii="仿宋" w:hAnsi="仿宋" w:eastAsia="仿宋" w:cs="仿宋"/>
                <w:sz w:val="24"/>
              </w:rPr>
              <w:t>；</w:t>
            </w:r>
          </w:p>
          <w:p>
            <w:pPr>
              <w:pStyle w:val="70"/>
              <w:ind w:firstLine="883"/>
            </w:pPr>
            <w:r>
              <w:rPr>
                <w:rFonts w:ascii="Calibri" w:hAnsi="Calibri" w:eastAsia="Calibri" w:cs="Calibri"/>
                <w:sz w:val="24"/>
              </w:rPr>
              <w:t>10.4.</w:t>
            </w:r>
            <w:r>
              <w:rPr>
                <w:rFonts w:ascii="仿宋" w:hAnsi="仿宋" w:eastAsia="仿宋" w:cs="仿宋"/>
                <w:sz w:val="24"/>
              </w:rPr>
              <w:t>透视最高帧率：≥</w:t>
            </w:r>
            <w:r>
              <w:rPr>
                <w:rFonts w:ascii="Calibri" w:hAnsi="Calibri" w:eastAsia="Calibri" w:cs="Calibri"/>
                <w:sz w:val="24"/>
              </w:rPr>
              <w:t>30fps</w:t>
            </w:r>
            <w:r>
              <w:rPr>
                <w:rFonts w:ascii="仿宋" w:hAnsi="仿宋" w:eastAsia="仿宋" w:cs="仿宋"/>
                <w:sz w:val="24"/>
              </w:rPr>
              <w:t>；（提供第三方检测报告或产品彩页或产品说明书或功能截图或产品技术白皮书等扫描件）</w:t>
            </w:r>
          </w:p>
          <w:p>
            <w:pPr>
              <w:pStyle w:val="70"/>
              <w:ind w:firstLine="883"/>
            </w:pPr>
            <w:r>
              <w:rPr>
                <w:rFonts w:ascii="Calibri" w:hAnsi="Calibri" w:eastAsia="Calibri" w:cs="Calibri"/>
                <w:sz w:val="24"/>
              </w:rPr>
              <w:t>10.5.</w:t>
            </w:r>
            <w:r>
              <w:rPr>
                <w:rFonts w:ascii="仿宋" w:hAnsi="仿宋" w:eastAsia="仿宋" w:cs="仿宋"/>
                <w:sz w:val="24"/>
              </w:rPr>
              <w:t>空间分辨率≥</w:t>
            </w:r>
            <w:r>
              <w:rPr>
                <w:rFonts w:ascii="Calibri" w:hAnsi="Calibri" w:eastAsia="Calibri" w:cs="Calibri"/>
                <w:sz w:val="24"/>
              </w:rPr>
              <w:t>3.7lp/mm</w:t>
            </w:r>
            <w:r>
              <w:rPr>
                <w:rFonts w:ascii="仿宋" w:hAnsi="仿宋" w:eastAsia="仿宋" w:cs="仿宋"/>
                <w:sz w:val="24"/>
              </w:rPr>
              <w:t>；</w:t>
            </w:r>
          </w:p>
          <w:p>
            <w:pPr>
              <w:pStyle w:val="70"/>
              <w:ind w:firstLine="883"/>
            </w:pPr>
            <w:r>
              <w:rPr>
                <w:rFonts w:ascii="Calibri" w:hAnsi="Calibri" w:eastAsia="Calibri" w:cs="Calibri"/>
                <w:sz w:val="24"/>
              </w:rPr>
              <w:t>10.6.</w:t>
            </w:r>
            <w:r>
              <w:rPr>
                <w:rFonts w:ascii="仿宋" w:hAnsi="仿宋" w:eastAsia="仿宋" w:cs="仿宋"/>
                <w:sz w:val="24"/>
              </w:rPr>
              <w:t>摄影动态阶楔数范围 ：≥</w:t>
            </w:r>
            <w:r>
              <w:rPr>
                <w:rFonts w:ascii="Calibri" w:hAnsi="Calibri" w:eastAsia="Calibri" w:cs="Calibri"/>
                <w:sz w:val="24"/>
              </w:rPr>
              <w:t>17</w:t>
            </w:r>
            <w:r>
              <w:rPr>
                <w:rFonts w:ascii="仿宋" w:hAnsi="仿宋" w:eastAsia="仿宋" w:cs="仿宋"/>
                <w:sz w:val="24"/>
              </w:rPr>
              <w:t>级；（提供第三方检测报告或产品彩页或产品说明书或功能截图或产品技术白皮书等扫描件）</w:t>
            </w:r>
          </w:p>
          <w:p>
            <w:pPr>
              <w:pStyle w:val="70"/>
              <w:ind w:firstLine="883"/>
            </w:pPr>
            <w:r>
              <w:rPr>
                <w:rFonts w:ascii="Calibri" w:hAnsi="Calibri" w:eastAsia="Calibri" w:cs="Calibri"/>
                <w:sz w:val="24"/>
              </w:rPr>
              <w:t>11.</w:t>
            </w:r>
            <w:r>
              <w:rPr>
                <w:rFonts w:ascii="仿宋" w:hAnsi="仿宋" w:eastAsia="仿宋" w:cs="仿宋"/>
                <w:sz w:val="24"/>
              </w:rPr>
              <w:t>静态平板探测器</w:t>
            </w:r>
            <w:r>
              <w:rPr>
                <w:rFonts w:ascii="Calibri" w:hAnsi="Calibri" w:eastAsia="Calibri" w:cs="Calibri"/>
                <w:sz w:val="24"/>
              </w:rPr>
              <w:t>1</w:t>
            </w:r>
            <w:r>
              <w:rPr>
                <w:rFonts w:ascii="仿宋" w:hAnsi="仿宋" w:eastAsia="仿宋" w:cs="仿宋"/>
                <w:sz w:val="24"/>
              </w:rPr>
              <w:t>套</w:t>
            </w:r>
          </w:p>
          <w:p>
            <w:pPr>
              <w:pStyle w:val="70"/>
              <w:ind w:firstLine="883"/>
            </w:pPr>
            <w:r>
              <w:rPr>
                <w:rFonts w:ascii="Calibri" w:hAnsi="Calibri" w:eastAsia="Calibri" w:cs="Calibri"/>
                <w:sz w:val="24"/>
              </w:rPr>
              <w:t>11.1.</w:t>
            </w:r>
            <w:r>
              <w:rPr>
                <w:rFonts w:ascii="仿宋" w:hAnsi="仿宋" w:eastAsia="仿宋" w:cs="仿宋"/>
                <w:sz w:val="24"/>
              </w:rPr>
              <w:t>有效面积：≥</w:t>
            </w:r>
            <w:r>
              <w:rPr>
                <w:rFonts w:ascii="Calibri" w:hAnsi="Calibri" w:eastAsia="Calibri" w:cs="Calibri"/>
                <w:sz w:val="24"/>
              </w:rPr>
              <w:t>420mm(H)</w:t>
            </w:r>
            <w:r>
              <w:rPr>
                <w:rFonts w:ascii="仿宋" w:hAnsi="仿宋" w:eastAsia="仿宋" w:cs="仿宋"/>
                <w:sz w:val="24"/>
              </w:rPr>
              <w:t>×</w:t>
            </w:r>
            <w:r>
              <w:rPr>
                <w:rFonts w:ascii="Calibri" w:hAnsi="Calibri" w:eastAsia="Calibri" w:cs="Calibri"/>
                <w:sz w:val="24"/>
              </w:rPr>
              <w:t>420mm(V)</w:t>
            </w:r>
            <w:r>
              <w:rPr>
                <w:rFonts w:ascii="仿宋" w:hAnsi="仿宋" w:eastAsia="仿宋" w:cs="仿宋"/>
                <w:sz w:val="24"/>
              </w:rPr>
              <w:t>；</w:t>
            </w:r>
          </w:p>
          <w:p>
            <w:pPr>
              <w:pStyle w:val="70"/>
              <w:ind w:firstLine="883"/>
            </w:pPr>
            <w:r>
              <w:rPr>
                <w:rFonts w:ascii="Calibri" w:hAnsi="Calibri" w:eastAsia="Calibri" w:cs="Calibri"/>
                <w:sz w:val="24"/>
              </w:rPr>
              <w:t>11.2.</w:t>
            </w:r>
            <w:r>
              <w:rPr>
                <w:rFonts w:ascii="仿宋" w:hAnsi="仿宋" w:eastAsia="仿宋" w:cs="仿宋"/>
                <w:sz w:val="24"/>
              </w:rPr>
              <w:t>相素矩阵：≥</w:t>
            </w:r>
            <w:r>
              <w:rPr>
                <w:rFonts w:ascii="Calibri" w:hAnsi="Calibri" w:eastAsia="Calibri" w:cs="Calibri"/>
                <w:sz w:val="24"/>
              </w:rPr>
              <w:t>3000(H)</w:t>
            </w:r>
            <w:r>
              <w:rPr>
                <w:rFonts w:ascii="仿宋" w:hAnsi="仿宋" w:eastAsia="仿宋" w:cs="仿宋"/>
                <w:sz w:val="24"/>
              </w:rPr>
              <w:t>×</w:t>
            </w:r>
            <w:r>
              <w:rPr>
                <w:rFonts w:ascii="Calibri" w:hAnsi="Calibri" w:eastAsia="Calibri" w:cs="Calibri"/>
                <w:sz w:val="24"/>
              </w:rPr>
              <w:t>3000(V)</w:t>
            </w:r>
            <w:r>
              <w:rPr>
                <w:rFonts w:ascii="仿宋" w:hAnsi="仿宋" w:eastAsia="仿宋" w:cs="仿宋"/>
                <w:sz w:val="24"/>
              </w:rPr>
              <w:t>；</w:t>
            </w:r>
          </w:p>
          <w:p>
            <w:pPr>
              <w:pStyle w:val="70"/>
              <w:ind w:firstLine="883"/>
            </w:pPr>
            <w:r>
              <w:rPr>
                <w:rFonts w:ascii="Calibri" w:hAnsi="Calibri" w:eastAsia="Calibri" w:cs="Calibri"/>
                <w:sz w:val="24"/>
              </w:rPr>
              <w:t>11.3.</w:t>
            </w:r>
            <w:r>
              <w:rPr>
                <w:rFonts w:ascii="仿宋" w:hAnsi="仿宋" w:eastAsia="仿宋" w:cs="仿宋"/>
                <w:sz w:val="24"/>
              </w:rPr>
              <w:t>相素间距：≤</w:t>
            </w:r>
            <w:r>
              <w:rPr>
                <w:rFonts w:ascii="Calibri" w:hAnsi="Calibri" w:eastAsia="Calibri" w:cs="Calibri"/>
                <w:sz w:val="24"/>
              </w:rPr>
              <w:t>140</w:t>
            </w:r>
            <w:r>
              <w:rPr>
                <w:rFonts w:ascii="仿宋" w:hAnsi="仿宋" w:eastAsia="仿宋" w:cs="仿宋"/>
                <w:sz w:val="24"/>
              </w:rPr>
              <w:t>μ</w:t>
            </w:r>
            <w:r>
              <w:rPr>
                <w:rFonts w:ascii="Calibri" w:hAnsi="Calibri" w:eastAsia="Calibri" w:cs="Calibri"/>
                <w:sz w:val="24"/>
              </w:rPr>
              <w:t>m</w:t>
            </w:r>
            <w:r>
              <w:rPr>
                <w:rFonts w:ascii="仿宋" w:hAnsi="仿宋" w:eastAsia="仿宋" w:cs="仿宋"/>
                <w:sz w:val="24"/>
              </w:rPr>
              <w:t>；</w:t>
            </w:r>
          </w:p>
          <w:p>
            <w:pPr>
              <w:pStyle w:val="70"/>
              <w:ind w:firstLine="883"/>
            </w:pPr>
            <w:r>
              <w:rPr>
                <w:rFonts w:ascii="Calibri" w:hAnsi="Calibri" w:eastAsia="Calibri" w:cs="Calibri"/>
                <w:sz w:val="24"/>
              </w:rPr>
              <w:t>11.4.</w:t>
            </w:r>
            <w:r>
              <w:rPr>
                <w:rFonts w:ascii="仿宋" w:hAnsi="仿宋" w:eastAsia="仿宋" w:cs="仿宋"/>
                <w:sz w:val="24"/>
              </w:rPr>
              <w:t>摄影动态阶楔数范围 ：≥</w:t>
            </w:r>
            <w:r>
              <w:rPr>
                <w:rFonts w:ascii="Calibri" w:hAnsi="Calibri" w:eastAsia="Calibri" w:cs="Calibri"/>
                <w:sz w:val="24"/>
              </w:rPr>
              <w:t>17</w:t>
            </w:r>
            <w:r>
              <w:rPr>
                <w:rFonts w:ascii="仿宋" w:hAnsi="仿宋" w:eastAsia="仿宋" w:cs="仿宋"/>
                <w:sz w:val="24"/>
              </w:rPr>
              <w:t>级；（提供第三方检测报告或产品彩页或产品说明书或功能截图或产品技术白皮书等扫描件）</w:t>
            </w:r>
          </w:p>
          <w:p>
            <w:pPr>
              <w:pStyle w:val="70"/>
              <w:ind w:firstLine="883"/>
            </w:pPr>
            <w:r>
              <w:rPr>
                <w:rFonts w:ascii="Calibri" w:hAnsi="Calibri" w:eastAsia="Calibri" w:cs="Calibri"/>
                <w:sz w:val="24"/>
              </w:rPr>
              <w:t>11.5.</w:t>
            </w:r>
            <w:r>
              <w:rPr>
                <w:rFonts w:ascii="仿宋" w:hAnsi="仿宋" w:eastAsia="仿宋" w:cs="仿宋"/>
                <w:sz w:val="24"/>
              </w:rPr>
              <w:t>空间分辨率≥</w:t>
            </w:r>
            <w:r>
              <w:rPr>
                <w:rFonts w:ascii="Calibri" w:hAnsi="Calibri" w:eastAsia="Calibri" w:cs="Calibri"/>
                <w:sz w:val="24"/>
              </w:rPr>
              <w:t>3.7lp/mm</w:t>
            </w:r>
            <w:r>
              <w:rPr>
                <w:rFonts w:ascii="仿宋" w:hAnsi="仿宋" w:eastAsia="仿宋" w:cs="仿宋"/>
                <w:sz w:val="24"/>
              </w:rPr>
              <w:t>；</w:t>
            </w:r>
          </w:p>
          <w:p>
            <w:pPr>
              <w:pStyle w:val="70"/>
              <w:ind w:firstLine="883"/>
            </w:pPr>
            <w:r>
              <w:rPr>
                <w:rFonts w:ascii="Calibri" w:hAnsi="Calibri" w:eastAsia="Calibri" w:cs="Calibri"/>
                <w:sz w:val="24"/>
              </w:rPr>
              <w:t>12.</w:t>
            </w:r>
            <w:r>
              <w:rPr>
                <w:rFonts w:ascii="仿宋" w:hAnsi="仿宋" w:eastAsia="仿宋" w:cs="仿宋"/>
                <w:sz w:val="24"/>
              </w:rPr>
              <w:t>隔室遥控操作台：≥</w:t>
            </w:r>
            <w:r>
              <w:rPr>
                <w:rFonts w:ascii="Calibri" w:hAnsi="Calibri" w:eastAsia="Calibri" w:cs="Calibri"/>
                <w:sz w:val="24"/>
              </w:rPr>
              <w:t>2</w:t>
            </w:r>
            <w:r>
              <w:rPr>
                <w:rFonts w:ascii="仿宋" w:hAnsi="仿宋" w:eastAsia="仿宋" w:cs="仿宋"/>
                <w:sz w:val="24"/>
              </w:rPr>
              <w:t>个操作杆对机械运动等进行隔室控制；（提供第三方检测报告或产品彩页或产品说明书或功能截图或产品技术白皮书等扫描件）</w:t>
            </w:r>
          </w:p>
          <w:p>
            <w:pPr>
              <w:pStyle w:val="70"/>
              <w:ind w:firstLine="883"/>
            </w:pPr>
            <w:r>
              <w:rPr>
                <w:rFonts w:ascii="Calibri" w:hAnsi="Calibri" w:eastAsia="Calibri" w:cs="Calibri"/>
                <w:sz w:val="24"/>
              </w:rPr>
              <w:t>13.</w:t>
            </w:r>
            <w:r>
              <w:rPr>
                <w:rFonts w:ascii="仿宋" w:hAnsi="仿宋" w:eastAsia="仿宋" w:cs="仿宋"/>
                <w:sz w:val="24"/>
              </w:rPr>
              <w:t>数字工作站</w:t>
            </w:r>
          </w:p>
          <w:p>
            <w:pPr>
              <w:pStyle w:val="70"/>
              <w:ind w:firstLine="883"/>
            </w:pPr>
            <w:r>
              <w:rPr>
                <w:rFonts w:ascii="Calibri" w:hAnsi="Calibri" w:eastAsia="Calibri" w:cs="Calibri"/>
                <w:sz w:val="24"/>
              </w:rPr>
              <w:t>13.1</w:t>
            </w:r>
            <w:r>
              <w:rPr>
                <w:rFonts w:ascii="仿宋" w:hAnsi="仿宋" w:eastAsia="仿宋" w:cs="仿宋"/>
                <w:sz w:val="24"/>
              </w:rPr>
              <w:t>登记：常规登记、紧急登记、增加协议、增加项目、清空信息等；</w:t>
            </w:r>
          </w:p>
          <w:p>
            <w:pPr>
              <w:pStyle w:val="70"/>
              <w:ind w:firstLine="883"/>
            </w:pPr>
            <w:r>
              <w:rPr>
                <w:rFonts w:ascii="仿宋" w:hAnsi="仿宋" w:eastAsia="仿宋" w:cs="仿宋"/>
                <w:sz w:val="24"/>
              </w:rPr>
              <w:t>工作列表：列表信息、待检查病人搜索、待检查列表刷新、删除检查、显示列设置等。</w:t>
            </w:r>
          </w:p>
          <w:p>
            <w:pPr>
              <w:pStyle w:val="70"/>
              <w:ind w:firstLine="883"/>
            </w:pPr>
            <w:r>
              <w:rPr>
                <w:rFonts w:ascii="仿宋" w:hAnsi="仿宋" w:eastAsia="仿宋" w:cs="仿宋"/>
                <w:sz w:val="24"/>
              </w:rPr>
              <w:t>检查列表：列表信息、已检查病人显示与搜索、删除图像、图像存储、光盘刻录、增加项目、显示列设置、修改检查信息等；</w:t>
            </w:r>
          </w:p>
          <w:p>
            <w:pPr>
              <w:pStyle w:val="70"/>
              <w:ind w:firstLine="883"/>
            </w:pPr>
            <w:r>
              <w:rPr>
                <w:rFonts w:ascii="仿宋" w:hAnsi="仿宋" w:eastAsia="仿宋" w:cs="仿宋"/>
                <w:sz w:val="24"/>
              </w:rPr>
              <w:t>患者体型：瘦成年人、成年人、胖成年人等；</w:t>
            </w:r>
          </w:p>
          <w:p>
            <w:pPr>
              <w:pStyle w:val="70"/>
              <w:ind w:firstLine="883"/>
            </w:pPr>
            <w:r>
              <w:rPr>
                <w:rFonts w:ascii="仿宋" w:hAnsi="仿宋" w:eastAsia="仿宋" w:cs="仿宋"/>
                <w:sz w:val="24"/>
              </w:rPr>
              <w:t>摄影参数设置：曝光模式、帧率设置、</w:t>
            </w:r>
            <w:r>
              <w:rPr>
                <w:rFonts w:ascii="Calibri" w:hAnsi="Calibri" w:eastAsia="Calibri" w:cs="Calibri"/>
                <w:sz w:val="24"/>
              </w:rPr>
              <w:t>kVp</w:t>
            </w:r>
            <w:r>
              <w:rPr>
                <w:rFonts w:ascii="仿宋" w:hAnsi="仿宋" w:eastAsia="仿宋" w:cs="仿宋"/>
                <w:sz w:val="24"/>
              </w:rPr>
              <w:t>、</w:t>
            </w:r>
            <w:r>
              <w:rPr>
                <w:rFonts w:ascii="Calibri" w:hAnsi="Calibri" w:eastAsia="Calibri" w:cs="Calibri"/>
                <w:sz w:val="24"/>
              </w:rPr>
              <w:t>mA</w:t>
            </w:r>
            <w:r>
              <w:rPr>
                <w:rFonts w:ascii="仿宋" w:hAnsi="仿宋" w:eastAsia="仿宋" w:cs="仿宋"/>
                <w:sz w:val="24"/>
              </w:rPr>
              <w:t>、</w:t>
            </w:r>
            <w:r>
              <w:rPr>
                <w:rFonts w:ascii="Calibri" w:hAnsi="Calibri" w:eastAsia="Calibri" w:cs="Calibri"/>
                <w:sz w:val="24"/>
              </w:rPr>
              <w:t>ms</w:t>
            </w:r>
            <w:r>
              <w:rPr>
                <w:rFonts w:ascii="仿宋" w:hAnsi="仿宋" w:eastAsia="仿宋" w:cs="仿宋"/>
                <w:sz w:val="24"/>
              </w:rPr>
              <w:t>、</w:t>
            </w:r>
            <w:r>
              <w:rPr>
                <w:rFonts w:ascii="Calibri" w:hAnsi="Calibri" w:eastAsia="Calibri" w:cs="Calibri"/>
                <w:sz w:val="24"/>
              </w:rPr>
              <w:t>mAs</w:t>
            </w:r>
            <w:r>
              <w:rPr>
                <w:rFonts w:ascii="仿宋" w:hAnsi="仿宋" w:eastAsia="仿宋" w:cs="仿宋"/>
                <w:sz w:val="24"/>
              </w:rPr>
              <w:t>、</w:t>
            </w:r>
            <w:r>
              <w:rPr>
                <w:rFonts w:ascii="Calibri" w:hAnsi="Calibri" w:eastAsia="Calibri" w:cs="Calibri"/>
                <w:sz w:val="24"/>
              </w:rPr>
              <w:t>AEC</w:t>
            </w:r>
            <w:r>
              <w:rPr>
                <w:rFonts w:ascii="仿宋" w:hAnsi="仿宋" w:eastAsia="仿宋" w:cs="仿宋"/>
                <w:sz w:val="24"/>
              </w:rPr>
              <w:t>、焦点选择等；</w:t>
            </w:r>
          </w:p>
          <w:p>
            <w:pPr>
              <w:pStyle w:val="70"/>
              <w:ind w:firstLine="883"/>
            </w:pPr>
            <w:r>
              <w:rPr>
                <w:rFonts w:ascii="仿宋" w:hAnsi="仿宋" w:eastAsia="仿宋" w:cs="仿宋"/>
                <w:sz w:val="24"/>
              </w:rPr>
              <w:t>透视参数设置：曝光模式、帧率设置、</w:t>
            </w:r>
            <w:r>
              <w:rPr>
                <w:rFonts w:ascii="Calibri" w:hAnsi="Calibri" w:eastAsia="Calibri" w:cs="Calibri"/>
                <w:sz w:val="24"/>
              </w:rPr>
              <w:t>kVp</w:t>
            </w:r>
            <w:r>
              <w:rPr>
                <w:rFonts w:ascii="仿宋" w:hAnsi="仿宋" w:eastAsia="仿宋" w:cs="仿宋"/>
                <w:sz w:val="24"/>
              </w:rPr>
              <w:t>、</w:t>
            </w:r>
            <w:r>
              <w:rPr>
                <w:rFonts w:ascii="Calibri" w:hAnsi="Calibri" w:eastAsia="Calibri" w:cs="Calibri"/>
                <w:sz w:val="24"/>
              </w:rPr>
              <w:t>mA</w:t>
            </w:r>
            <w:r>
              <w:rPr>
                <w:rFonts w:ascii="仿宋" w:hAnsi="仿宋" w:eastAsia="仿宋" w:cs="仿宋"/>
                <w:sz w:val="24"/>
              </w:rPr>
              <w:t>、</w:t>
            </w:r>
            <w:r>
              <w:rPr>
                <w:rFonts w:ascii="Calibri" w:hAnsi="Calibri" w:eastAsia="Calibri" w:cs="Calibri"/>
                <w:sz w:val="24"/>
              </w:rPr>
              <w:t>ABS</w:t>
            </w:r>
            <w:r>
              <w:rPr>
                <w:rFonts w:ascii="仿宋" w:hAnsi="仿宋" w:eastAsia="仿宋" w:cs="仿宋"/>
                <w:sz w:val="24"/>
              </w:rPr>
              <w:t>、时间清零等；</w:t>
            </w:r>
          </w:p>
          <w:p>
            <w:pPr>
              <w:pStyle w:val="70"/>
              <w:ind w:firstLine="883"/>
            </w:pPr>
            <w:r>
              <w:rPr>
                <w:rFonts w:ascii="仿宋" w:hAnsi="仿宋" w:eastAsia="仿宋" w:cs="仿宋"/>
                <w:sz w:val="24"/>
              </w:rPr>
              <w:t>浏览工具：放缩、水平翻转、垂直翻转、左转</w:t>
            </w:r>
            <w:r>
              <w:rPr>
                <w:rFonts w:ascii="Calibri" w:hAnsi="Calibri" w:eastAsia="Calibri" w:cs="Calibri"/>
                <w:sz w:val="24"/>
              </w:rPr>
              <w:t>90</w:t>
            </w:r>
            <w:r>
              <w:rPr>
                <w:rFonts w:ascii="仿宋" w:hAnsi="仿宋" w:eastAsia="仿宋" w:cs="仿宋"/>
                <w:sz w:val="24"/>
              </w:rPr>
              <w:t>度、右转</w:t>
            </w:r>
            <w:r>
              <w:rPr>
                <w:rFonts w:ascii="Calibri" w:hAnsi="Calibri" w:eastAsia="Calibri" w:cs="Calibri"/>
                <w:sz w:val="24"/>
              </w:rPr>
              <w:t>90</w:t>
            </w:r>
            <w:r>
              <w:rPr>
                <w:rFonts w:ascii="仿宋" w:hAnsi="仿宋" w:eastAsia="仿宋" w:cs="仿宋"/>
                <w:sz w:val="24"/>
              </w:rPr>
              <w:t>度、放大、缩小、原始尺寸、移动图像、反色、自适应大小、</w:t>
            </w:r>
            <w:r>
              <w:rPr>
                <w:rFonts w:ascii="Calibri" w:hAnsi="Calibri" w:eastAsia="Calibri" w:cs="Calibri"/>
                <w:sz w:val="24"/>
              </w:rPr>
              <w:t>ROI</w:t>
            </w:r>
            <w:r>
              <w:rPr>
                <w:rFonts w:ascii="仿宋" w:hAnsi="仿宋" w:eastAsia="仿宋" w:cs="仿宋"/>
                <w:sz w:val="24"/>
              </w:rPr>
              <w:t>放大镜、放大镜、默认窗宽窗位、感兴趣区窗宽窗位、可视窗宽窗位、点灰度值、高级处理、椭圆灰度测量等；</w:t>
            </w:r>
          </w:p>
          <w:p>
            <w:pPr>
              <w:pStyle w:val="70"/>
              <w:ind w:firstLine="883"/>
            </w:pPr>
            <w:r>
              <w:rPr>
                <w:rFonts w:ascii="仿宋" w:hAnsi="仿宋" w:eastAsia="仿宋" w:cs="仿宋"/>
                <w:sz w:val="24"/>
              </w:rPr>
              <w:t>系统工具：文本标记、前体位标记、左标记、右标记、圆形裁剪、删除图像、删除工具等；</w:t>
            </w:r>
          </w:p>
          <w:p>
            <w:pPr>
              <w:pStyle w:val="70"/>
              <w:ind w:firstLine="883"/>
            </w:pPr>
            <w:r>
              <w:rPr>
                <w:rFonts w:ascii="Calibri" w:hAnsi="Calibri" w:eastAsia="Calibri" w:cs="Calibri"/>
                <w:sz w:val="24"/>
              </w:rPr>
              <w:t>13.2</w:t>
            </w:r>
            <w:r>
              <w:rPr>
                <w:rFonts w:ascii="仿宋" w:hAnsi="仿宋" w:eastAsia="仿宋" w:cs="仿宋"/>
                <w:sz w:val="24"/>
              </w:rPr>
              <w:t>具备测量工具：心胸比（</w:t>
            </w:r>
            <w:r>
              <w:rPr>
                <w:rFonts w:ascii="Calibri" w:hAnsi="Calibri" w:eastAsia="Calibri" w:cs="Calibri"/>
                <w:sz w:val="24"/>
              </w:rPr>
              <w:t>CTR</w:t>
            </w:r>
            <w:r>
              <w:rPr>
                <w:rFonts w:ascii="仿宋" w:hAnsi="仿宋" w:eastAsia="仿宋" w:cs="仿宋"/>
                <w:sz w:val="24"/>
              </w:rPr>
              <w:t>）、距离测量、角度测量、脊柱测量等；</w:t>
            </w:r>
          </w:p>
          <w:p>
            <w:pPr>
              <w:pStyle w:val="70"/>
              <w:ind w:firstLine="883"/>
            </w:pPr>
            <w:r>
              <w:rPr>
                <w:rFonts w:ascii="Calibri" w:hAnsi="Calibri" w:eastAsia="Calibri" w:cs="Calibri"/>
                <w:sz w:val="24"/>
              </w:rPr>
              <w:t>13.3</w:t>
            </w:r>
            <w:r>
              <w:rPr>
                <w:rFonts w:ascii="仿宋" w:hAnsi="仿宋" w:eastAsia="仿宋" w:cs="仿宋"/>
                <w:sz w:val="24"/>
              </w:rPr>
              <w:t>具备骨密度测量功能；</w:t>
            </w:r>
          </w:p>
          <w:p>
            <w:pPr>
              <w:pStyle w:val="70"/>
              <w:ind w:firstLine="883"/>
            </w:pPr>
            <w:r>
              <w:rPr>
                <w:rFonts w:ascii="Calibri" w:hAnsi="Calibri" w:eastAsia="Calibri" w:cs="Calibri"/>
                <w:sz w:val="24"/>
              </w:rPr>
              <w:t>13.4</w:t>
            </w:r>
            <w:r>
              <w:rPr>
                <w:rFonts w:ascii="仿宋" w:hAnsi="仿宋" w:eastAsia="仿宋" w:cs="仿宋"/>
                <w:sz w:val="24"/>
              </w:rPr>
              <w:t>具备图像拼接成像功能；</w:t>
            </w:r>
          </w:p>
          <w:p>
            <w:pPr>
              <w:pStyle w:val="70"/>
              <w:ind w:firstLine="883"/>
            </w:pPr>
            <w:r>
              <w:rPr>
                <w:rFonts w:ascii="Calibri" w:hAnsi="Calibri" w:eastAsia="Calibri" w:cs="Calibri"/>
                <w:sz w:val="24"/>
              </w:rPr>
              <w:t>13.5</w:t>
            </w:r>
            <w:r>
              <w:rPr>
                <w:rFonts w:ascii="仿宋" w:hAnsi="仿宋" w:eastAsia="仿宋" w:cs="仿宋"/>
                <w:sz w:val="24"/>
              </w:rPr>
              <w:t>具备自动摄影曝光控制系统（</w:t>
            </w:r>
            <w:r>
              <w:rPr>
                <w:rFonts w:ascii="Calibri" w:hAnsi="Calibri" w:eastAsia="Calibri" w:cs="Calibri"/>
                <w:sz w:val="24"/>
              </w:rPr>
              <w:t>AEC</w:t>
            </w:r>
            <w:r>
              <w:rPr>
                <w:rFonts w:ascii="仿宋" w:hAnsi="仿宋" w:eastAsia="仿宋" w:cs="仿宋"/>
                <w:sz w:val="24"/>
              </w:rPr>
              <w:t>）（要求为物理电离室，不接受软件虚拟电离室技术）；</w:t>
            </w:r>
          </w:p>
          <w:p>
            <w:pPr>
              <w:pStyle w:val="70"/>
              <w:ind w:firstLine="883"/>
            </w:pPr>
            <w:r>
              <w:rPr>
                <w:rFonts w:ascii="Calibri" w:hAnsi="Calibri" w:eastAsia="Calibri" w:cs="Calibri"/>
                <w:sz w:val="24"/>
              </w:rPr>
              <w:t>13.6</w:t>
            </w:r>
            <w:r>
              <w:rPr>
                <w:rFonts w:ascii="仿宋" w:hAnsi="仿宋" w:eastAsia="仿宋" w:cs="仿宋"/>
                <w:sz w:val="24"/>
              </w:rPr>
              <w:t>具备自动亮度（自动透视）控制系统（</w:t>
            </w:r>
            <w:r>
              <w:rPr>
                <w:rFonts w:ascii="Calibri" w:hAnsi="Calibri" w:eastAsia="Calibri" w:cs="Calibri"/>
                <w:sz w:val="24"/>
              </w:rPr>
              <w:t>ABS</w:t>
            </w:r>
            <w:r>
              <w:rPr>
                <w:rFonts w:ascii="仿宋" w:hAnsi="仿宋" w:eastAsia="仿宋" w:cs="仿宋"/>
                <w:sz w:val="24"/>
              </w:rPr>
              <w:t>）；</w:t>
            </w:r>
          </w:p>
          <w:p>
            <w:pPr>
              <w:pStyle w:val="70"/>
              <w:ind w:firstLine="883"/>
            </w:pPr>
            <w:r>
              <w:rPr>
                <w:rFonts w:ascii="Calibri" w:hAnsi="Calibri" w:eastAsia="Calibri" w:cs="Calibri"/>
                <w:sz w:val="24"/>
              </w:rPr>
              <w:t>13.7</w:t>
            </w:r>
            <w:r>
              <w:rPr>
                <w:rFonts w:ascii="仿宋" w:hAnsi="仿宋" w:eastAsia="仿宋" w:cs="仿宋"/>
                <w:sz w:val="24"/>
              </w:rPr>
              <w:t>具备</w:t>
            </w:r>
            <w:r>
              <w:rPr>
                <w:rFonts w:ascii="Calibri" w:hAnsi="Calibri" w:eastAsia="Calibri" w:cs="Calibri"/>
                <w:sz w:val="24"/>
              </w:rPr>
              <w:t>DAP</w:t>
            </w:r>
            <w:r>
              <w:rPr>
                <w:rFonts w:ascii="仿宋" w:hAnsi="仿宋" w:eastAsia="仿宋" w:cs="仿宋"/>
                <w:sz w:val="24"/>
              </w:rPr>
              <w:t>辐射剂量面积检测及显示功能。</w:t>
            </w:r>
          </w:p>
        </w:tc>
      </w:tr>
    </w:tbl>
    <w:p>
      <w:pPr>
        <w:pStyle w:val="70"/>
        <w:outlineLvl w:val="2"/>
      </w:pPr>
      <w:r>
        <w:rPr>
          <w:b/>
          <w:sz w:val="28"/>
        </w:rPr>
        <w:t>3.4、商务要求</w:t>
      </w:r>
    </w:p>
    <w:p>
      <w:pPr>
        <w:pStyle w:val="70"/>
        <w:outlineLvl w:val="3"/>
      </w:pPr>
      <w:r>
        <w:rPr>
          <w:b/>
          <w:sz w:val="24"/>
        </w:rPr>
        <w:t>3.4.1交货时间</w:t>
      </w:r>
    </w:p>
    <w:p>
      <w:pPr>
        <w:pStyle w:val="70"/>
      </w:pPr>
    </w:p>
    <w:p>
      <w:pPr>
        <w:pStyle w:val="70"/>
      </w:pPr>
    </w:p>
    <w:p>
      <w:pPr>
        <w:pStyle w:val="70"/>
      </w:pPr>
    </w:p>
    <w:p>
      <w:pPr>
        <w:pStyle w:val="70"/>
      </w:pPr>
      <w:r>
        <w:t>采购包1：</w:t>
      </w:r>
    </w:p>
    <w:p>
      <w:pPr>
        <w:pStyle w:val="70"/>
      </w:pPr>
      <w:r>
        <w:t xml:space="preserve"> 自合同签订之日起30日</w:t>
      </w:r>
    </w:p>
    <w:p>
      <w:pPr>
        <w:pStyle w:val="70"/>
        <w:outlineLvl w:val="3"/>
      </w:pPr>
      <w:r>
        <w:rPr>
          <w:b/>
          <w:sz w:val="24"/>
        </w:rPr>
        <w:t>3.4.2交货地点和方式</w:t>
      </w:r>
    </w:p>
    <w:p>
      <w:pPr>
        <w:pStyle w:val="70"/>
      </w:pPr>
    </w:p>
    <w:p>
      <w:pPr>
        <w:pStyle w:val="70"/>
      </w:pPr>
    </w:p>
    <w:p>
      <w:pPr>
        <w:pStyle w:val="70"/>
      </w:pPr>
    </w:p>
    <w:p>
      <w:pPr>
        <w:pStyle w:val="70"/>
      </w:pPr>
      <w:r>
        <w:t>采购包1：</w:t>
      </w:r>
    </w:p>
    <w:p>
      <w:pPr>
        <w:pStyle w:val="70"/>
      </w:pPr>
      <w:r>
        <w:t>采购人指定地点</w:t>
      </w:r>
    </w:p>
    <w:p>
      <w:pPr>
        <w:pStyle w:val="70"/>
        <w:outlineLvl w:val="3"/>
      </w:pPr>
      <w:r>
        <w:rPr>
          <w:b/>
          <w:sz w:val="24"/>
        </w:rPr>
        <w:t>3.4.3支付方式</w:t>
      </w:r>
    </w:p>
    <w:p>
      <w:pPr>
        <w:pStyle w:val="70"/>
      </w:pPr>
    </w:p>
    <w:p>
      <w:pPr>
        <w:pStyle w:val="70"/>
      </w:pPr>
    </w:p>
    <w:p>
      <w:pPr>
        <w:pStyle w:val="70"/>
      </w:pPr>
    </w:p>
    <w:p>
      <w:pPr>
        <w:pStyle w:val="70"/>
      </w:pPr>
      <w:r>
        <w:t>采购包1：</w:t>
      </w:r>
    </w:p>
    <w:p>
      <w:pPr>
        <w:pStyle w:val="70"/>
      </w:pPr>
      <w:r>
        <w:t>分期付款</w:t>
      </w:r>
    </w:p>
    <w:p>
      <w:pPr>
        <w:pStyle w:val="70"/>
        <w:outlineLvl w:val="3"/>
      </w:pPr>
      <w:r>
        <w:rPr>
          <w:b/>
          <w:sz w:val="24"/>
        </w:rPr>
        <w:t>3.4.4支付约定</w:t>
      </w:r>
    </w:p>
    <w:p>
      <w:pPr>
        <w:pStyle w:val="70"/>
      </w:pPr>
    </w:p>
    <w:p>
      <w:pPr>
        <w:pStyle w:val="70"/>
      </w:pPr>
    </w:p>
    <w:p>
      <w:pPr>
        <w:pStyle w:val="70"/>
      </w:pPr>
    </w:p>
    <w:p>
      <w:pPr>
        <w:pStyle w:val="70"/>
      </w:pPr>
      <w:r>
        <w:t>采购包1： 付款条件说明： 签订合同后 ，达到付款条件起 7 日内，支付合同总金额的 40.00%。</w:t>
      </w:r>
    </w:p>
    <w:p>
      <w:pPr>
        <w:pStyle w:val="70"/>
      </w:pPr>
      <w:r>
        <w:t>采购包1： 付款条件说明： 全面完成安装并验收合格，成交供应商须向采购人出具合法有效的全额完税发票及凭证资料 ，达到付款条件起 10 日内，支付合同总金额的 55.00%。</w:t>
      </w:r>
    </w:p>
    <w:p>
      <w:pPr>
        <w:pStyle w:val="70"/>
      </w:pPr>
      <w:r>
        <w:t>采购包1： 付款条件说明： 使用一年后无质量问题 ，达到付款条件起 10 日内，支付合同总金额的 5.00%。</w:t>
      </w:r>
    </w:p>
    <w:p>
      <w:pPr>
        <w:pStyle w:val="70"/>
        <w:outlineLvl w:val="3"/>
      </w:pPr>
      <w:r>
        <w:rPr>
          <w:b/>
          <w:sz w:val="24"/>
        </w:rPr>
        <w:t>3.4.5验收标准和方法</w:t>
      </w:r>
    </w:p>
    <w:p>
      <w:pPr>
        <w:pStyle w:val="70"/>
      </w:pPr>
    </w:p>
    <w:p>
      <w:pPr>
        <w:pStyle w:val="70"/>
      </w:pPr>
    </w:p>
    <w:p>
      <w:pPr>
        <w:pStyle w:val="70"/>
      </w:pPr>
    </w:p>
    <w:p>
      <w:pPr>
        <w:pStyle w:val="70"/>
      </w:pPr>
      <w:r>
        <w:t>采购包1：</w:t>
      </w:r>
    </w:p>
    <w:p>
      <w:pPr>
        <w:pStyle w:val="70"/>
      </w:pPr>
      <w:r>
        <w:t>（1）采购人应严格按照《财政部关于进一步加强政府采购需求和履约验收管理的指导意见》（财库〔2016〕205号）及《巴中市财政局关于进一步加强政府采购项目合同履约验收管理工作的通知》（巴财采[2021]21号）的要求、采购文件规定的要求和响应文件及合同承诺的内容进行验收。 （2）验收时须提供的资料： 1）供货发票原件、供货发票复印件三份； 2）合同复印件三份、成交通知书复印件； 3）成交供应商资质复印件、产品制造厂家资质复印件及产品资质复印件一套； 4）产品说明书一份； （3）验收时如发现所交付的货物有短装、次品、损坏或其它不符合标准及本合同规定之情形者 ，采购人应做出详尽的现场记录，或由采购人与成交供应商双方签署备忘录，此现场记录或备忘录可用作补充、缺失和更换损坏部件的有效证据，由此产生的时间延误与有关费用由供应商承担，验收期限相应顺延，但最长不得超过7个日历天，不得影响采购人正常工作的开展。</w:t>
      </w:r>
    </w:p>
    <w:p>
      <w:pPr>
        <w:pStyle w:val="70"/>
        <w:outlineLvl w:val="3"/>
      </w:pPr>
      <w:r>
        <w:rPr>
          <w:b/>
          <w:sz w:val="24"/>
        </w:rPr>
        <w:t>3.4.6包装方式及运输</w:t>
      </w:r>
    </w:p>
    <w:p>
      <w:pPr>
        <w:pStyle w:val="70"/>
      </w:pPr>
    </w:p>
    <w:p>
      <w:pPr>
        <w:pStyle w:val="70"/>
      </w:pPr>
    </w:p>
    <w:p>
      <w:pPr>
        <w:pStyle w:val="70"/>
      </w:pPr>
    </w:p>
    <w:p>
      <w:pPr>
        <w:pStyle w:val="70"/>
      </w:pPr>
      <w:r>
        <w:t>采购包1：</w:t>
      </w:r>
    </w:p>
    <w:p>
      <w:pPr>
        <w:pStyle w:val="70"/>
      </w:pPr>
      <w:r>
        <w:t>涉及的商品包装和快递包装，均应符合《商品包装政府采购需求标准（试行）》《快递包装政府采购需求标准（试行）》的要求，包装应适应于远距离运输、防潮、防震、防锈和防野蛮装卸，以确保货物安全无损运抵指定地点。</w:t>
      </w:r>
    </w:p>
    <w:p>
      <w:pPr>
        <w:pStyle w:val="70"/>
        <w:outlineLvl w:val="3"/>
      </w:pPr>
      <w:r>
        <w:rPr>
          <w:b/>
          <w:sz w:val="24"/>
        </w:rPr>
        <w:t>3.4.7质量保修范围和保修期</w:t>
      </w:r>
    </w:p>
    <w:p>
      <w:pPr>
        <w:pStyle w:val="70"/>
      </w:pPr>
    </w:p>
    <w:p>
      <w:pPr>
        <w:pStyle w:val="70"/>
      </w:pPr>
    </w:p>
    <w:p>
      <w:pPr>
        <w:pStyle w:val="70"/>
      </w:pPr>
    </w:p>
    <w:p>
      <w:pPr>
        <w:pStyle w:val="70"/>
      </w:pPr>
      <w:r>
        <w:t>采购包1：</w:t>
      </w:r>
    </w:p>
    <w:p>
      <w:pPr>
        <w:pStyle w:val="70"/>
      </w:pPr>
      <w:r>
        <w:t>（1）设备质保期：全部产品质保1年。 （2）设备质保期内供应商免费负责设备维修维护工作，成交人在接到采购人故障报修后，应在2小时内作出响应，如4小时内无法电话解决问题，成交人维修工程师在接到故障报修后24小时内到达采购人现场修理和更换零件，48小时未解决问题提供备用机。费用由成交人承担，否则由此造成采购人的一切损失由成交人承担。 （3）设备质保期内，如涉及更换配件的，则所换配件必须是原厂原装全新配件。质保期外为终身维护，设备维修只收取配件费用，免收人工费、差旅费等其他费用。</w:t>
      </w:r>
    </w:p>
    <w:p>
      <w:pPr>
        <w:pStyle w:val="70"/>
        <w:outlineLvl w:val="3"/>
      </w:pPr>
      <w:r>
        <w:rPr>
          <w:b/>
          <w:sz w:val="24"/>
        </w:rPr>
        <w:t>3.4.8违约责任及解决争议的方法</w:t>
      </w:r>
    </w:p>
    <w:p>
      <w:pPr>
        <w:pStyle w:val="70"/>
      </w:pPr>
    </w:p>
    <w:p>
      <w:pPr>
        <w:pStyle w:val="70"/>
      </w:pPr>
    </w:p>
    <w:p>
      <w:pPr>
        <w:pStyle w:val="70"/>
      </w:pPr>
    </w:p>
    <w:p>
      <w:pPr>
        <w:pStyle w:val="70"/>
      </w:pPr>
      <w:r>
        <w:t>采购包1：</w:t>
      </w:r>
    </w:p>
    <w:p>
      <w:pPr>
        <w:pStyle w:val="70"/>
      </w:pPr>
      <w:r>
        <w:t>违约责任： 1、甲方违约责任 （1）甲方无正当理由拒收货物的，甲方应偿付合同总价百分之 1 的违约金； （2） 甲方逾期支付货款的，除应及时付足货款外，欠付货款按同期同类商业银行贷款利率计息承担逾期支付违约责任；逾期付款超过 15 天的，乙方有权终止合同； （3）甲方偿付的违约金不足以弥补乙方损失的，还应按乙方损失尚未弥补的部分，支付赔偿金给乙方。 2、乙方违约责任 （1）乙方交付的货物质量不符合合同规定的，乙方应向甲方支付合同总价的百分之 1 的违约金，并须在合同规定的交货时间内更换合格的货物给甲方，否则，视作乙方不能交付货物而违约，按本条本款下述第“（2）”项规定由乙方偿付违约赔偿金给甲方。 （2）乙方不能交付货物或逾期交付货物而违约的，除应及时交足货物外，应向甲方偿付逾期交货部分货款总额的万分之 1 /天的违约金；逾期交货超过30天，甲方有权终止合同，乙方则应按合同总价的百分之 1 的款额向甲方偿付赔偿金，并须全额退还甲方已经付给乙方的货款及其利息。 （3）乙方货物经甲方送交具有法定资格条件的质量技术监督机构检测后，如检测结果认定货物质量不符合本合同规定标准的，则视为乙方没有按时交货而违约，乙方须在 7 天内无条件更换合格的货物，如逾期不能更换合格的货物，甲方有权终止本合同，乙方应另付合同总价的百分之 1 的赔偿金给甲方。 （4）乙方保证本合同货物的权利无瑕疵，包括货物所有权及知识产权等权利无瑕疵。如任何第三方经法院（或仲裁机构）裁决有权对上述货物主张权利或国家机关依法对货物进行没收查处的，乙方除应向甲方返还已收款项外，还应另按合同总价的百分之 1 向甲方支付违约金并赔偿因此给甲方造成的一切损失。 （5）乙方偿付的违约金不足以弥补甲方损失的，还应按甲方损失尚未弥补的部分，支付赔偿金给甲方。 解决争议： 1、因货物的质量问题发生争议，由质量技术监督部门或其指定的质量鉴定机构进行质量鉴定。货物符合标准的，鉴定费由甲方承担；货物不符合质量标准的，鉴定费由乙方承担。 2、合同履行期间，若双方发生争议，可协商或由有关部门调解解决，协商或调解不成的，由当事人依法向甲方所在地人民法院通过诉讼解决。</w:t>
      </w:r>
    </w:p>
    <w:p>
      <w:pPr>
        <w:pStyle w:val="70"/>
        <w:jc w:val="left"/>
        <w:outlineLvl w:val="3"/>
      </w:pPr>
      <w:r>
        <w:rPr>
          <w:b/>
          <w:sz w:val="24"/>
        </w:rPr>
        <w:t>3.5其他要求</w:t>
      </w:r>
    </w:p>
    <w:p>
      <w:pPr>
        <w:pStyle w:val="70"/>
      </w:pPr>
    </w:p>
    <w:p>
      <w:pPr>
        <w:pStyle w:val="70"/>
      </w:pPr>
    </w:p>
    <w:p>
      <w:pPr>
        <w:pStyle w:val="70"/>
      </w:pPr>
      <w:bookmarkStart w:id="0" w:name="_GoBack"/>
      <w:bookmarkEnd w:id="0"/>
    </w:p>
    <w:p>
      <w:pPr>
        <w:pStyle w:val="70"/>
      </w:pPr>
      <w:r>
        <w:t>采购包1：</w:t>
      </w:r>
    </w:p>
    <w:p>
      <w:pPr>
        <w:rPr>
          <w:sz w:val="21"/>
          <w:szCs w:val="15"/>
        </w:rPr>
      </w:pPr>
      <w:r>
        <w:rPr>
          <w:sz w:val="21"/>
          <w:szCs w:val="15"/>
        </w:rPr>
        <w:t>1、报价要求： 此项目报价应是最终用户验收合格后的总价，包括产品、运输及保险、安装费、售后服务费、税费及采购文件规定的其它费用。采购人不再另行支付其他任何费用。 2、质量要求： （1）成交人须提供全新的货物（含零部件、配件等），表面无划伤、无碰撞痕迹。 （2）货物必须符合或优于国家（行业）标准，符合本项目采购文件的质量要求和技术指标与出厂标准。 （3）货物制造质量出现问题，成交人应负责三包（包修、包换、包退），费用由成交人负担。 （4）货到现场后至项目验收合格前，设备保管及安全由成交人负责，期间出现的设备损坏、故障等问题均由成交人负责调换或修理，费用由成交人负担。 3、安装调试及验收： （1）成交人负责设备安装、调试、培训。（医院验收合格前成交人负责本项目设备的安全） （2）货物到达现场后，成交人接到采购人通知后3日内到达现场组织安装、调试，达到正常运行要求，保证采购人正常使用。所需的费用包括在报价中。 （3）成交人应就设备的安装、调试、操作、维修、保养等对采购人维修技术人员进行培训。设备安装调试完毕后，成交人应对采购人操作人员进行现场培训，直至采购人的技术人员能独立操作，同时能完成一般常见故障的维修工作。</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640"/>
      </w:pPr>
      <w:r>
        <w:separator/>
      </w:r>
    </w:p>
  </w:footnote>
  <w:footnote w:type="continuationSeparator" w:id="1">
    <w:p>
      <w:pPr>
        <w:spacing w:line="360" w:lineRule="auto"/>
        <w:ind w:firstLine="64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2DCC44B"/>
    <w:multiLevelType w:val="singleLevel"/>
    <w:tmpl w:val="12DCC44B"/>
    <w:lvl w:ilvl="0" w:tentative="0">
      <w:start w:val="1"/>
      <w:numFmt w:val="chineseCounting"/>
      <w:pStyle w:val="2"/>
      <w:suff w:val="nothing"/>
      <w:lvlText w:val="%1、"/>
      <w:lvlJc w:val="left"/>
      <w:pPr>
        <w:ind w:left="0" w:firstLine="420"/>
      </w:pPr>
      <w:rPr>
        <w:rFonts w:hint="eastAsia"/>
      </w:rPr>
    </w:lvl>
  </w:abstractNum>
  <w:abstractNum w:abstractNumId="1">
    <w:nsid w:val="32154288"/>
    <w:multiLevelType w:val="multilevel"/>
    <w:tmpl w:val="32154288"/>
    <w:lvl w:ilvl="0" w:tentative="0">
      <w:start w:val="1"/>
      <w:numFmt w:val="chineseCounting"/>
      <w:suff w:val="nothing"/>
      <w:lvlText w:val="%1、"/>
      <w:lvlJc w:val="left"/>
      <w:pPr>
        <w:ind w:left="0" w:firstLine="0"/>
      </w:pPr>
      <w:rPr>
        <w:rFonts w:hint="eastAsia"/>
      </w:rPr>
    </w:lvl>
    <w:lvl w:ilvl="1" w:tentative="0">
      <w:start w:val="1"/>
      <w:numFmt w:val="chineseCounting"/>
      <w:pStyle w:val="3"/>
      <w:suff w:val="nothing"/>
      <w:lvlText w:val="（%2）"/>
      <w:lvlJc w:val="left"/>
      <w:pPr>
        <w:ind w:left="0" w:firstLine="0"/>
      </w:pPr>
      <w:rPr>
        <w:rFonts w:hint="eastAsia"/>
      </w:rPr>
    </w:lvl>
    <w:lvl w:ilvl="2" w:tentative="0">
      <w:start w:val="1"/>
      <w:numFmt w:val="decimal"/>
      <w:pStyle w:val="5"/>
      <w:suff w:val="nothing"/>
      <w:lvlText w:val="%3．"/>
      <w:lvlJc w:val="left"/>
      <w:pPr>
        <w:ind w:left="0" w:firstLine="400"/>
      </w:pPr>
      <w:rPr>
        <w:rFonts w:hint="eastAsia"/>
      </w:rPr>
    </w:lvl>
    <w:lvl w:ilvl="3" w:tentative="0">
      <w:start w:val="1"/>
      <w:numFmt w:val="decimal"/>
      <w:pStyle w:val="6"/>
      <w:suff w:val="nothing"/>
      <w:lvlText w:val="（%4）"/>
      <w:lvlJc w:val="left"/>
      <w:pPr>
        <w:ind w:left="0" w:firstLine="402"/>
      </w:pPr>
      <w:rPr>
        <w:rFonts w:hint="eastAsia"/>
      </w:rPr>
    </w:lvl>
    <w:lvl w:ilvl="4" w:tentative="0">
      <w:start w:val="1"/>
      <w:numFmt w:val="decimalEnclosedCircleChinese"/>
      <w:pStyle w:val="7"/>
      <w:suff w:val="nothing"/>
      <w:lvlText w:val="%5"/>
      <w:lvlJc w:val="left"/>
      <w:pPr>
        <w:ind w:left="0" w:firstLine="402"/>
      </w:pPr>
      <w:rPr>
        <w:rFonts w:hint="eastAsia"/>
      </w:rPr>
    </w:lvl>
    <w:lvl w:ilvl="5" w:tentative="0">
      <w:start w:val="1"/>
      <w:numFmt w:val="decimal"/>
      <w:pStyle w:val="8"/>
      <w:suff w:val="nothing"/>
      <w:lvlText w:val="%6）"/>
      <w:lvlJc w:val="left"/>
      <w:pPr>
        <w:ind w:left="0" w:firstLine="402"/>
      </w:pPr>
      <w:rPr>
        <w:rFonts w:hint="eastAsia"/>
      </w:rPr>
    </w:lvl>
    <w:lvl w:ilvl="6" w:tentative="0">
      <w:start w:val="1"/>
      <w:numFmt w:val="lowerLetter"/>
      <w:pStyle w:val="9"/>
      <w:suff w:val="nothing"/>
      <w:lvlText w:val="%7．"/>
      <w:lvlJc w:val="left"/>
      <w:pPr>
        <w:ind w:left="0" w:firstLine="402"/>
      </w:pPr>
      <w:rPr>
        <w:rFonts w:hint="eastAsia"/>
      </w:rPr>
    </w:lvl>
    <w:lvl w:ilvl="7" w:tentative="0">
      <w:start w:val="1"/>
      <w:numFmt w:val="lowerLetter"/>
      <w:pStyle w:val="10"/>
      <w:suff w:val="nothing"/>
      <w:lvlText w:val="%8）"/>
      <w:lvlJc w:val="left"/>
      <w:pPr>
        <w:ind w:left="0" w:firstLine="402"/>
      </w:pPr>
      <w:rPr>
        <w:rFonts w:hint="eastAsia"/>
      </w:rPr>
    </w:lvl>
    <w:lvl w:ilvl="8" w:tentative="0">
      <w:start w:val="1"/>
      <w:numFmt w:val="lowerRoman"/>
      <w:pStyle w:val="11"/>
      <w:suff w:val="nothing"/>
      <w:lvlText w:val="%9 "/>
      <w:lvlJc w:val="left"/>
      <w:pPr>
        <w:ind w:left="0" w:firstLine="402"/>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Y0MzZkMDI2OGNiMDc1NDc0ZjA2YmRhOGU5YzAxZTMifQ=="/>
  </w:docVars>
  <w:rsids>
    <w:rsidRoot w:val="76B6561B"/>
    <w:rsid w:val="00042F9C"/>
    <w:rsid w:val="007646E6"/>
    <w:rsid w:val="009E5EA0"/>
    <w:rsid w:val="009F0ADE"/>
    <w:rsid w:val="00A41184"/>
    <w:rsid w:val="01613241"/>
    <w:rsid w:val="01994C2E"/>
    <w:rsid w:val="01A45240"/>
    <w:rsid w:val="01C278D3"/>
    <w:rsid w:val="02017B58"/>
    <w:rsid w:val="024F7F60"/>
    <w:rsid w:val="02A77116"/>
    <w:rsid w:val="02F86B68"/>
    <w:rsid w:val="04206C76"/>
    <w:rsid w:val="046442CB"/>
    <w:rsid w:val="05250ADF"/>
    <w:rsid w:val="05D030FF"/>
    <w:rsid w:val="060E16CF"/>
    <w:rsid w:val="063B1C1A"/>
    <w:rsid w:val="06EB2067"/>
    <w:rsid w:val="0719074B"/>
    <w:rsid w:val="07A75592"/>
    <w:rsid w:val="07BE61B2"/>
    <w:rsid w:val="07F07FA3"/>
    <w:rsid w:val="07F7029D"/>
    <w:rsid w:val="084762C4"/>
    <w:rsid w:val="08564CB9"/>
    <w:rsid w:val="088A346F"/>
    <w:rsid w:val="08D44BE5"/>
    <w:rsid w:val="08F33BED"/>
    <w:rsid w:val="09FD66D9"/>
    <w:rsid w:val="0A416420"/>
    <w:rsid w:val="0B820FD8"/>
    <w:rsid w:val="0BCD088E"/>
    <w:rsid w:val="0C922937"/>
    <w:rsid w:val="0D0253A9"/>
    <w:rsid w:val="0D515AE2"/>
    <w:rsid w:val="0D5D665A"/>
    <w:rsid w:val="0D7274AB"/>
    <w:rsid w:val="0DC33306"/>
    <w:rsid w:val="0E7A30C6"/>
    <w:rsid w:val="0E897118"/>
    <w:rsid w:val="0F413198"/>
    <w:rsid w:val="10281086"/>
    <w:rsid w:val="10844541"/>
    <w:rsid w:val="10B72B18"/>
    <w:rsid w:val="10CB1539"/>
    <w:rsid w:val="11DE3EE0"/>
    <w:rsid w:val="11FD10B2"/>
    <w:rsid w:val="128200C1"/>
    <w:rsid w:val="12D20FED"/>
    <w:rsid w:val="13C056FE"/>
    <w:rsid w:val="14212297"/>
    <w:rsid w:val="14287AB8"/>
    <w:rsid w:val="149A14C1"/>
    <w:rsid w:val="153542FD"/>
    <w:rsid w:val="15456BC9"/>
    <w:rsid w:val="159D39C7"/>
    <w:rsid w:val="162B5C80"/>
    <w:rsid w:val="162F13BB"/>
    <w:rsid w:val="16A83787"/>
    <w:rsid w:val="17067369"/>
    <w:rsid w:val="17A87D4E"/>
    <w:rsid w:val="17AA6BDF"/>
    <w:rsid w:val="17B65676"/>
    <w:rsid w:val="18245132"/>
    <w:rsid w:val="18A961F9"/>
    <w:rsid w:val="1A857A12"/>
    <w:rsid w:val="1AA2738A"/>
    <w:rsid w:val="1B061518"/>
    <w:rsid w:val="1B2A6CE5"/>
    <w:rsid w:val="1B3A1C1A"/>
    <w:rsid w:val="1C422BD3"/>
    <w:rsid w:val="1CB61DAB"/>
    <w:rsid w:val="1CD079CB"/>
    <w:rsid w:val="1CF76192"/>
    <w:rsid w:val="1D274763"/>
    <w:rsid w:val="1D2E7D2D"/>
    <w:rsid w:val="1D5368AC"/>
    <w:rsid w:val="1D9E7C25"/>
    <w:rsid w:val="1EAD44D9"/>
    <w:rsid w:val="1EE12DE6"/>
    <w:rsid w:val="20820B43"/>
    <w:rsid w:val="20D23DB3"/>
    <w:rsid w:val="21081CB5"/>
    <w:rsid w:val="2150792F"/>
    <w:rsid w:val="21B3422B"/>
    <w:rsid w:val="21CC3202"/>
    <w:rsid w:val="22AE0DDD"/>
    <w:rsid w:val="22BD17FB"/>
    <w:rsid w:val="22D908D5"/>
    <w:rsid w:val="23E9602A"/>
    <w:rsid w:val="2450741C"/>
    <w:rsid w:val="24574847"/>
    <w:rsid w:val="246D6220"/>
    <w:rsid w:val="24A713B1"/>
    <w:rsid w:val="24B86C56"/>
    <w:rsid w:val="255928EB"/>
    <w:rsid w:val="257A3908"/>
    <w:rsid w:val="261C01FA"/>
    <w:rsid w:val="275505FF"/>
    <w:rsid w:val="27767F8A"/>
    <w:rsid w:val="278B23EE"/>
    <w:rsid w:val="27E930AB"/>
    <w:rsid w:val="280055A1"/>
    <w:rsid w:val="29410B21"/>
    <w:rsid w:val="29514455"/>
    <w:rsid w:val="29575C73"/>
    <w:rsid w:val="298E38FB"/>
    <w:rsid w:val="2A6401B8"/>
    <w:rsid w:val="2AC40C97"/>
    <w:rsid w:val="2AE733C6"/>
    <w:rsid w:val="2B505C44"/>
    <w:rsid w:val="2B937144"/>
    <w:rsid w:val="2BA0145D"/>
    <w:rsid w:val="2C231E47"/>
    <w:rsid w:val="2D513B5D"/>
    <w:rsid w:val="2D7050C6"/>
    <w:rsid w:val="2DC14652"/>
    <w:rsid w:val="2DCF5F35"/>
    <w:rsid w:val="2DFC4B23"/>
    <w:rsid w:val="2E6B53DA"/>
    <w:rsid w:val="2E941FEB"/>
    <w:rsid w:val="2E9B4249"/>
    <w:rsid w:val="2EF20488"/>
    <w:rsid w:val="2F9F3731"/>
    <w:rsid w:val="2FA24B90"/>
    <w:rsid w:val="2FF350E6"/>
    <w:rsid w:val="30286891"/>
    <w:rsid w:val="31064BA2"/>
    <w:rsid w:val="323272AC"/>
    <w:rsid w:val="32A6188A"/>
    <w:rsid w:val="3334695E"/>
    <w:rsid w:val="335D3AD4"/>
    <w:rsid w:val="34053E74"/>
    <w:rsid w:val="34562244"/>
    <w:rsid w:val="346E25E7"/>
    <w:rsid w:val="34B04C09"/>
    <w:rsid w:val="34C97D74"/>
    <w:rsid w:val="34D06B52"/>
    <w:rsid w:val="354B7492"/>
    <w:rsid w:val="355D7341"/>
    <w:rsid w:val="358C6720"/>
    <w:rsid w:val="361242C7"/>
    <w:rsid w:val="36160449"/>
    <w:rsid w:val="36417075"/>
    <w:rsid w:val="366C493A"/>
    <w:rsid w:val="36BE3192"/>
    <w:rsid w:val="37133D87"/>
    <w:rsid w:val="372E5004"/>
    <w:rsid w:val="375303E0"/>
    <w:rsid w:val="378B0211"/>
    <w:rsid w:val="37C640CA"/>
    <w:rsid w:val="37F24D66"/>
    <w:rsid w:val="38206066"/>
    <w:rsid w:val="38247A5A"/>
    <w:rsid w:val="38BC456E"/>
    <w:rsid w:val="38D70592"/>
    <w:rsid w:val="3A2940F7"/>
    <w:rsid w:val="3A3C7249"/>
    <w:rsid w:val="3B986F4A"/>
    <w:rsid w:val="3C4340D1"/>
    <w:rsid w:val="3CF90B2E"/>
    <w:rsid w:val="3D332398"/>
    <w:rsid w:val="3E6E552A"/>
    <w:rsid w:val="3E706F72"/>
    <w:rsid w:val="3E801785"/>
    <w:rsid w:val="3EDE02C2"/>
    <w:rsid w:val="3F233925"/>
    <w:rsid w:val="40463C67"/>
    <w:rsid w:val="40481BF5"/>
    <w:rsid w:val="406364B0"/>
    <w:rsid w:val="40A75943"/>
    <w:rsid w:val="40E12FDD"/>
    <w:rsid w:val="410F00FB"/>
    <w:rsid w:val="4112055B"/>
    <w:rsid w:val="418332B1"/>
    <w:rsid w:val="41C86CFD"/>
    <w:rsid w:val="429E24FE"/>
    <w:rsid w:val="433807AA"/>
    <w:rsid w:val="43A26A8E"/>
    <w:rsid w:val="43F72B79"/>
    <w:rsid w:val="44222311"/>
    <w:rsid w:val="44377CBA"/>
    <w:rsid w:val="447231F1"/>
    <w:rsid w:val="45080E8A"/>
    <w:rsid w:val="455B0481"/>
    <w:rsid w:val="462A4554"/>
    <w:rsid w:val="46C9712E"/>
    <w:rsid w:val="476B0CF4"/>
    <w:rsid w:val="4819542C"/>
    <w:rsid w:val="48367040"/>
    <w:rsid w:val="495A6762"/>
    <w:rsid w:val="497D70A6"/>
    <w:rsid w:val="498838EE"/>
    <w:rsid w:val="4A54394D"/>
    <w:rsid w:val="4AEB774D"/>
    <w:rsid w:val="4AF018C8"/>
    <w:rsid w:val="4B7233D1"/>
    <w:rsid w:val="4DE726A0"/>
    <w:rsid w:val="4E0857D1"/>
    <w:rsid w:val="4E1F75E9"/>
    <w:rsid w:val="4E543DDE"/>
    <w:rsid w:val="4ED33865"/>
    <w:rsid w:val="4F1F2F47"/>
    <w:rsid w:val="4F8861B9"/>
    <w:rsid w:val="4FA90110"/>
    <w:rsid w:val="4FB04F43"/>
    <w:rsid w:val="501451B6"/>
    <w:rsid w:val="50203FF1"/>
    <w:rsid w:val="5090489D"/>
    <w:rsid w:val="50F01501"/>
    <w:rsid w:val="51F31C9E"/>
    <w:rsid w:val="5268713C"/>
    <w:rsid w:val="527C4F83"/>
    <w:rsid w:val="536119DE"/>
    <w:rsid w:val="53DE7BA6"/>
    <w:rsid w:val="541A6BAF"/>
    <w:rsid w:val="5466646A"/>
    <w:rsid w:val="549D7E41"/>
    <w:rsid w:val="54BB15CE"/>
    <w:rsid w:val="55402A33"/>
    <w:rsid w:val="557921A5"/>
    <w:rsid w:val="558E78ED"/>
    <w:rsid w:val="55F34C1E"/>
    <w:rsid w:val="56D42C23"/>
    <w:rsid w:val="56F225F5"/>
    <w:rsid w:val="57E75E01"/>
    <w:rsid w:val="58A07C26"/>
    <w:rsid w:val="58CB64BD"/>
    <w:rsid w:val="59403D03"/>
    <w:rsid w:val="5955699E"/>
    <w:rsid w:val="596547F0"/>
    <w:rsid w:val="59735434"/>
    <w:rsid w:val="5A6D1A51"/>
    <w:rsid w:val="5AAE68C9"/>
    <w:rsid w:val="5B8147BE"/>
    <w:rsid w:val="5B9C347F"/>
    <w:rsid w:val="5C4C447D"/>
    <w:rsid w:val="5C6D319F"/>
    <w:rsid w:val="5D0668AF"/>
    <w:rsid w:val="5D2E5076"/>
    <w:rsid w:val="5DDE74C3"/>
    <w:rsid w:val="5E9332D8"/>
    <w:rsid w:val="5F7D5020"/>
    <w:rsid w:val="5FBD4927"/>
    <w:rsid w:val="5FD81790"/>
    <w:rsid w:val="5FFD7183"/>
    <w:rsid w:val="616B7B35"/>
    <w:rsid w:val="61C02E50"/>
    <w:rsid w:val="62400F9F"/>
    <w:rsid w:val="62A32974"/>
    <w:rsid w:val="62A465C7"/>
    <w:rsid w:val="63A0514C"/>
    <w:rsid w:val="64772ADA"/>
    <w:rsid w:val="64845C90"/>
    <w:rsid w:val="64937ECC"/>
    <w:rsid w:val="659B26BD"/>
    <w:rsid w:val="66136B96"/>
    <w:rsid w:val="67022AB0"/>
    <w:rsid w:val="67510C51"/>
    <w:rsid w:val="676A4DBB"/>
    <w:rsid w:val="67B04319"/>
    <w:rsid w:val="692D27EA"/>
    <w:rsid w:val="69B46E54"/>
    <w:rsid w:val="69CC6847"/>
    <w:rsid w:val="6AC67AF8"/>
    <w:rsid w:val="6AD36051"/>
    <w:rsid w:val="6B4638B1"/>
    <w:rsid w:val="6B4D1224"/>
    <w:rsid w:val="6B5F7DE8"/>
    <w:rsid w:val="6C53539B"/>
    <w:rsid w:val="6CB245F6"/>
    <w:rsid w:val="6CD55BE9"/>
    <w:rsid w:val="6D2A4729"/>
    <w:rsid w:val="6D3B59A3"/>
    <w:rsid w:val="6E1F6131"/>
    <w:rsid w:val="6E85429D"/>
    <w:rsid w:val="6EB56FB1"/>
    <w:rsid w:val="6EE80766"/>
    <w:rsid w:val="6EF24379"/>
    <w:rsid w:val="6EF934E5"/>
    <w:rsid w:val="6F6822D7"/>
    <w:rsid w:val="6FF46638"/>
    <w:rsid w:val="7073462F"/>
    <w:rsid w:val="70B82DAA"/>
    <w:rsid w:val="714F15D3"/>
    <w:rsid w:val="720B4411"/>
    <w:rsid w:val="724560BC"/>
    <w:rsid w:val="72625390"/>
    <w:rsid w:val="7264460B"/>
    <w:rsid w:val="72B52F05"/>
    <w:rsid w:val="73560F28"/>
    <w:rsid w:val="735B5238"/>
    <w:rsid w:val="738B7900"/>
    <w:rsid w:val="73916786"/>
    <w:rsid w:val="73BE4236"/>
    <w:rsid w:val="73C12ACD"/>
    <w:rsid w:val="73C31615"/>
    <w:rsid w:val="73C55939"/>
    <w:rsid w:val="73CF40BA"/>
    <w:rsid w:val="7475529A"/>
    <w:rsid w:val="74FA3F36"/>
    <w:rsid w:val="75C15E3F"/>
    <w:rsid w:val="763330AB"/>
    <w:rsid w:val="76424E1E"/>
    <w:rsid w:val="765311AA"/>
    <w:rsid w:val="76B6561B"/>
    <w:rsid w:val="76CB1469"/>
    <w:rsid w:val="7713586F"/>
    <w:rsid w:val="77CB34F6"/>
    <w:rsid w:val="781265B6"/>
    <w:rsid w:val="78D96E4F"/>
    <w:rsid w:val="79761752"/>
    <w:rsid w:val="79FC4835"/>
    <w:rsid w:val="7AA44683"/>
    <w:rsid w:val="7ABA7F61"/>
    <w:rsid w:val="7B1153C7"/>
    <w:rsid w:val="7B7B3CB6"/>
    <w:rsid w:val="7B867909"/>
    <w:rsid w:val="7C37037E"/>
    <w:rsid w:val="7CE86B1E"/>
    <w:rsid w:val="7D575AAC"/>
    <w:rsid w:val="7D880674"/>
    <w:rsid w:val="7D964715"/>
    <w:rsid w:val="7D98514F"/>
    <w:rsid w:val="7DB31E7E"/>
    <w:rsid w:val="7E0473AC"/>
    <w:rsid w:val="7E082D1B"/>
    <w:rsid w:val="7E2272E3"/>
    <w:rsid w:val="7E48583E"/>
    <w:rsid w:val="7E784D07"/>
    <w:rsid w:val="7EBF106A"/>
    <w:rsid w:val="7F4B6E2B"/>
    <w:rsid w:val="7F8534A7"/>
    <w:rsid w:val="7F8F7A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64"/>
    <w:qFormat/>
    <w:uiPriority w:val="0"/>
    <w:pPr>
      <w:widowControl w:val="0"/>
      <w:spacing w:line="360" w:lineRule="auto"/>
      <w:ind w:firstLine="520" w:firstLineChars="200"/>
      <w:jc w:val="left"/>
    </w:pPr>
    <w:rPr>
      <w:rFonts w:ascii="Calibri" w:hAnsi="Calibri" w:cs="Calibri" w:eastAsiaTheme="minorEastAsia"/>
      <w:kern w:val="2"/>
      <w:sz w:val="32"/>
      <w:szCs w:val="21"/>
      <w:lang w:val="en-US" w:eastAsia="zh-CN" w:bidi="ar-SA"/>
    </w:rPr>
  </w:style>
  <w:style w:type="paragraph" w:styleId="2">
    <w:name w:val="heading 1"/>
    <w:basedOn w:val="1"/>
    <w:next w:val="1"/>
    <w:link w:val="57"/>
    <w:qFormat/>
    <w:uiPriority w:val="0"/>
    <w:pPr>
      <w:numPr>
        <w:ilvl w:val="0"/>
        <w:numId w:val="1"/>
      </w:numPr>
      <w:spacing w:beforeAutospacing="1" w:afterAutospacing="1" w:line="360" w:lineRule="auto"/>
      <w:ind w:firstLine="0" w:firstLineChars="0"/>
      <w:jc w:val="center"/>
      <w:outlineLvl w:val="0"/>
    </w:pPr>
    <w:rPr>
      <w:rFonts w:hint="eastAsia" w:ascii="宋体" w:hAnsi="宋体" w:eastAsia="黑体" w:cs="宋体"/>
      <w:b/>
      <w:bCs/>
      <w:kern w:val="44"/>
      <w:sz w:val="32"/>
      <w:szCs w:val="48"/>
      <w:lang w:eastAsia="zh-CN"/>
    </w:rPr>
  </w:style>
  <w:style w:type="paragraph" w:styleId="3">
    <w:name w:val="heading 2"/>
    <w:basedOn w:val="1"/>
    <w:next w:val="4"/>
    <w:link w:val="63"/>
    <w:semiHidden/>
    <w:unhideWhenUsed/>
    <w:qFormat/>
    <w:uiPriority w:val="0"/>
    <w:pPr>
      <w:keepNext/>
      <w:keepLines/>
      <w:numPr>
        <w:ilvl w:val="1"/>
        <w:numId w:val="2"/>
      </w:numPr>
      <w:tabs>
        <w:tab w:val="left" w:pos="0"/>
      </w:tabs>
      <w:ind w:left="0" w:firstLine="0" w:firstLineChars="0"/>
      <w:jc w:val="center"/>
      <w:outlineLvl w:val="1"/>
    </w:pPr>
    <w:rPr>
      <w:rFonts w:ascii="Arial" w:hAnsi="Arial" w:eastAsia="宋体" w:cs="宋体"/>
      <w:b/>
      <w:bCs/>
      <w:szCs w:val="32"/>
      <w:lang w:eastAsia="zh-CN"/>
    </w:rPr>
  </w:style>
  <w:style w:type="paragraph" w:styleId="5">
    <w:name w:val="heading 3"/>
    <w:basedOn w:val="1"/>
    <w:next w:val="1"/>
    <w:link w:val="65"/>
    <w:semiHidden/>
    <w:unhideWhenUsed/>
    <w:qFormat/>
    <w:uiPriority w:val="0"/>
    <w:pPr>
      <w:keepNext/>
      <w:keepLines/>
      <w:numPr>
        <w:ilvl w:val="2"/>
        <w:numId w:val="2"/>
      </w:numPr>
      <w:spacing w:line="360" w:lineRule="auto"/>
      <w:ind w:left="0" w:firstLine="400" w:firstLineChars="0"/>
      <w:jc w:val="left"/>
      <w:outlineLvl w:val="2"/>
    </w:pPr>
    <w:rPr>
      <w:rFonts w:ascii="宋体" w:hAnsi="宋体" w:cs="宋体"/>
      <w:b/>
      <w:bCs/>
      <w:szCs w:val="28"/>
    </w:rPr>
  </w:style>
  <w:style w:type="paragraph" w:styleId="6">
    <w:name w:val="heading 4"/>
    <w:basedOn w:val="1"/>
    <w:next w:val="1"/>
    <w:semiHidden/>
    <w:unhideWhenUsed/>
    <w:qFormat/>
    <w:uiPriority w:val="0"/>
    <w:pPr>
      <w:keepNext/>
      <w:keepLines/>
      <w:numPr>
        <w:ilvl w:val="3"/>
        <w:numId w:val="2"/>
      </w:numPr>
      <w:spacing w:beforeLines="0" w:beforeAutospacing="0" w:afterLines="0" w:afterAutospacing="0" w:line="372" w:lineRule="auto"/>
      <w:ind w:firstLine="402" w:firstLineChars="0"/>
      <w:outlineLvl w:val="3"/>
    </w:pPr>
    <w:rPr>
      <w:rFonts w:ascii="Arial" w:hAnsi="Arial" w:eastAsia="黑体"/>
      <w:b/>
      <w:sz w:val="28"/>
    </w:rPr>
  </w:style>
  <w:style w:type="paragraph" w:styleId="7">
    <w:name w:val="heading 5"/>
    <w:basedOn w:val="1"/>
    <w:next w:val="1"/>
    <w:semiHidden/>
    <w:unhideWhenUsed/>
    <w:qFormat/>
    <w:uiPriority w:val="0"/>
    <w:pPr>
      <w:keepNext/>
      <w:keepLines/>
      <w:numPr>
        <w:ilvl w:val="4"/>
        <w:numId w:val="2"/>
      </w:numPr>
      <w:spacing w:before="280" w:beforeLines="0" w:beforeAutospacing="0" w:after="290" w:afterLines="0" w:afterAutospacing="0" w:line="372" w:lineRule="auto"/>
      <w:ind w:firstLine="402" w:firstLineChars="0"/>
      <w:outlineLvl w:val="4"/>
    </w:pPr>
    <w:rPr>
      <w:b/>
      <w:sz w:val="28"/>
    </w:rPr>
  </w:style>
  <w:style w:type="paragraph" w:styleId="8">
    <w:name w:val="heading 6"/>
    <w:basedOn w:val="1"/>
    <w:next w:val="1"/>
    <w:semiHidden/>
    <w:unhideWhenUsed/>
    <w:qFormat/>
    <w:uiPriority w:val="0"/>
    <w:pPr>
      <w:keepNext/>
      <w:keepLines/>
      <w:numPr>
        <w:ilvl w:val="5"/>
        <w:numId w:val="2"/>
      </w:numPr>
      <w:spacing w:before="240" w:beforeLines="0" w:beforeAutospacing="0" w:after="64" w:afterLines="0" w:afterAutospacing="0" w:line="317" w:lineRule="auto"/>
      <w:ind w:firstLine="402" w:firstLineChars="0"/>
      <w:outlineLvl w:val="5"/>
    </w:pPr>
    <w:rPr>
      <w:rFonts w:ascii="Arial" w:hAnsi="Arial" w:eastAsia="黑体"/>
      <w:b/>
      <w:sz w:val="24"/>
    </w:rPr>
  </w:style>
  <w:style w:type="paragraph" w:styleId="9">
    <w:name w:val="heading 7"/>
    <w:basedOn w:val="1"/>
    <w:next w:val="1"/>
    <w:semiHidden/>
    <w:unhideWhenUsed/>
    <w:qFormat/>
    <w:uiPriority w:val="0"/>
    <w:pPr>
      <w:keepNext/>
      <w:keepLines/>
      <w:numPr>
        <w:ilvl w:val="6"/>
        <w:numId w:val="2"/>
      </w:numPr>
      <w:spacing w:before="240" w:beforeLines="0" w:beforeAutospacing="0" w:after="64" w:afterLines="0" w:afterAutospacing="0" w:line="317" w:lineRule="auto"/>
      <w:ind w:firstLine="402" w:firstLineChars="0"/>
      <w:outlineLvl w:val="6"/>
    </w:pPr>
    <w:rPr>
      <w:b/>
      <w:sz w:val="24"/>
    </w:rPr>
  </w:style>
  <w:style w:type="paragraph" w:styleId="10">
    <w:name w:val="heading 8"/>
    <w:basedOn w:val="1"/>
    <w:next w:val="1"/>
    <w:semiHidden/>
    <w:unhideWhenUsed/>
    <w:qFormat/>
    <w:uiPriority w:val="0"/>
    <w:pPr>
      <w:keepNext/>
      <w:keepLines/>
      <w:numPr>
        <w:ilvl w:val="7"/>
        <w:numId w:val="2"/>
      </w:numPr>
      <w:spacing w:before="240" w:beforeLines="0" w:beforeAutospacing="0" w:after="64" w:afterLines="0" w:afterAutospacing="0" w:line="317" w:lineRule="auto"/>
      <w:ind w:firstLine="402" w:firstLineChars="0"/>
      <w:outlineLvl w:val="7"/>
    </w:pPr>
    <w:rPr>
      <w:rFonts w:ascii="Arial" w:hAnsi="Arial" w:eastAsia="黑体"/>
      <w:sz w:val="24"/>
    </w:rPr>
  </w:style>
  <w:style w:type="paragraph" w:styleId="11">
    <w:name w:val="heading 9"/>
    <w:basedOn w:val="1"/>
    <w:next w:val="1"/>
    <w:semiHidden/>
    <w:unhideWhenUsed/>
    <w:qFormat/>
    <w:uiPriority w:val="0"/>
    <w:pPr>
      <w:keepNext/>
      <w:keepLines/>
      <w:numPr>
        <w:ilvl w:val="8"/>
        <w:numId w:val="2"/>
      </w:numPr>
      <w:spacing w:before="240" w:beforeLines="0" w:beforeAutospacing="0" w:after="64" w:afterLines="0" w:afterAutospacing="0" w:line="317" w:lineRule="auto"/>
      <w:ind w:firstLine="402" w:firstLineChars="0"/>
      <w:outlineLvl w:val="8"/>
    </w:pPr>
    <w:rPr>
      <w:rFonts w:ascii="Arial" w:hAnsi="Arial" w:eastAsia="黑体"/>
      <w:sz w:val="21"/>
    </w:rPr>
  </w:style>
  <w:style w:type="character" w:default="1" w:styleId="23">
    <w:name w:val="Default Paragraph Font"/>
    <w:link w:val="24"/>
    <w:semiHidden/>
    <w:qFormat/>
    <w:uiPriority w:val="0"/>
  </w:style>
  <w:style w:type="table" w:default="1" w:styleId="22">
    <w:name w:val="Normal Table"/>
    <w:semiHidden/>
    <w:qFormat/>
    <w:uiPriority w:val="0"/>
    <w:tblPr>
      <w:tblCellMar>
        <w:top w:w="0" w:type="dxa"/>
        <w:left w:w="108" w:type="dxa"/>
        <w:bottom w:w="0" w:type="dxa"/>
        <w:right w:w="108" w:type="dxa"/>
      </w:tblCellMar>
    </w:tblPr>
  </w:style>
  <w:style w:type="paragraph" w:styleId="4">
    <w:name w:val="Normal Indent"/>
    <w:basedOn w:val="1"/>
    <w:next w:val="1"/>
    <w:link w:val="69"/>
    <w:qFormat/>
    <w:uiPriority w:val="0"/>
    <w:pPr>
      <w:tabs>
        <w:tab w:val="left" w:pos="420"/>
      </w:tabs>
      <w:ind w:firstLine="420" w:firstLineChars="200"/>
    </w:pPr>
    <w:rPr>
      <w:rFonts w:eastAsia="楷体"/>
    </w:rPr>
  </w:style>
  <w:style w:type="paragraph" w:styleId="12">
    <w:name w:val="Document Map"/>
    <w:basedOn w:val="1"/>
    <w:semiHidden/>
    <w:qFormat/>
    <w:uiPriority w:val="0"/>
    <w:pPr>
      <w:shd w:val="clear" w:color="auto" w:fill="000080"/>
    </w:pPr>
  </w:style>
  <w:style w:type="paragraph" w:styleId="13">
    <w:name w:val="Body Text"/>
    <w:basedOn w:val="1"/>
    <w:next w:val="1"/>
    <w:qFormat/>
    <w:uiPriority w:val="0"/>
    <w:pPr>
      <w:spacing w:after="120" w:line="360" w:lineRule="auto"/>
      <w:ind w:firstLine="643" w:firstLineChars="200"/>
      <w:jc w:val="left"/>
    </w:pPr>
    <w:rPr>
      <w:rFonts w:ascii="Calibri" w:hAnsi="Calibri"/>
      <w:sz w:val="32"/>
      <w:szCs w:val="22"/>
    </w:rPr>
  </w:style>
  <w:style w:type="paragraph" w:styleId="14">
    <w:name w:val="Body Text Indent"/>
    <w:basedOn w:val="1"/>
    <w:qFormat/>
    <w:uiPriority w:val="0"/>
    <w:pPr>
      <w:spacing w:after="120" w:afterLines="0" w:afterAutospacing="0"/>
      <w:ind w:left="420" w:leftChars="200"/>
    </w:pPr>
  </w:style>
  <w:style w:type="paragraph" w:styleId="15">
    <w:name w:val="Plain Text"/>
    <w:basedOn w:val="1"/>
    <w:next w:val="1"/>
    <w:qFormat/>
    <w:uiPriority w:val="0"/>
    <w:pPr>
      <w:suppressAutoHyphens w:val="0"/>
      <w:spacing w:line="240" w:lineRule="auto"/>
      <w:ind w:firstLine="0" w:firstLineChars="0"/>
      <w:jc w:val="left"/>
    </w:pPr>
    <w:rPr>
      <w:kern w:val="2"/>
      <w:sz w:val="21"/>
      <w:szCs w:val="21"/>
    </w:rPr>
  </w:style>
  <w:style w:type="paragraph" w:styleId="16">
    <w:name w:val="toc 1"/>
    <w:basedOn w:val="1"/>
    <w:next w:val="1"/>
    <w:qFormat/>
    <w:uiPriority w:val="0"/>
  </w:style>
  <w:style w:type="paragraph" w:styleId="17">
    <w:name w:val="Subtitle"/>
    <w:basedOn w:val="1"/>
    <w:next w:val="1"/>
    <w:qFormat/>
    <w:uiPriority w:val="0"/>
    <w:pPr>
      <w:spacing w:before="240" w:after="60" w:line="312" w:lineRule="auto"/>
      <w:jc w:val="center"/>
      <w:outlineLvl w:val="1"/>
    </w:pPr>
    <w:rPr>
      <w:rFonts w:ascii="Arial" w:hAnsi="Arial" w:eastAsia="宋体" w:cs="Arial"/>
      <w:b/>
      <w:bCs/>
      <w:kern w:val="28"/>
      <w:sz w:val="32"/>
      <w:szCs w:val="32"/>
    </w:rPr>
  </w:style>
  <w:style w:type="paragraph" w:styleId="18">
    <w:name w:val="toc 2"/>
    <w:basedOn w:val="1"/>
    <w:next w:val="1"/>
    <w:qFormat/>
    <w:uiPriority w:val="0"/>
    <w:pPr>
      <w:ind w:left="420" w:leftChars="200"/>
    </w:pPr>
  </w:style>
  <w:style w:type="paragraph" w:styleId="19">
    <w:name w:val="Title"/>
    <w:basedOn w:val="1"/>
    <w:qFormat/>
    <w:uiPriority w:val="0"/>
    <w:pPr>
      <w:spacing w:before="240" w:beforeLines="0" w:beforeAutospacing="0" w:after="60" w:afterLines="0" w:afterAutospacing="0"/>
      <w:jc w:val="center"/>
      <w:outlineLvl w:val="0"/>
    </w:pPr>
    <w:rPr>
      <w:rFonts w:ascii="Arial" w:hAnsi="Arial"/>
      <w:b/>
      <w:sz w:val="32"/>
    </w:rPr>
  </w:style>
  <w:style w:type="paragraph" w:styleId="20">
    <w:name w:val="Body Text First Indent"/>
    <w:basedOn w:val="13"/>
    <w:next w:val="1"/>
    <w:unhideWhenUsed/>
    <w:qFormat/>
    <w:uiPriority w:val="99"/>
    <w:pPr>
      <w:ind w:firstLine="420" w:firstLineChars="100"/>
    </w:pPr>
  </w:style>
  <w:style w:type="paragraph" w:styleId="21">
    <w:name w:val="Body Text First Indent 2"/>
    <w:basedOn w:val="14"/>
    <w:qFormat/>
    <w:uiPriority w:val="0"/>
    <w:pPr>
      <w:ind w:firstLine="420" w:firstLineChars="200"/>
    </w:pPr>
  </w:style>
  <w:style w:type="paragraph" w:customStyle="1" w:styleId="24">
    <w:name w:val=" Char11214134"/>
    <w:basedOn w:val="12"/>
    <w:link w:val="23"/>
    <w:qFormat/>
    <w:uiPriority w:val="0"/>
    <w:rPr>
      <w:szCs w:val="24"/>
    </w:rPr>
  </w:style>
  <w:style w:type="paragraph" w:customStyle="1" w:styleId="25">
    <w:name w:val=" Char1121413"/>
    <w:basedOn w:val="12"/>
    <w:link w:val="23"/>
    <w:qFormat/>
    <w:uiPriority w:val="0"/>
    <w:rPr>
      <w:szCs w:val="24"/>
    </w:rPr>
  </w:style>
  <w:style w:type="paragraph" w:customStyle="1" w:styleId="26">
    <w:name w:val="样式311"/>
    <w:basedOn w:val="15"/>
    <w:next w:val="1"/>
    <w:qFormat/>
    <w:uiPriority w:val="99"/>
    <w:pPr>
      <w:spacing w:line="0" w:lineRule="atLeast"/>
      <w:outlineLvl w:val="0"/>
    </w:pPr>
    <w:rPr>
      <w:sz w:val="28"/>
    </w:rPr>
  </w:style>
  <w:style w:type="paragraph" w:customStyle="1" w:styleId="27">
    <w:name w:val=" Char11214132"/>
    <w:basedOn w:val="12"/>
    <w:link w:val="23"/>
    <w:qFormat/>
    <w:uiPriority w:val="0"/>
    <w:rPr>
      <w:szCs w:val="24"/>
    </w:rPr>
  </w:style>
  <w:style w:type="paragraph" w:customStyle="1" w:styleId="28">
    <w:name w:val="样式3"/>
    <w:basedOn w:val="15"/>
    <w:next w:val="1"/>
    <w:qFormat/>
    <w:uiPriority w:val="99"/>
    <w:pPr>
      <w:spacing w:line="0" w:lineRule="atLeast"/>
      <w:outlineLvl w:val="0"/>
    </w:pPr>
    <w:rPr>
      <w:sz w:val="28"/>
    </w:rPr>
  </w:style>
  <w:style w:type="paragraph" w:customStyle="1" w:styleId="29">
    <w:name w:val=" Char11214131"/>
    <w:basedOn w:val="12"/>
    <w:link w:val="23"/>
    <w:qFormat/>
    <w:uiPriority w:val="0"/>
    <w:rPr>
      <w:szCs w:val="24"/>
    </w:rPr>
  </w:style>
  <w:style w:type="paragraph" w:customStyle="1" w:styleId="30">
    <w:name w:val=" Char112141"/>
    <w:basedOn w:val="12"/>
    <w:link w:val="23"/>
    <w:qFormat/>
    <w:uiPriority w:val="0"/>
    <w:rPr>
      <w:szCs w:val="24"/>
    </w:rPr>
  </w:style>
  <w:style w:type="paragraph" w:customStyle="1" w:styleId="31">
    <w:name w:val=" Char1121414"/>
    <w:basedOn w:val="12"/>
    <w:link w:val="23"/>
    <w:qFormat/>
    <w:uiPriority w:val="0"/>
    <w:rPr>
      <w:szCs w:val="24"/>
    </w:rPr>
  </w:style>
  <w:style w:type="paragraph" w:customStyle="1" w:styleId="32">
    <w:name w:val=" Char1121115"/>
    <w:basedOn w:val="12"/>
    <w:link w:val="23"/>
    <w:qFormat/>
    <w:uiPriority w:val="0"/>
    <w:pPr>
      <w:tabs>
        <w:tab w:val="left" w:pos="0"/>
      </w:tabs>
    </w:pPr>
    <w:rPr>
      <w:szCs w:val="24"/>
    </w:rPr>
  </w:style>
  <w:style w:type="paragraph" w:customStyle="1" w:styleId="33">
    <w:name w:val=" Char112131"/>
    <w:basedOn w:val="12"/>
    <w:link w:val="23"/>
    <w:qFormat/>
    <w:uiPriority w:val="0"/>
    <w:pPr>
      <w:tabs>
        <w:tab w:val="left" w:pos="0"/>
      </w:tabs>
    </w:pPr>
    <w:rPr>
      <w:szCs w:val="24"/>
    </w:rPr>
  </w:style>
  <w:style w:type="paragraph" w:customStyle="1" w:styleId="34">
    <w:name w:val=" Char1121111"/>
    <w:basedOn w:val="12"/>
    <w:link w:val="23"/>
    <w:qFormat/>
    <w:uiPriority w:val="0"/>
    <w:rPr>
      <w:szCs w:val="24"/>
    </w:rPr>
  </w:style>
  <w:style w:type="paragraph" w:customStyle="1" w:styleId="35">
    <w:name w:val=" Char11211113"/>
    <w:basedOn w:val="12"/>
    <w:link w:val="23"/>
    <w:qFormat/>
    <w:uiPriority w:val="0"/>
    <w:rPr>
      <w:szCs w:val="24"/>
    </w:rPr>
  </w:style>
  <w:style w:type="paragraph" w:customStyle="1" w:styleId="36">
    <w:name w:val=" Char11211112"/>
    <w:basedOn w:val="12"/>
    <w:link w:val="23"/>
    <w:qFormat/>
    <w:uiPriority w:val="0"/>
    <w:rPr>
      <w:szCs w:val="24"/>
    </w:rPr>
  </w:style>
  <w:style w:type="paragraph" w:customStyle="1" w:styleId="37">
    <w:name w:val=" Char112111222"/>
    <w:basedOn w:val="12"/>
    <w:link w:val="23"/>
    <w:qFormat/>
    <w:uiPriority w:val="0"/>
    <w:rPr>
      <w:szCs w:val="24"/>
    </w:rPr>
  </w:style>
  <w:style w:type="paragraph" w:customStyle="1" w:styleId="38">
    <w:name w:val=" Char112111111"/>
    <w:basedOn w:val="12"/>
    <w:link w:val="23"/>
    <w:qFormat/>
    <w:uiPriority w:val="0"/>
    <w:rPr>
      <w:szCs w:val="24"/>
    </w:rPr>
  </w:style>
  <w:style w:type="paragraph" w:customStyle="1" w:styleId="39">
    <w:name w:val=" Char11211111"/>
    <w:basedOn w:val="12"/>
    <w:link w:val="23"/>
    <w:qFormat/>
    <w:uiPriority w:val="0"/>
    <w:rPr>
      <w:szCs w:val="24"/>
    </w:rPr>
  </w:style>
  <w:style w:type="paragraph" w:customStyle="1" w:styleId="40">
    <w:name w:val=" Char11211131"/>
    <w:basedOn w:val="12"/>
    <w:link w:val="23"/>
    <w:qFormat/>
    <w:uiPriority w:val="0"/>
    <w:rPr>
      <w:szCs w:val="24"/>
    </w:rPr>
  </w:style>
  <w:style w:type="paragraph" w:customStyle="1" w:styleId="41">
    <w:name w:val=" Char1121113"/>
    <w:basedOn w:val="12"/>
    <w:link w:val="23"/>
    <w:qFormat/>
    <w:uiPriority w:val="0"/>
    <w:rPr>
      <w:szCs w:val="24"/>
    </w:rPr>
  </w:style>
  <w:style w:type="paragraph" w:customStyle="1" w:styleId="42">
    <w:name w:val=" Char112111221"/>
    <w:basedOn w:val="12"/>
    <w:link w:val="23"/>
    <w:qFormat/>
    <w:uiPriority w:val="0"/>
    <w:rPr>
      <w:szCs w:val="24"/>
    </w:rPr>
  </w:style>
  <w:style w:type="paragraph" w:customStyle="1" w:styleId="43">
    <w:name w:val=" Char11211122"/>
    <w:basedOn w:val="12"/>
    <w:link w:val="23"/>
    <w:qFormat/>
    <w:uiPriority w:val="0"/>
    <w:rPr>
      <w:szCs w:val="24"/>
    </w:rPr>
  </w:style>
  <w:style w:type="paragraph" w:customStyle="1" w:styleId="44">
    <w:name w:val=" Char1121112"/>
    <w:basedOn w:val="12"/>
    <w:link w:val="23"/>
    <w:qFormat/>
    <w:uiPriority w:val="0"/>
    <w:rPr>
      <w:szCs w:val="24"/>
    </w:rPr>
  </w:style>
  <w:style w:type="paragraph" w:customStyle="1" w:styleId="45">
    <w:name w:val=" Char11211121"/>
    <w:basedOn w:val="12"/>
    <w:link w:val="23"/>
    <w:qFormat/>
    <w:uiPriority w:val="0"/>
    <w:rPr>
      <w:szCs w:val="24"/>
    </w:rPr>
  </w:style>
  <w:style w:type="paragraph" w:customStyle="1" w:styleId="46">
    <w:name w:val=" Char112111"/>
    <w:basedOn w:val="12"/>
    <w:link w:val="23"/>
    <w:qFormat/>
    <w:uiPriority w:val="0"/>
    <w:rPr>
      <w:szCs w:val="24"/>
    </w:rPr>
  </w:style>
  <w:style w:type="paragraph" w:customStyle="1" w:styleId="47">
    <w:name w:val=" Char1121114"/>
    <w:basedOn w:val="12"/>
    <w:link w:val="23"/>
    <w:qFormat/>
    <w:uiPriority w:val="0"/>
    <w:rPr>
      <w:szCs w:val="24"/>
    </w:rPr>
  </w:style>
  <w:style w:type="paragraph" w:customStyle="1" w:styleId="48">
    <w:name w:val=" Char1121"/>
    <w:basedOn w:val="12"/>
    <w:link w:val="23"/>
    <w:qFormat/>
    <w:uiPriority w:val="0"/>
    <w:rPr>
      <w:szCs w:val="24"/>
    </w:rPr>
  </w:style>
  <w:style w:type="paragraph" w:customStyle="1" w:styleId="49">
    <w:name w:val=" Char11212"/>
    <w:basedOn w:val="12"/>
    <w:link w:val="23"/>
    <w:qFormat/>
    <w:uiPriority w:val="0"/>
    <w:rPr>
      <w:szCs w:val="24"/>
    </w:rPr>
  </w:style>
  <w:style w:type="paragraph" w:customStyle="1" w:styleId="50">
    <w:name w:val=" Char112122"/>
    <w:basedOn w:val="12"/>
    <w:link w:val="23"/>
    <w:qFormat/>
    <w:uiPriority w:val="0"/>
    <w:rPr>
      <w:szCs w:val="24"/>
    </w:rPr>
  </w:style>
  <w:style w:type="paragraph" w:customStyle="1" w:styleId="51">
    <w:name w:val=" Char11214121"/>
    <w:basedOn w:val="12"/>
    <w:link w:val="23"/>
    <w:qFormat/>
    <w:uiPriority w:val="0"/>
    <w:rPr>
      <w:szCs w:val="24"/>
    </w:rPr>
  </w:style>
  <w:style w:type="paragraph" w:customStyle="1" w:styleId="52">
    <w:name w:val=" Char11214122"/>
    <w:basedOn w:val="12"/>
    <w:link w:val="23"/>
    <w:qFormat/>
    <w:uiPriority w:val="0"/>
    <w:rPr>
      <w:szCs w:val="24"/>
    </w:rPr>
  </w:style>
  <w:style w:type="paragraph" w:customStyle="1" w:styleId="53">
    <w:name w:val=" Char1121412"/>
    <w:basedOn w:val="12"/>
    <w:link w:val="23"/>
    <w:qFormat/>
    <w:uiPriority w:val="0"/>
    <w:rPr>
      <w:szCs w:val="24"/>
    </w:rPr>
  </w:style>
  <w:style w:type="paragraph" w:customStyle="1" w:styleId="54">
    <w:name w:val=" Char11214111"/>
    <w:basedOn w:val="12"/>
    <w:link w:val="23"/>
    <w:qFormat/>
    <w:uiPriority w:val="0"/>
    <w:rPr>
      <w:szCs w:val="24"/>
    </w:rPr>
  </w:style>
  <w:style w:type="paragraph" w:customStyle="1" w:styleId="55">
    <w:name w:val=" Char1121411"/>
    <w:basedOn w:val="12"/>
    <w:link w:val="23"/>
    <w:qFormat/>
    <w:uiPriority w:val="0"/>
    <w:rPr>
      <w:szCs w:val="24"/>
    </w:rPr>
  </w:style>
  <w:style w:type="paragraph" w:customStyle="1" w:styleId="56">
    <w:name w:val=" Char112121"/>
    <w:basedOn w:val="12"/>
    <w:link w:val="23"/>
    <w:qFormat/>
    <w:uiPriority w:val="0"/>
    <w:rPr>
      <w:szCs w:val="24"/>
    </w:rPr>
  </w:style>
  <w:style w:type="character" w:customStyle="1" w:styleId="57">
    <w:name w:val="标题 1 Char"/>
    <w:basedOn w:val="23"/>
    <w:link w:val="2"/>
    <w:qFormat/>
    <w:uiPriority w:val="0"/>
    <w:rPr>
      <w:rFonts w:ascii="宋体" w:hAnsi="宋体" w:eastAsia="黑体" w:cs="宋体"/>
      <w:b/>
      <w:kern w:val="44"/>
      <w:sz w:val="32"/>
      <w:lang w:eastAsia="zh-CN"/>
    </w:rPr>
  </w:style>
  <w:style w:type="paragraph" w:customStyle="1" w:styleId="58">
    <w:name w:val="引用1"/>
    <w:next w:val="1"/>
    <w:qFormat/>
    <w:uiPriority w:val="0"/>
    <w:pPr>
      <w:wordWrap w:val="0"/>
      <w:spacing w:before="200" w:after="160"/>
      <w:ind w:left="864" w:right="864"/>
      <w:jc w:val="center"/>
    </w:pPr>
    <w:rPr>
      <w:rFonts w:ascii="宋体" w:hAnsi="宋体" w:eastAsia="Times New Roman" w:cs="宋体"/>
      <w:i/>
      <w:sz w:val="21"/>
      <w:lang w:val="en-US" w:eastAsia="zh-CN" w:bidi="ar-SA"/>
    </w:rPr>
  </w:style>
  <w:style w:type="paragraph" w:customStyle="1" w:styleId="59">
    <w:name w:val="样式31"/>
    <w:basedOn w:val="15"/>
    <w:next w:val="1"/>
    <w:qFormat/>
    <w:uiPriority w:val="99"/>
    <w:pPr>
      <w:spacing w:line="0" w:lineRule="atLeast"/>
      <w:outlineLvl w:val="0"/>
    </w:pPr>
    <w:rPr>
      <w:sz w:val="28"/>
    </w:rPr>
  </w:style>
  <w:style w:type="paragraph" w:customStyle="1" w:styleId="60">
    <w:name w:val="BodyText"/>
    <w:basedOn w:val="1"/>
    <w:next w:val="61"/>
    <w:qFormat/>
    <w:uiPriority w:val="0"/>
    <w:pPr>
      <w:widowControl/>
      <w:spacing w:after="120" w:line="276" w:lineRule="auto"/>
      <w:jc w:val="left"/>
    </w:pPr>
    <w:rPr>
      <w:rFonts w:ascii="Calibri" w:hAnsi="Calibri" w:eastAsia="Times New Roman"/>
      <w:kern w:val="0"/>
      <w:sz w:val="24"/>
      <w:szCs w:val="22"/>
      <w:lang w:val="en-US" w:eastAsia="en-US" w:bidi="ar-SA"/>
    </w:rPr>
  </w:style>
  <w:style w:type="paragraph" w:customStyle="1" w:styleId="61">
    <w:name w:val="UserStyle_2"/>
    <w:next w:val="1"/>
    <w:qFormat/>
    <w:uiPriority w:val="0"/>
    <w:pPr>
      <w:spacing w:before="200" w:after="160"/>
      <w:ind w:left="864" w:right="864"/>
      <w:jc w:val="center"/>
      <w:textAlignment w:val="baseline"/>
    </w:pPr>
    <w:rPr>
      <w:rFonts w:ascii="Times New Roman" w:hAnsi="Times New Roman" w:eastAsia="宋体" w:cs="Times New Roman"/>
      <w:i/>
      <w:sz w:val="21"/>
      <w:lang w:val="en-US" w:eastAsia="zh-CN" w:bidi="ar-SA"/>
    </w:rPr>
  </w:style>
  <w:style w:type="paragraph" w:customStyle="1" w:styleId="62">
    <w:name w:val="引用112"/>
    <w:next w:val="1"/>
    <w:qFormat/>
    <w:uiPriority w:val="0"/>
    <w:pPr>
      <w:wordWrap w:val="0"/>
      <w:spacing w:before="200" w:after="160"/>
      <w:ind w:left="864" w:right="864"/>
      <w:jc w:val="center"/>
    </w:pPr>
    <w:rPr>
      <w:rFonts w:ascii="宋体" w:hAnsi="宋体" w:eastAsia="Times New Roman" w:cs="宋体"/>
      <w:i/>
      <w:sz w:val="21"/>
      <w:lang w:val="en-US" w:eastAsia="zh-CN" w:bidi="ar-SA"/>
    </w:rPr>
  </w:style>
  <w:style w:type="character" w:customStyle="1" w:styleId="63">
    <w:name w:val="标题 2 Char"/>
    <w:link w:val="3"/>
    <w:qFormat/>
    <w:uiPriority w:val="0"/>
    <w:rPr>
      <w:rFonts w:ascii="Arial" w:hAnsi="Arial" w:eastAsia="宋体" w:cs="宋体"/>
      <w:b/>
      <w:bCs/>
      <w:sz w:val="32"/>
      <w:szCs w:val="32"/>
      <w:lang w:eastAsia="zh-CN"/>
    </w:rPr>
  </w:style>
  <w:style w:type="character" w:customStyle="1" w:styleId="64">
    <w:name w:val="NormalCharacter"/>
    <w:link w:val="1"/>
    <w:qFormat/>
    <w:uiPriority w:val="0"/>
    <w:rPr>
      <w:rFonts w:ascii="Arial" w:hAnsi="Arial" w:eastAsia="仿宋" w:cs="Times New Roman"/>
      <w:kern w:val="2"/>
      <w:sz w:val="32"/>
      <w:szCs w:val="24"/>
      <w:lang w:val="en-US" w:eastAsia="zh-CN" w:bidi="ar-SA"/>
    </w:rPr>
  </w:style>
  <w:style w:type="character" w:customStyle="1" w:styleId="65">
    <w:name w:val="标题 3 字符"/>
    <w:basedOn w:val="23"/>
    <w:link w:val="5"/>
    <w:qFormat/>
    <w:uiPriority w:val="9"/>
    <w:rPr>
      <w:rFonts w:ascii="宋体" w:hAnsi="宋体" w:eastAsia="黑体" w:cs="宋体"/>
      <w:b/>
      <w:bCs/>
      <w:color w:val="000000"/>
      <w:kern w:val="0"/>
      <w:szCs w:val="28"/>
    </w:rPr>
  </w:style>
  <w:style w:type="paragraph" w:customStyle="1" w:styleId="66">
    <w:name w:val="样式32"/>
    <w:basedOn w:val="15"/>
    <w:next w:val="1"/>
    <w:qFormat/>
    <w:uiPriority w:val="99"/>
    <w:pPr>
      <w:spacing w:line="0" w:lineRule="atLeast"/>
      <w:outlineLvl w:val="0"/>
    </w:pPr>
    <w:rPr>
      <w:sz w:val="28"/>
    </w:rPr>
  </w:style>
  <w:style w:type="paragraph" w:customStyle="1" w:styleId="67">
    <w:name w:val="引用111"/>
    <w:next w:val="1"/>
    <w:qFormat/>
    <w:uiPriority w:val="0"/>
    <w:pPr>
      <w:wordWrap w:val="0"/>
      <w:spacing w:before="200" w:after="160"/>
      <w:ind w:left="864" w:right="864"/>
      <w:jc w:val="center"/>
    </w:pPr>
    <w:rPr>
      <w:rFonts w:ascii="宋体" w:hAnsi="宋体" w:eastAsia="Times New Roman" w:cs="宋体"/>
      <w:i/>
      <w:sz w:val="21"/>
      <w:lang w:val="en-US" w:eastAsia="zh-CN" w:bidi="ar-SA"/>
    </w:rPr>
  </w:style>
  <w:style w:type="paragraph" w:customStyle="1" w:styleId="68">
    <w:name w:val="引用11"/>
    <w:next w:val="1"/>
    <w:qFormat/>
    <w:uiPriority w:val="0"/>
    <w:pPr>
      <w:wordWrap w:val="0"/>
      <w:spacing w:before="200" w:after="160"/>
      <w:ind w:left="864" w:right="864"/>
      <w:jc w:val="center"/>
    </w:pPr>
    <w:rPr>
      <w:rFonts w:ascii="Times New Roman" w:hAnsi="Times New Roman" w:eastAsia="宋体" w:cs="Times New Roman"/>
      <w:i/>
      <w:sz w:val="21"/>
      <w:lang w:val="en-US" w:eastAsia="zh-CN" w:bidi="ar-SA"/>
    </w:rPr>
  </w:style>
  <w:style w:type="character" w:customStyle="1" w:styleId="69">
    <w:name w:val="正文（首行缩进两字） Char1"/>
    <w:link w:val="4"/>
    <w:qFormat/>
    <w:uiPriority w:val="0"/>
    <w:rPr>
      <w:rFonts w:ascii="宋体" w:hAnsi="宋体" w:eastAsia="楷体" w:cs="Times New Roman"/>
      <w:kern w:val="2"/>
      <w:sz w:val="24"/>
      <w:szCs w:val="24"/>
      <w:lang w:val="en-US" w:eastAsia="zh-CN" w:bidi="ar-SA"/>
    </w:rPr>
  </w:style>
  <w:style w:type="paragraph" w:customStyle="1" w:styleId="70">
    <w:name w:val="null3"/>
    <w:hidden/>
    <w:qFormat/>
    <w:uiPriority w:val="0"/>
    <w:rPr>
      <w:rFonts w:hint="eastAsia" w:asciiTheme="minorHAnsi" w:hAnsiTheme="minorHAnsi" w:eastAsiaTheme="minorEastAsia" w:cstheme="minorBidi"/>
      <w:lang w:val="en-US" w:eastAsia="zh-Han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2023-11-23T06:32:00Z</dcterms:created>
  <dc:creator>哈哈哈</dc:creator>
  <cp:lastModifiedBy>哈哈哈</cp:lastModifiedBy>
  <dcterms:modified xsi:type="dcterms:W3CDTF">2023-11-23T06:33:21Z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B7619BD2842B4D4996B5C6301C545C55_11</vt:lpwstr>
  </property>
</Properties>
</file>