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center"/>
        <w:rPr>
          <w:rFonts w:hint="eastAsia" w:ascii="宋体" w:hAnsi="宋体" w:eastAsia="宋体" w:cs="宋体"/>
          <w:b/>
          <w:bCs/>
          <w:i w:val="0"/>
          <w:iCs w:val="0"/>
          <w:caps w:val="0"/>
          <w:color w:val="000000" w:themeColor="text1"/>
          <w:spacing w:val="0"/>
          <w:sz w:val="39"/>
          <w:szCs w:val="39"/>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shd w:val="clear" w:fill="FFFFFF"/>
          <w:lang w:val="en-US" w:eastAsia="zh-CN"/>
          <w14:textFill>
            <w14:solidFill>
              <w14:schemeClr w14:val="tx1"/>
            </w14:solidFill>
          </w14:textFill>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i w:val="0"/>
          <w:iCs w:val="0"/>
          <w:caps w:val="0"/>
          <w:color w:val="000000" w:themeColor="text1"/>
          <w:spacing w:val="0"/>
          <w14:textFill>
            <w14:solidFill>
              <w14:schemeClr w14:val="tx1"/>
            </w14:solidFill>
          </w14:textFill>
        </w:rPr>
      </w:pPr>
      <w:r>
        <w:rPr>
          <w:rFonts w:hint="eastAsia" w:ascii="宋体" w:hAnsi="宋体" w:eastAsia="宋体" w:cs="宋体"/>
          <w:i w:val="0"/>
          <w:iCs w:val="0"/>
          <w:caps w:val="0"/>
          <w:color w:val="000000" w:themeColor="text1"/>
          <w:spacing w:val="0"/>
          <w:shd w:val="clear" w:fill="FFFFFF"/>
          <w14:textFill>
            <w14:solidFill>
              <w14:schemeClr w14:val="tx1"/>
            </w14:solidFill>
          </w14:textFill>
        </w:rP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3.1采购项目概况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为加强巴州区财政局综合会议室及视频会议室保障能力，满足日益增加的各类视频会议需要，提升巴州区财政局工作效率，拟对两个会议室显示系统进行改造升级，并配备相关设备和软件，满足巴州区财政局日常视频会议等功能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3.2采购内容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采购包预算金额（元）: 500,000.00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采购包最高限价（元）: 500,000.00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供应商报价不允许超过标的金额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（招单价的）供应商报价不允许超过标的单价</w:t>
      </w:r>
    </w:p>
    <w:tbl>
      <w:tblPr>
        <w:tblStyle w:val="6"/>
        <w:tblW w:w="5727" w:type="pct"/>
        <w:tblInd w:w="-39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92"/>
        <w:gridCol w:w="2303"/>
        <w:gridCol w:w="783"/>
        <w:gridCol w:w="1089"/>
        <w:gridCol w:w="812"/>
        <w:gridCol w:w="860"/>
        <w:gridCol w:w="870"/>
        <w:gridCol w:w="831"/>
        <w:gridCol w:w="1013"/>
        <w:gridCol w:w="8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9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序号</w:t>
            </w:r>
          </w:p>
        </w:tc>
        <w:tc>
          <w:tcPr>
            <w:tcW w:w="23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标的名称</w:t>
            </w:r>
          </w:p>
        </w:tc>
        <w:tc>
          <w:tcPr>
            <w:tcW w:w="7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数量</w:t>
            </w:r>
          </w:p>
        </w:tc>
        <w:tc>
          <w:tcPr>
            <w:tcW w:w="108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标的金额 （元）</w:t>
            </w:r>
          </w:p>
        </w:tc>
        <w:tc>
          <w:tcPr>
            <w:tcW w:w="81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计量单位</w:t>
            </w:r>
          </w:p>
        </w:tc>
        <w:tc>
          <w:tcPr>
            <w:tcW w:w="86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所属行业</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是否核心产品</w:t>
            </w:r>
          </w:p>
        </w:tc>
        <w:tc>
          <w:tcPr>
            <w:tcW w:w="83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是否允许进口产品</w:t>
            </w:r>
          </w:p>
        </w:tc>
        <w:tc>
          <w:tcPr>
            <w:tcW w:w="101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是否属于节能产品</w:t>
            </w:r>
          </w:p>
        </w:tc>
        <w:tc>
          <w:tcPr>
            <w:tcW w:w="8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9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w:t>
            </w:r>
          </w:p>
        </w:tc>
        <w:tc>
          <w:tcPr>
            <w:tcW w:w="23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巴中市巴州区财政局会议室LED设备采购</w:t>
            </w:r>
          </w:p>
        </w:tc>
        <w:tc>
          <w:tcPr>
            <w:tcW w:w="78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1.00</w:t>
            </w:r>
          </w:p>
        </w:tc>
        <w:tc>
          <w:tcPr>
            <w:tcW w:w="108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500,000.00</w:t>
            </w:r>
          </w:p>
        </w:tc>
        <w:tc>
          <w:tcPr>
            <w:tcW w:w="81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项</w:t>
            </w:r>
          </w:p>
        </w:tc>
        <w:tc>
          <w:tcPr>
            <w:tcW w:w="86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工业</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是</w:t>
            </w:r>
          </w:p>
        </w:tc>
        <w:tc>
          <w:tcPr>
            <w:tcW w:w="83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否</w:t>
            </w:r>
          </w:p>
        </w:tc>
        <w:tc>
          <w:tcPr>
            <w:tcW w:w="101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是</w:t>
            </w:r>
          </w:p>
        </w:tc>
        <w:tc>
          <w:tcPr>
            <w:tcW w:w="8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是</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3.3技术要求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标的名称：巴中市巴州区财政局会议室LED设备采购</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23"/>
        <w:gridCol w:w="424"/>
        <w:gridCol w:w="76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6"/>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45"/>
              <w:gridCol w:w="6494"/>
              <w:gridCol w:w="908"/>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4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0" w:afterAutospacing="0" w:line="480" w:lineRule="atLeast"/>
                    <w:ind w:left="135" w:right="0" w:firstLine="0"/>
                    <w:rPr>
                      <w:rFonts w:hint="eastAsia" w:ascii="宋体" w:hAnsi="宋体" w:eastAsia="宋体" w:cs="宋体"/>
                      <w:color w:val="000000" w:themeColor="text1"/>
                      <w14:textFill>
                        <w14:solidFill>
                          <w14:schemeClr w14:val="tx1"/>
                        </w14:solidFill>
                      </w14:textFill>
                    </w:rPr>
                  </w:pPr>
                  <w:r>
                    <w:rPr>
                      <w:rStyle w:val="8"/>
                      <w:rFonts w:ascii="仿宋" w:hAnsi="仿宋" w:eastAsia="仿宋" w:cs="仿宋"/>
                      <w:color w:val="000000" w:themeColor="text1"/>
                      <w:sz w:val="17"/>
                      <w:szCs w:val="17"/>
                      <w14:textFill>
                        <w14:solidFill>
                          <w14:schemeClr w14:val="tx1"/>
                        </w14:solidFill>
                      </w14:textFill>
                    </w:rPr>
                    <w:t>内</w:t>
                  </w:r>
                  <w:r>
                    <w:rPr>
                      <w:rStyle w:val="8"/>
                      <w:rFonts w:hint="eastAsia" w:ascii="仿宋" w:hAnsi="仿宋" w:eastAsia="仿宋" w:cs="仿宋"/>
                      <w:color w:val="000000" w:themeColor="text1"/>
                      <w:sz w:val="17"/>
                      <w:szCs w:val="17"/>
                      <w14:textFill>
                        <w14:solidFill>
                          <w14:schemeClr w14:val="tx1"/>
                        </w14:solidFill>
                      </w14:textFill>
                    </w:rPr>
                    <w:t>容</w:t>
                  </w:r>
                </w:p>
              </w:tc>
              <w:tc>
                <w:tcPr>
                  <w:tcW w:w="558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0" w:afterAutospacing="0" w:line="480" w:lineRule="atLeast"/>
                    <w:ind w:left="105"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仿宋" w:hAnsi="仿宋" w:eastAsia="仿宋" w:cs="仿宋"/>
                      <w:color w:val="000000" w:themeColor="text1"/>
                      <w:sz w:val="17"/>
                      <w:szCs w:val="17"/>
                      <w14:textFill>
                        <w14:solidFill>
                          <w14:schemeClr w14:val="tx1"/>
                        </w14:solidFill>
                      </w14:textFill>
                    </w:rPr>
                    <w:t>详细要求</w:t>
                  </w:r>
                </w:p>
              </w:tc>
              <w:tc>
                <w:tcPr>
                  <w:tcW w:w="78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0" w:afterAutospacing="0" w:line="480" w:lineRule="atLeast"/>
                    <w:ind w:left="150" w:right="0" w:firstLine="0"/>
                    <w:jc w:val="both"/>
                    <w:rPr>
                      <w:rFonts w:hint="eastAsia" w:ascii="宋体" w:hAnsi="宋体" w:eastAsia="宋体" w:cs="宋体"/>
                      <w:color w:val="000000" w:themeColor="text1"/>
                      <w14:textFill>
                        <w14:solidFill>
                          <w14:schemeClr w14:val="tx1"/>
                        </w14:solidFill>
                      </w14:textFill>
                    </w:rPr>
                  </w:pPr>
                  <w:r>
                    <w:rPr>
                      <w:rStyle w:val="8"/>
                      <w:rFonts w:hint="eastAsia" w:ascii="仿宋" w:hAnsi="仿宋" w:eastAsia="仿宋" w:cs="仿宋"/>
                      <w:color w:val="000000" w:themeColor="text1"/>
                      <w:sz w:val="17"/>
                      <w:szCs w:val="17"/>
                      <w14:textFill>
                        <w14:solidFill>
                          <w14:schemeClr w14:val="tx1"/>
                        </w14:solidFill>
                      </w14:textFill>
                    </w:rPr>
                    <w:t>单位</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0" w:afterAutospacing="0" w:line="480" w:lineRule="atLeast"/>
                    <w:ind w:left="255" w:right="0" w:firstLine="0"/>
                    <w:jc w:val="both"/>
                    <w:rPr>
                      <w:rFonts w:hint="eastAsia" w:ascii="宋体" w:hAnsi="宋体" w:eastAsia="宋体" w:cs="宋体"/>
                      <w:color w:val="000000" w:themeColor="text1"/>
                      <w14:textFill>
                        <w14:solidFill>
                          <w14:schemeClr w14:val="tx1"/>
                        </w14:solidFill>
                      </w14:textFill>
                    </w:rPr>
                  </w:pPr>
                  <w:r>
                    <w:rPr>
                      <w:rStyle w:val="8"/>
                      <w:rFonts w:hint="eastAsia" w:ascii="仿宋" w:hAnsi="仿宋" w:eastAsia="仿宋" w:cs="仿宋"/>
                      <w:color w:val="000000" w:themeColor="text1"/>
                      <w:sz w:val="17"/>
                      <w:szCs w:val="17"/>
                      <w14:textFill>
                        <w14:solidFill>
                          <w14:schemeClr w14:val="tx1"/>
                        </w14:solidFill>
                      </w14:textFill>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45" w:type="dxa"/>
                  <w:tcBorders>
                    <w:top w:val="nil"/>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仿宋" w:hAnsi="仿宋" w:eastAsia="仿宋" w:cs="仿宋"/>
                      <w:color w:val="000000" w:themeColor="text1"/>
                      <w:sz w:val="17"/>
                      <w:szCs w:val="17"/>
                      <w14:textFill>
                        <w14:solidFill>
                          <w14:schemeClr w14:val="tx1"/>
                        </w14:solidFill>
                      </w14:textFill>
                    </w:rPr>
                    <w:t>LED显示屏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0" w:afterAutospacing="0" w:line="480" w:lineRule="atLeast"/>
                    <w:ind w:left="90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tc>
              <w:tc>
                <w:tcPr>
                  <w:tcW w:w="5580" w:type="dxa"/>
                  <w:tcBorders>
                    <w:top w:val="nil"/>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一、基础参数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1. 显示屏一：宽约5.44m，高约2.4m，显示屏面积：约13.06㎡； 显示屏二：宽约3.2m，高约1.92m，显示屏面积：约 6.14㎡；</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2. 像素点间距: ≤1.9mm；像素密度≥288000Dots/㎡</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3.模组平均功率:≤180W；白平衡亮度≥500nits；</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4. 屏幕水平视角≥140°，垂直视角≥120°；刷新频率≥3800HZ。</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二、其他技术参数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1. 灯芯的波长误差值在±1nm之内，每个灯芯的亮度误差在5%以内；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2. 响应时间为纳秒级，不拖尾，无鬼影；</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3. 转换功率因素PFC≥0.98，效率≥0.95；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4. 使用寿命：平均故障修复时间MTTR 不超过10分钟。支持 7×24小时无间断工作；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5.LED显示屏的发光模块面色一致，并且是哑光的，反光有效系数在5％以内。显示屏的杂点&lt;1/200000；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6.采用8层电路板结构设计，电流分布均匀，功耗小，散热快；</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7. </w:t>
                  </w:r>
                  <w:r>
                    <w:rPr>
                      <w:rFonts w:ascii="Calibri" w:hAnsi="Calibri" w:eastAsia="宋体" w:cs="Calibri"/>
                      <w:color w:val="000000" w:themeColor="text1"/>
                      <w:sz w:val="28"/>
                      <w:szCs w:val="28"/>
                      <w14:textFill>
                        <w14:solidFill>
                          <w14:schemeClr w14:val="tx1"/>
                        </w14:solidFill>
                      </w14:textFill>
                    </w:rPr>
                    <w:t>●</w:t>
                  </w:r>
                  <w:r>
                    <w:rPr>
                      <w:rFonts w:hint="eastAsia" w:ascii="宋体" w:hAnsi="宋体" w:eastAsia="宋体" w:cs="宋体"/>
                      <w:color w:val="000000" w:themeColor="text1"/>
                      <w:sz w:val="17"/>
                      <w:szCs w:val="17"/>
                      <w14:textFill>
                        <w14:solidFill>
                          <w14:schemeClr w14:val="tx1"/>
                        </w14:solidFill>
                      </w14:textFill>
                    </w:rPr>
                    <w:t>LED 模组具备数据存储功能，存储校正数据、关键元器件型号、LED灯批次、生产日期、序列号、运行时间等信息；(提供第三方检测机构出具的检测（验）报告扫描件予以佐证)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8. 电源插头或电源引入段与外壳裸露金属部件之间，承受2KV 交流电压， 历时2min 的抗电强度试验，无击穿和飞弧现象；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9.强度：抗拉力≥5000N，抗压力≥5000N；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10.具有防尘、防静电、防燃烧、防潮、防虫、防腐蚀、防电磁干扰功能， 并具有过压、欠压过流、短路、保护。</w:t>
                  </w:r>
                </w:p>
              </w:tc>
              <w:tc>
                <w:tcPr>
                  <w:tcW w:w="780" w:type="dxa"/>
                  <w:tcBorders>
                    <w:top w:val="nil"/>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255" w:right="0" w:firstLine="0"/>
                    <w:jc w:val="both"/>
                    <w:rPr>
                      <w:rFonts w:hint="eastAsia" w:ascii="宋体" w:hAnsi="宋体" w:eastAsia="宋体" w:cs="宋体"/>
                      <w:color w:val="000000" w:themeColor="text1"/>
                      <w14:textFill>
                        <w14:solidFill>
                          <w14:schemeClr w14:val="tx1"/>
                        </w14:solidFill>
                      </w14:textFill>
                    </w:rPr>
                  </w:pPr>
                  <w:r>
                    <w:rPr>
                      <w:rFonts w:hint="eastAsia" w:ascii="仿宋" w:hAnsi="仿宋" w:eastAsia="仿宋" w:cs="仿宋"/>
                      <w:color w:val="000000" w:themeColor="text1"/>
                      <w:sz w:val="17"/>
                      <w:szCs w:val="17"/>
                      <w14:textFill>
                        <w14:solidFill>
                          <w14:schemeClr w14:val="tx1"/>
                        </w14:solidFill>
                      </w14:textFill>
                    </w:rPr>
                    <w:t>㎡</w:t>
                  </w:r>
                </w:p>
              </w:tc>
              <w:tc>
                <w:tcPr>
                  <w:tcW w:w="900" w:type="dxa"/>
                  <w:tcBorders>
                    <w:top w:val="nil"/>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150" w:right="0" w:firstLine="0"/>
                    <w:jc w:val="both"/>
                    <w:rPr>
                      <w:rFonts w:hint="eastAsia" w:ascii="宋体" w:hAnsi="宋体" w:eastAsia="宋体" w:cs="宋体"/>
                      <w:color w:val="000000" w:themeColor="text1"/>
                      <w14:textFill>
                        <w14:solidFill>
                          <w14:schemeClr w14:val="tx1"/>
                        </w14:solidFill>
                      </w14:textFill>
                    </w:rPr>
                  </w:pPr>
                  <w:r>
                    <w:rPr>
                      <w:rFonts w:hint="default" w:ascii="Calibri" w:hAnsi="Calibri" w:eastAsia="宋体" w:cs="Calibri"/>
                      <w:color w:val="000000" w:themeColor="text1"/>
                      <w:sz w:val="21"/>
                      <w:szCs w:val="21"/>
                      <w14:textFill>
                        <w14:solidFill>
                          <w14:schemeClr w14:val="tx1"/>
                        </w14:solidFill>
                      </w14:textFill>
                    </w:rPr>
                    <w:t> </w:t>
                  </w:r>
                  <w:r>
                    <w:rPr>
                      <w:rFonts w:hint="eastAsia" w:ascii="仿宋" w:hAnsi="仿宋" w:eastAsia="仿宋" w:cs="仿宋"/>
                      <w:color w:val="000000" w:themeColor="text1"/>
                      <w:sz w:val="17"/>
                      <w:szCs w:val="17"/>
                      <w14:textFill>
                        <w14:solidFill>
                          <w14:schemeClr w14:val="tx1"/>
                        </w14:solidFill>
                      </w14:textFill>
                    </w:rPr>
                    <w:t>19.2</w:t>
                  </w:r>
                </w:p>
              </w:tc>
            </w:tr>
          </w:tbl>
          <w:p>
            <w:pPr>
              <w:wordWrap w:val="0"/>
              <w:spacing w:before="0" w:beforeAutospacing="0" w:after="0" w:afterAutospacing="0" w:line="480" w:lineRule="atLeast"/>
              <w:ind w:left="0" w:right="0" w:firstLine="420"/>
              <w:jc w:val="both"/>
              <w:textAlignment w:val="top"/>
              <w:rPr>
                <w:rFonts w:hint="eastAsia" w:ascii="宋体" w:hAnsi="宋体" w:eastAsia="宋体" w:cs="宋体"/>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6"/>
              <w:tblW w:w="9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22"/>
              <w:gridCol w:w="6645"/>
              <w:gridCol w:w="944"/>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电源</w:t>
                  </w:r>
                </w:p>
              </w:tc>
              <w:tc>
                <w:tcPr>
                  <w:tcW w:w="559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LED室内专用电源，可长时间短路，消除短路后自动恢复工作。</w:t>
                  </w:r>
                </w:p>
              </w:tc>
              <w:tc>
                <w:tcPr>
                  <w:tcW w:w="79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个</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168</w:t>
                  </w:r>
                </w:p>
              </w:tc>
            </w:tr>
          </w:tbl>
          <w:p>
            <w:pPr>
              <w:wordWrap w:val="0"/>
              <w:spacing w:before="0" w:beforeAutospacing="0" w:after="0" w:afterAutospacing="0" w:line="480" w:lineRule="atLeast"/>
              <w:ind w:left="0" w:right="0" w:firstLine="420"/>
              <w:jc w:val="center"/>
              <w:rPr>
                <w:rFonts w:hint="eastAsia" w:ascii="宋体" w:hAnsi="宋体" w:eastAsia="宋体" w:cs="宋体"/>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6"/>
              <w:tblW w:w="9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22"/>
              <w:gridCol w:w="6645"/>
              <w:gridCol w:w="944"/>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4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接收卡</w:t>
                  </w:r>
                </w:p>
              </w:tc>
              <w:tc>
                <w:tcPr>
                  <w:tcW w:w="559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0" w:afterAutospacing="0" w:line="480" w:lineRule="atLeast"/>
                    <w:ind w:left="48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1.支持逐点亮色度校正，可以对灯点的亮度和色度进行校正；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2"/>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2.快速亮暗线调节在调试软件上进行快速亮暗线调节，快速解决因箱体</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及模组拼接造成的显示屏亮暗线，调节过程中即时生效，简单易用；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3.支持预存画面设置，可以将指定图片设置为显示屏的开机、网线断开</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或无视频源信号时的画面或者最后一帧画面；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6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4.可以监测自身的温度和电压，在软件上可以查看接收卡的温度和电压；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1"/>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5. </w:t>
                  </w:r>
                  <w:r>
                    <w:rPr>
                      <w:rFonts w:hint="default" w:ascii="Calibri" w:hAnsi="Calibri" w:eastAsia="宋体" w:cs="Calibri"/>
                      <w:color w:val="000000" w:themeColor="text1"/>
                      <w:sz w:val="28"/>
                      <w:szCs w:val="28"/>
                      <w14:textFill>
                        <w14:solidFill>
                          <w14:schemeClr w14:val="tx1"/>
                        </w14:solidFill>
                      </w14:textFill>
                    </w:rPr>
                    <w:t>●</w:t>
                  </w:r>
                  <w:r>
                    <w:rPr>
                      <w:rFonts w:hint="eastAsia" w:ascii="宋体" w:hAnsi="宋体" w:eastAsia="宋体" w:cs="宋体"/>
                      <w:color w:val="000000" w:themeColor="text1"/>
                      <w:sz w:val="17"/>
                      <w:szCs w:val="17"/>
                      <w14:textFill>
                        <w14:solidFill>
                          <w14:schemeClr w14:val="tx1"/>
                        </w14:solidFill>
                      </w14:textFill>
                    </w:rPr>
                    <w:t>支持可以回读接收卡的固件程序并保存到本地，软件可以回读接收</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卡配置参数并保存到本地；(提供第三方检测机构出具的检测（验）报告扫描件予以佐证)；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20" w:right="45" w:firstLine="35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6.通过主备冗余机制增加接收卡间网线级联的可靠性。主备级联线路中，</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当其中一条线路出现故障时，另一条线路会即时工作，保证显示屏正常工作。</w:t>
                  </w:r>
                </w:p>
              </w:tc>
              <w:tc>
                <w:tcPr>
                  <w:tcW w:w="79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25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张</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34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68</w:t>
                  </w:r>
                </w:p>
              </w:tc>
            </w:tr>
          </w:tbl>
          <w:p>
            <w:pPr>
              <w:wordWrap w:val="0"/>
              <w:spacing w:before="0" w:beforeAutospacing="0" w:after="0" w:afterAutospacing="0" w:line="480" w:lineRule="atLeast"/>
              <w:ind w:left="0" w:right="0" w:firstLine="420"/>
              <w:jc w:val="both"/>
              <w:textAlignment w:val="top"/>
              <w:rPr>
                <w:rFonts w:hint="eastAsia" w:ascii="宋体" w:hAnsi="宋体" w:eastAsia="宋体" w:cs="宋体"/>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6"/>
              <w:tblW w:w="9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22"/>
              <w:gridCol w:w="6645"/>
              <w:gridCol w:w="944"/>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4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视频处理器</w:t>
                  </w:r>
                </w:p>
              </w:tc>
              <w:tc>
                <w:tcPr>
                  <w:tcW w:w="559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48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1.纯硬件设计架构，标准机架式安装，金属结构机箱;</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2"/>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2.</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整机规模支持输入不少于28路接口，输出不少于16路接口 ，输入接口支持单链路和双链路输入模式切换;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3"/>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3.输出板卡支持不少于8个图层，支持图层在输出接口间漫游，可进行图</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层参数设置。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57"/>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4.</w:t>
                  </w:r>
                  <w:r>
                    <w:rPr>
                      <w:rFonts w:hint="default" w:ascii="Calibri" w:hAnsi="Calibri" w:eastAsia="宋体" w:cs="Calibri"/>
                      <w:color w:val="000000" w:themeColor="text1"/>
                      <w:sz w:val="21"/>
                      <w:szCs w:val="21"/>
                      <w14:textFill>
                        <w14:solidFill>
                          <w14:schemeClr w14:val="tx1"/>
                        </w14:solidFill>
                      </w14:textFill>
                    </w:rPr>
                    <w:t> </w:t>
                  </w:r>
                  <w:r>
                    <w:rPr>
                      <w:rFonts w:hint="default" w:ascii="Calibri" w:hAnsi="Calibri" w:eastAsia="宋体" w:cs="Calibri"/>
                      <w:color w:val="000000" w:themeColor="text1"/>
                      <w:sz w:val="28"/>
                      <w:szCs w:val="28"/>
                      <w14:textFill>
                        <w14:solidFill>
                          <w14:schemeClr w14:val="tx1"/>
                        </w14:solidFill>
                      </w14:textFill>
                    </w:rPr>
                    <w:t>●</w:t>
                  </w:r>
                  <w:r>
                    <w:rPr>
                      <w:rFonts w:hint="eastAsia" w:ascii="宋体" w:hAnsi="宋体" w:eastAsia="宋体" w:cs="宋体"/>
                      <w:color w:val="000000" w:themeColor="text1"/>
                      <w:sz w:val="17"/>
                      <w:szCs w:val="17"/>
                      <w14:textFill>
                        <w14:solidFill>
                          <w14:schemeClr w14:val="tx1"/>
                        </w14:solidFill>
                      </w14:textFill>
                    </w:rPr>
                    <w:t>支持双主控卡热备份，主备卡实时同步设备固件程序和用户数据，</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主卡掉线的情况下，备卡自动接管设备;(提供第三方检测机构出具的检测（验）报告扫描件予以佐证)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5.为了提升设备的故障排查效率，可监测设备温度、 电压、风扇在线状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 w:beforeAutospacing="0" w:after="0" w:afterAutospacing="0" w:line="480" w:lineRule="atLeast"/>
                    <w:ind w:left="10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态，可监测板卡信号状态，输入源信号丢失时，可上报预警提示信息；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 w:beforeAutospacing="0" w:after="0" w:afterAutospacing="0" w:line="480" w:lineRule="atLeast"/>
                    <w:ind w:left="105" w:right="105" w:firstLine="36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6. </w:t>
                  </w:r>
                  <w:r>
                    <w:rPr>
                      <w:rFonts w:hint="default" w:ascii="Calibri" w:hAnsi="Calibri" w:eastAsia="宋体" w:cs="Calibri"/>
                      <w:color w:val="000000" w:themeColor="text1"/>
                      <w:sz w:val="28"/>
                      <w:szCs w:val="28"/>
                      <w14:textFill>
                        <w14:solidFill>
                          <w14:schemeClr w14:val="tx1"/>
                        </w14:solidFill>
                      </w14:textFill>
                    </w:rPr>
                    <w:t>●</w:t>
                  </w:r>
                  <w:r>
                    <w:rPr>
                      <w:rFonts w:hint="eastAsia" w:ascii="宋体" w:hAnsi="宋体" w:eastAsia="宋体" w:cs="宋体"/>
                      <w:color w:val="000000" w:themeColor="text1"/>
                      <w:sz w:val="17"/>
                      <w:szCs w:val="17"/>
                      <w14:textFill>
                        <w14:solidFill>
                          <w14:schemeClr w14:val="tx1"/>
                        </w14:solidFill>
                      </w14:textFill>
                    </w:rPr>
                    <w:t>支持输入源画面任意截取，并可对截取的画面开窗调用，并可作为</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一个新的输入源，不影响原输入源的使用;(提供第三方检测机构出具的检测（验）报告扫描件予以佐证)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7.视频拼接器系统软件需具有软件著作权证书。</w:t>
                  </w:r>
                </w:p>
              </w:tc>
              <w:tc>
                <w:tcPr>
                  <w:tcW w:w="79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25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台</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40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1</w:t>
                  </w:r>
                </w:p>
              </w:tc>
            </w:tr>
          </w:tbl>
          <w:p>
            <w:pPr>
              <w:wordWrap w:val="0"/>
              <w:spacing w:before="0" w:beforeAutospacing="0" w:after="0" w:afterAutospacing="0" w:line="194" w:lineRule="atLeast"/>
              <w:ind w:left="0" w:right="0" w:firstLine="420"/>
              <w:jc w:val="both"/>
              <w:textAlignment w:val="top"/>
              <w:rPr>
                <w:rFonts w:hint="eastAsia" w:ascii="宋体" w:hAnsi="宋体" w:eastAsia="宋体" w:cs="宋体"/>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6"/>
              <w:tblW w:w="9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22"/>
              <w:gridCol w:w="6645"/>
              <w:gridCol w:w="944"/>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4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可视化控</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制软件</w:t>
                  </w:r>
                </w:p>
              </w:tc>
              <w:tc>
                <w:tcPr>
                  <w:tcW w:w="559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120" w:right="105" w:firstLine="384"/>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1.支持安卓、windows等触控移动端操作系统，app安装包可在应用商店</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下载和安装；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20" w:right="105" w:firstLine="3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2.</w:t>
                  </w:r>
                  <w:r>
                    <w:rPr>
                      <w:rFonts w:hint="default" w:ascii="Calibri" w:hAnsi="Calibri" w:eastAsia="宋体" w:cs="Calibri"/>
                      <w:color w:val="000000" w:themeColor="text1"/>
                      <w:sz w:val="28"/>
                      <w:szCs w:val="28"/>
                      <w14:textFill>
                        <w14:solidFill>
                          <w14:schemeClr w14:val="tx1"/>
                        </w14:solidFill>
                      </w14:textFill>
                    </w:rPr>
                    <w:t>●</w:t>
                  </w:r>
                  <w:r>
                    <w:rPr>
                      <w:rFonts w:hint="eastAsia" w:ascii="宋体" w:hAnsi="宋体" w:eastAsia="宋体" w:cs="宋体"/>
                      <w:color w:val="000000" w:themeColor="text1"/>
                      <w:sz w:val="17"/>
                      <w:szCs w:val="17"/>
                      <w14:textFill>
                        <w14:solidFill>
                          <w14:schemeClr w14:val="tx1"/>
                        </w14:solidFill>
                      </w14:textFill>
                    </w:rPr>
                    <w:t>可实现对多媒体服务器、视频拼接服务器、数字音频处理器和智能</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中央控制器等设备一站式集中管控，通过移动平板或触控一体机对所有设备</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进行全可视化控制；(提供第三方检测机构出具的检测（验）报告扫描件予以佐证)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20" w:right="60" w:firstLine="379"/>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3.支持对多媒体服务器的视频播放、暂停、停止、音量和播放进度控制，</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支持拖拽式媒体快速开图层、图层切换媒体素材、图层优先级调整；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20" w:right="105" w:firstLine="376"/>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4.</w:t>
                  </w:r>
                  <w:r>
                    <w:rPr>
                      <w:rFonts w:hint="default" w:ascii="Calibri" w:hAnsi="Calibri" w:eastAsia="宋体" w:cs="Calibri"/>
                      <w:color w:val="000000" w:themeColor="text1"/>
                      <w:sz w:val="28"/>
                      <w:szCs w:val="28"/>
                      <w14:textFill>
                        <w14:solidFill>
                          <w14:schemeClr w14:val="tx1"/>
                        </w14:solidFill>
                      </w14:textFill>
                    </w:rPr>
                    <w:t>●</w:t>
                  </w:r>
                  <w:r>
                    <w:rPr>
                      <w:rFonts w:hint="eastAsia" w:ascii="宋体" w:hAnsi="宋体" w:eastAsia="宋体" w:cs="宋体"/>
                      <w:color w:val="000000" w:themeColor="text1"/>
                      <w:sz w:val="17"/>
                      <w:szCs w:val="17"/>
                      <w14:textFill>
                        <w14:solidFill>
                          <w14:schemeClr w14:val="tx1"/>
                        </w14:solidFill>
                      </w14:textFill>
                    </w:rPr>
                    <w:t>支持对多媒体服务器的图层位置、大小的触控和精确调节多种操作</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方式，图层多角度精准的旋转；(提供第三方检测机构出具的检测（验）报告扫描件予以佐证)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35" w:right="105" w:firstLine="365"/>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5.支持对数字音频处理器控制和音频矩阵切换；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20" w:right="105" w:firstLine="377"/>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6.支持对灯光、窗帘、音频、 电视、空调、配电柜、大屏和升降机等环</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境设备一键控制；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20" w:right="105" w:firstLine="375"/>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7.支持通用视频监控摄像机、云台摄像机接入，可实现对监控云台上</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下左右、拉近、拉远等功能控制。</w:t>
                  </w:r>
                </w:p>
              </w:tc>
              <w:tc>
                <w:tcPr>
                  <w:tcW w:w="79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24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套</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40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1</w:t>
                  </w:r>
                </w:p>
              </w:tc>
            </w:tr>
          </w:tbl>
          <w:p>
            <w:pPr>
              <w:wordWrap w:val="0"/>
              <w:spacing w:before="0" w:beforeAutospacing="0" w:after="0" w:afterAutospacing="0" w:line="194" w:lineRule="atLeast"/>
              <w:ind w:left="0" w:right="0" w:firstLine="420"/>
              <w:jc w:val="both"/>
              <w:textAlignment w:val="top"/>
              <w:rPr>
                <w:rFonts w:hint="eastAsia" w:ascii="宋体" w:hAnsi="宋体" w:eastAsia="宋体" w:cs="宋体"/>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6"/>
              <w:tblW w:w="9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22"/>
              <w:gridCol w:w="6645"/>
              <w:gridCol w:w="944"/>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0" w:afterAutospacing="0" w:line="480" w:lineRule="atLeast"/>
                    <w:ind w:left="135"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LED显示屏智能防潮系统</w:t>
                  </w:r>
                </w:p>
              </w:tc>
              <w:tc>
                <w:tcPr>
                  <w:tcW w:w="559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480" w:lineRule="atLeast"/>
                    <w:ind w:left="480" w:right="18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1.屏体内温湿度传感器将采集到的数据通过无线局域网络或有线网络传</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输至控制计算机终端和监控系统平台,通过温湿度数据处理软件实时采集数据,实现远程监控屏体温湿度情况,设置温湿度参数达到报警功能；</w:t>
                  </w:r>
                  <w:r>
                    <w:rPr>
                      <w:rFonts w:hint="default" w:ascii="Calibri" w:hAnsi="Calibri" w:eastAsia="宋体" w:cs="Calibri"/>
                      <w:color w:val="000000" w:themeColor="text1"/>
                      <w:sz w:val="21"/>
                      <w:szCs w:val="21"/>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480" w:lineRule="atLeast"/>
                    <w:ind w:left="480" w:right="18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2.</w:t>
                  </w:r>
                  <w:r>
                    <w:rPr>
                      <w:rFonts w:hint="default" w:ascii="Calibri" w:hAnsi="Calibri" w:eastAsia="宋体" w:cs="Calibri"/>
                      <w:color w:val="000000" w:themeColor="text1"/>
                      <w:sz w:val="21"/>
                      <w:szCs w:val="21"/>
                      <w14:textFill>
                        <w14:solidFill>
                          <w14:schemeClr w14:val="tx1"/>
                        </w14:solidFill>
                      </w14:textFill>
                    </w:rPr>
                    <w:t> </w:t>
                  </w:r>
                  <w:r>
                    <w:rPr>
                      <w:rFonts w:hint="default" w:ascii="Calibri" w:hAnsi="Calibri" w:eastAsia="宋体" w:cs="Calibri"/>
                      <w:color w:val="000000" w:themeColor="text1"/>
                      <w:sz w:val="28"/>
                      <w:szCs w:val="28"/>
                      <w14:textFill>
                        <w14:solidFill>
                          <w14:schemeClr w14:val="tx1"/>
                        </w14:solidFill>
                      </w14:textFill>
                    </w:rPr>
                    <w:t>●</w:t>
                  </w:r>
                  <w:r>
                    <w:rPr>
                      <w:rFonts w:hint="eastAsia" w:ascii="宋体" w:hAnsi="宋体" w:eastAsia="宋体" w:cs="宋体"/>
                      <w:color w:val="000000" w:themeColor="text1"/>
                      <w:sz w:val="17"/>
                      <w:szCs w:val="17"/>
                      <w14:textFill>
                        <w14:solidFill>
                          <w14:schemeClr w14:val="tx1"/>
                        </w14:solidFill>
                      </w14:textFill>
                    </w:rPr>
                    <w:t>提供具有国家版权局颁发的软件著作权登记证书扫描件。</w:t>
                  </w:r>
                </w:p>
              </w:tc>
              <w:tc>
                <w:tcPr>
                  <w:tcW w:w="79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270" w:beforeAutospacing="0" w:after="0" w:afterAutospacing="0" w:line="480" w:lineRule="atLeast"/>
                    <w:ind w:left="24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套</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2</w:t>
                  </w:r>
                </w:p>
              </w:tc>
            </w:tr>
          </w:tbl>
          <w:p>
            <w:pPr>
              <w:wordWrap w:val="0"/>
              <w:spacing w:before="0" w:beforeAutospacing="0" w:after="0" w:afterAutospacing="0" w:line="480" w:lineRule="atLeast"/>
              <w:ind w:left="0" w:right="0" w:firstLine="420"/>
              <w:jc w:val="center"/>
              <w:rPr>
                <w:rFonts w:hint="eastAsia" w:ascii="宋体" w:hAnsi="宋体" w:eastAsia="宋体" w:cs="宋体"/>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7</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6"/>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21"/>
              <w:gridCol w:w="6661"/>
              <w:gridCol w:w="944"/>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4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交换机</w:t>
                  </w:r>
                </w:p>
              </w:tc>
              <w:tc>
                <w:tcPr>
                  <w:tcW w:w="561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1.</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交换容量≥336Gbps</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，包转发率≥51Mpps；</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2"/>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2.  接口类型：10/ 100/ 1000BASE-T</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自适应以太网端口≥24 个，千兆 SFP 端口≥4 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6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3.</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MAC</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地址表≥16K</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，路由表容量≥1K</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，ACL≥1K；</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 w:beforeAutospacing="0" w:after="0" w:afterAutospacing="0" w:line="480" w:lineRule="atLeast"/>
                    <w:ind w:left="46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4.</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支持10KV</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业务端口防雷能力；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0" w:afterAutospacing="0" w:line="480" w:lineRule="atLeast"/>
                    <w:ind w:left="46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5.</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支持云平台交换机连接管理，支持蓝牙连接管理；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105" w:firstLine="363"/>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6.  </w:t>
                  </w:r>
                  <w:r>
                    <w:rPr>
                      <w:rFonts w:hint="default" w:ascii="Calibri" w:hAnsi="Calibri" w:eastAsia="宋体" w:cs="Calibri"/>
                      <w:color w:val="000000" w:themeColor="text1"/>
                      <w:sz w:val="28"/>
                      <w:szCs w:val="28"/>
                      <w14:textFill>
                        <w14:solidFill>
                          <w14:schemeClr w14:val="tx1"/>
                        </w14:solidFill>
                      </w14:textFill>
                    </w:rPr>
                    <w:t>●</w:t>
                  </w:r>
                  <w:r>
                    <w:rPr>
                      <w:rFonts w:hint="eastAsia" w:ascii="宋体" w:hAnsi="宋体" w:eastAsia="宋体" w:cs="宋体"/>
                      <w:color w:val="000000" w:themeColor="text1"/>
                      <w:sz w:val="17"/>
                      <w:szCs w:val="17"/>
                      <w14:textFill>
                        <w14:solidFill>
                          <w14:schemeClr w14:val="tx1"/>
                        </w14:solidFill>
                      </w14:textFill>
                    </w:rPr>
                    <w:t>设备具备USB</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接口，可以通过USB</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拷贝删除文件，可通过Micro</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USB 登录设备；(提供第三方检测机构出具的检测（验）报告扫描件予以佐证)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60" w:firstLine="36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7.  </w:t>
                  </w:r>
                  <w:r>
                    <w:rPr>
                      <w:rFonts w:hint="default" w:ascii="Calibri" w:hAnsi="Calibri" w:eastAsia="宋体" w:cs="Calibri"/>
                      <w:color w:val="000000" w:themeColor="text1"/>
                      <w:sz w:val="28"/>
                      <w:szCs w:val="28"/>
                      <w14:textFill>
                        <w14:solidFill>
                          <w14:schemeClr w14:val="tx1"/>
                        </w14:solidFill>
                      </w14:textFill>
                    </w:rPr>
                    <w:t>●</w:t>
                  </w:r>
                  <w:r>
                    <w:rPr>
                      <w:rFonts w:hint="eastAsia" w:ascii="宋体" w:hAnsi="宋体" w:eastAsia="宋体" w:cs="宋体"/>
                      <w:color w:val="000000" w:themeColor="text1"/>
                      <w:sz w:val="17"/>
                      <w:szCs w:val="17"/>
                      <w14:textFill>
                        <w14:solidFill>
                          <w14:schemeClr w14:val="tx1"/>
                        </w14:solidFill>
                      </w14:textFill>
                    </w:rPr>
                    <w:t>支持RRPP</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(快速环网保护协议) ，支持Smartlink，支持RSTP</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功能，支持MSTP</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功能，支持PVST</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功能；(提供第三方检测机构出具的检测（验）报告扫描件予以佐证)</w:t>
                  </w:r>
                </w:p>
              </w:tc>
              <w:tc>
                <w:tcPr>
                  <w:tcW w:w="79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25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台</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40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1</w:t>
                  </w:r>
                </w:p>
              </w:tc>
            </w:tr>
          </w:tbl>
          <w:p>
            <w:pPr>
              <w:wordWrap w:val="0"/>
              <w:spacing w:before="0" w:beforeAutospacing="0" w:after="0" w:afterAutospacing="0" w:line="185" w:lineRule="atLeast"/>
              <w:ind w:left="0" w:right="0" w:firstLine="420"/>
              <w:jc w:val="both"/>
              <w:textAlignment w:val="top"/>
              <w:rPr>
                <w:rFonts w:hint="eastAsia" w:ascii="宋体" w:hAnsi="宋体" w:eastAsia="宋体" w:cs="宋体"/>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8</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6"/>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21"/>
              <w:gridCol w:w="6661"/>
              <w:gridCol w:w="944"/>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4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结构背架</w:t>
                  </w:r>
                </w:p>
              </w:tc>
              <w:tc>
                <w:tcPr>
                  <w:tcW w:w="561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105" w:right="60" w:firstLine="357"/>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钢结构框架,镀锌方管，根据现场特殊条件定做，满足现场承重安全要求,结构件具有防锈，防腐功能，保证屏体通风散热，方便维护；</w:t>
                  </w:r>
                  <w:r>
                    <w:rPr>
                      <w:rFonts w:hint="default" w:ascii="Calibri" w:hAnsi="Calibri" w:eastAsia="宋体" w:cs="Calibri"/>
                      <w:color w:val="000000" w:themeColor="text1"/>
                      <w:sz w:val="21"/>
                      <w:szCs w:val="21"/>
                      <w14:textFill>
                        <w14:solidFill>
                          <w14:schemeClr w14:val="tx1"/>
                        </w14:solidFill>
                      </w14:textFill>
                    </w:rPr>
                    <w:t> </w:t>
                  </w:r>
                  <w:r>
                    <w:rPr>
                      <w:rFonts w:hint="eastAsia" w:ascii="宋体" w:hAnsi="宋体" w:eastAsia="宋体" w:cs="宋体"/>
                      <w:color w:val="000000" w:themeColor="text1"/>
                      <w:sz w:val="17"/>
                      <w:szCs w:val="17"/>
                      <w14:textFill>
                        <w14:solidFill>
                          <w14:schemeClr w14:val="tx1"/>
                        </w14:solidFill>
                      </w14:textFill>
                    </w:rPr>
                    <w:t>符合国家标准。</w:t>
                  </w:r>
                </w:p>
              </w:tc>
              <w:tc>
                <w:tcPr>
                  <w:tcW w:w="79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25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34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24</w:t>
                  </w:r>
                </w:p>
              </w:tc>
            </w:tr>
          </w:tbl>
          <w:p>
            <w:pPr>
              <w:wordWrap w:val="0"/>
              <w:spacing w:before="0" w:beforeAutospacing="0" w:after="0" w:afterAutospacing="0" w:line="480" w:lineRule="atLeast"/>
              <w:ind w:left="0" w:right="0" w:firstLine="420"/>
              <w:jc w:val="both"/>
              <w:textAlignment w:val="top"/>
              <w:rPr>
                <w:rFonts w:hint="eastAsia" w:ascii="宋体" w:hAnsi="宋体" w:eastAsia="宋体" w:cs="宋体"/>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9</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6"/>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21"/>
              <w:gridCol w:w="6661"/>
              <w:gridCol w:w="944"/>
              <w:gridCol w:w="1069"/>
            </w:tblGrid>
            <w:tr>
              <w:tblPrEx>
                <w:tblCellMar>
                  <w:top w:w="0" w:type="dxa"/>
                  <w:left w:w="0" w:type="dxa"/>
                  <w:bottom w:w="0" w:type="dxa"/>
                  <w:right w:w="0" w:type="dxa"/>
                </w:tblCellMar>
              </w:tblPrEx>
              <w:trPr>
                <w:jc w:val="center"/>
              </w:trPr>
              <w:tc>
                <w:tcPr>
                  <w:tcW w:w="94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95" w:beforeAutospacing="0" w:after="0" w:afterAutospacing="0" w:line="480" w:lineRule="atLeast"/>
                    <w:ind w:left="30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边框</w:t>
                  </w:r>
                </w:p>
              </w:tc>
              <w:tc>
                <w:tcPr>
                  <w:tcW w:w="561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95" w:beforeAutospacing="0" w:after="0" w:afterAutospacing="0" w:line="480" w:lineRule="atLeast"/>
                    <w:ind w:left="48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定制全彩屏正面包边＜5CM,采用至少0.5MM 的不锈钢材质。</w:t>
                  </w:r>
                </w:p>
              </w:tc>
              <w:tc>
                <w:tcPr>
                  <w:tcW w:w="79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95" w:beforeAutospacing="0" w:after="0" w:afterAutospacing="0" w:line="480" w:lineRule="atLeast"/>
                    <w:ind w:left="24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米</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0" w:afterAutospacing="0" w:line="480" w:lineRule="atLeast"/>
                    <w:ind w:left="25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26.5</w:t>
                  </w:r>
                </w:p>
              </w:tc>
            </w:tr>
          </w:tbl>
          <w:p>
            <w:pPr>
              <w:wordWrap w:val="0"/>
              <w:spacing w:before="0" w:beforeAutospacing="0" w:after="0" w:afterAutospacing="0" w:line="480" w:lineRule="atLeast"/>
              <w:ind w:left="0" w:right="0" w:firstLine="420"/>
              <w:jc w:val="both"/>
              <w:textAlignment w:val="top"/>
              <w:rPr>
                <w:rFonts w:hint="eastAsia" w:ascii="宋体" w:hAnsi="宋体" w:eastAsia="宋体" w:cs="宋体"/>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6"/>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21"/>
              <w:gridCol w:w="6661"/>
              <w:gridCol w:w="944"/>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配电箱</w:t>
                  </w:r>
                </w:p>
              </w:tc>
              <w:tc>
                <w:tcPr>
                  <w:tcW w:w="56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48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规格：≥20KW，具备远程独立的操控能力，支持远程开关机。</w:t>
                  </w:r>
                </w:p>
              </w:tc>
              <w:tc>
                <w:tcPr>
                  <w:tcW w:w="79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套</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0" w:right="0" w:firstLine="34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2</w:t>
                  </w:r>
                </w:p>
              </w:tc>
            </w:tr>
          </w:tbl>
          <w:p>
            <w:pPr>
              <w:wordWrap w:val="0"/>
              <w:spacing w:before="0" w:beforeAutospacing="0" w:after="0" w:afterAutospacing="0" w:line="480" w:lineRule="atLeast"/>
              <w:ind w:left="0" w:right="0" w:firstLine="420"/>
              <w:jc w:val="both"/>
              <w:rPr>
                <w:rFonts w:hint="eastAsia" w:ascii="宋体" w:hAnsi="宋体" w:eastAsia="宋体" w:cs="宋体"/>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6"/>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21"/>
              <w:gridCol w:w="6661"/>
              <w:gridCol w:w="944"/>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4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0" w:afterAutospacing="0" w:line="480" w:lineRule="atLeast"/>
                    <w:ind w:left="12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辅材</w:t>
                  </w:r>
                </w:p>
              </w:tc>
              <w:tc>
                <w:tcPr>
                  <w:tcW w:w="561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0" w:afterAutospacing="0" w:line="480" w:lineRule="atLeast"/>
                    <w:ind w:left="13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屏体内排线、网线、磁铁等。</w:t>
                  </w:r>
                </w:p>
              </w:tc>
              <w:tc>
                <w:tcPr>
                  <w:tcW w:w="79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 w:beforeAutospacing="0" w:after="0" w:afterAutospacing="0" w:line="480" w:lineRule="atLeast"/>
                    <w:ind w:left="24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批</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40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1</w:t>
                  </w:r>
                </w:p>
              </w:tc>
            </w:tr>
          </w:tbl>
          <w:p>
            <w:pPr>
              <w:wordWrap w:val="0"/>
              <w:spacing w:before="0" w:beforeAutospacing="0" w:after="0" w:afterAutospacing="0" w:line="480" w:lineRule="atLeast"/>
              <w:ind w:left="0" w:right="0" w:firstLine="420"/>
              <w:jc w:val="both"/>
              <w:textAlignment w:val="top"/>
              <w:rPr>
                <w:rFonts w:hint="eastAsia" w:ascii="宋体" w:hAnsi="宋体" w:eastAsia="宋体" w:cs="宋体"/>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6"/>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21"/>
              <w:gridCol w:w="6661"/>
              <w:gridCol w:w="944"/>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4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480" w:lineRule="atLeast"/>
                    <w:ind w:left="225"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电源线</w:t>
                  </w:r>
                </w:p>
              </w:tc>
              <w:tc>
                <w:tcPr>
                  <w:tcW w:w="561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480" w:lineRule="atLeast"/>
                    <w:ind w:left="19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ZRVVP3芯护套线软线≥6平方铜芯电线。</w:t>
                  </w:r>
                </w:p>
              </w:tc>
              <w:tc>
                <w:tcPr>
                  <w:tcW w:w="79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480" w:lineRule="atLeast"/>
                    <w:ind w:left="24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米</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31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100</w:t>
                  </w:r>
                </w:p>
              </w:tc>
            </w:tr>
          </w:tbl>
          <w:p>
            <w:pPr>
              <w:wordWrap w:val="0"/>
              <w:spacing w:before="0" w:beforeAutospacing="0" w:after="0" w:afterAutospacing="0" w:line="480" w:lineRule="atLeast"/>
              <w:ind w:left="0" w:right="0" w:firstLine="420"/>
              <w:jc w:val="both"/>
              <w:textAlignment w:val="top"/>
              <w:rPr>
                <w:rFonts w:hint="eastAsia" w:ascii="宋体" w:hAnsi="宋体" w:eastAsia="宋体" w:cs="宋体"/>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6"/>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21"/>
              <w:gridCol w:w="6661"/>
              <w:gridCol w:w="944"/>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4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480" w:lineRule="atLeast"/>
                    <w:ind w:left="30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机柜</w:t>
                  </w:r>
                </w:p>
              </w:tc>
              <w:tc>
                <w:tcPr>
                  <w:tcW w:w="561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480" w:lineRule="atLeast"/>
                    <w:ind w:left="10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机柜 ≥28u</w:t>
                  </w:r>
                </w:p>
              </w:tc>
              <w:tc>
                <w:tcPr>
                  <w:tcW w:w="79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0" w:afterAutospacing="0" w:line="480" w:lineRule="atLeast"/>
                    <w:ind w:left="24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套</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255" w:beforeAutospacing="0" w:after="0" w:afterAutospacing="0" w:line="480" w:lineRule="atLeast"/>
                    <w:ind w:left="39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2</w:t>
                  </w:r>
                </w:p>
              </w:tc>
            </w:tr>
          </w:tbl>
          <w:p>
            <w:pPr>
              <w:wordWrap w:val="0"/>
              <w:spacing w:before="0" w:beforeAutospacing="0" w:after="0" w:afterAutospacing="0" w:line="480" w:lineRule="atLeast"/>
              <w:ind w:left="0" w:right="0" w:firstLine="420"/>
              <w:jc w:val="both"/>
              <w:textAlignment w:val="top"/>
              <w:rPr>
                <w:rFonts w:hint="eastAsia" w:ascii="宋体" w:hAnsi="宋体" w:eastAsia="宋体" w:cs="宋体"/>
                <w:color w:val="000000" w:themeColor="text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tbl>
            <w:tblPr>
              <w:tblStyle w:val="6"/>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21"/>
              <w:gridCol w:w="6661"/>
              <w:gridCol w:w="944"/>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4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仿宋" w:hAnsi="仿宋" w:eastAsia="仿宋" w:cs="仿宋"/>
                      <w:color w:val="000000" w:themeColor="text1"/>
                      <w:sz w:val="17"/>
                      <w:szCs w:val="17"/>
                      <w14:textFill>
                        <w14:solidFill>
                          <w14:schemeClr w14:val="tx1"/>
                        </w14:solidFill>
                      </w14:textFill>
                    </w:rPr>
                    <w:t>摄像头</w:t>
                  </w:r>
                </w:p>
              </w:tc>
              <w:tc>
                <w:tcPr>
                  <w:tcW w:w="561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60" w:firstLine="360"/>
                    <w:jc w:val="both"/>
                    <w:rPr>
                      <w:rFonts w:hint="eastAsia" w:ascii="宋体" w:hAnsi="宋体" w:eastAsia="宋体" w:cs="宋体"/>
                      <w:color w:val="000000" w:themeColor="text1"/>
                      <w14:textFill>
                        <w14:solidFill>
                          <w14:schemeClr w14:val="tx1"/>
                        </w14:solidFill>
                      </w14:textFill>
                    </w:rPr>
                  </w:pPr>
                  <w:r>
                    <w:rPr>
                      <w:rFonts w:hint="default" w:ascii="Calibri" w:hAnsi="Calibri" w:eastAsia="宋体" w:cs="Calibri"/>
                      <w:color w:val="000000" w:themeColor="text1"/>
                      <w:sz w:val="17"/>
                      <w:szCs w:val="17"/>
                      <w14:textFill>
                        <w14:solidFill>
                          <w14:schemeClr w14:val="tx1"/>
                        </w14:solidFill>
                      </w14:textFill>
                    </w:rPr>
                    <w:t>1.双COMS传感器，细节抓拍镜头：像素≥400万，CMOS传感器靶面尺寸≥1/1.8"；全景镜头：像素≥400万，CMOS传感器靶面尺寸≥1/2.8"；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60" w:firstLine="360"/>
                    <w:jc w:val="both"/>
                    <w:rPr>
                      <w:rFonts w:hint="eastAsia" w:ascii="宋体" w:hAnsi="宋体" w:eastAsia="宋体" w:cs="宋体"/>
                      <w:color w:val="000000" w:themeColor="text1"/>
                      <w14:textFill>
                        <w14:solidFill>
                          <w14:schemeClr w14:val="tx1"/>
                        </w14:solidFill>
                      </w14:textFill>
                    </w:rPr>
                  </w:pPr>
                  <w:r>
                    <w:rPr>
                      <w:rFonts w:hint="default" w:ascii="Calibri" w:hAnsi="Calibri" w:eastAsia="宋体" w:cs="Calibri"/>
                      <w:color w:val="000000" w:themeColor="text1"/>
                      <w:sz w:val="17"/>
                      <w:szCs w:val="17"/>
                      <w14:textFill>
                        <w14:solidFill>
                          <w14:schemeClr w14:val="tx1"/>
                        </w14:solidFill>
                      </w14:textFill>
                    </w:rPr>
                    <w:t>2.全景内置2个白光补光灯，细节内置4个柔光双色补光灯；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60" w:firstLine="360"/>
                    <w:jc w:val="both"/>
                    <w:rPr>
                      <w:rFonts w:hint="eastAsia" w:ascii="宋体" w:hAnsi="宋体" w:eastAsia="宋体" w:cs="宋体"/>
                      <w:color w:val="000000" w:themeColor="text1"/>
                      <w14:textFill>
                        <w14:solidFill>
                          <w14:schemeClr w14:val="tx1"/>
                        </w14:solidFill>
                      </w14:textFill>
                    </w:rPr>
                  </w:pPr>
                  <w:r>
                    <w:rPr>
                      <w:rFonts w:hint="default" w:ascii="Calibri" w:hAnsi="Calibri" w:eastAsia="宋体" w:cs="Calibri"/>
                      <w:color w:val="000000" w:themeColor="text1"/>
                      <w:sz w:val="17"/>
                      <w:szCs w:val="17"/>
                      <w14:textFill>
                        <w14:solidFill>
                          <w14:schemeClr w14:val="tx1"/>
                        </w14:solidFill>
                      </w14:textFill>
                    </w:rPr>
                    <w:t>3.最低照度彩色：0.00021x，黑白：0.00011x；</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60" w:firstLine="360"/>
                    <w:jc w:val="both"/>
                    <w:rPr>
                      <w:rFonts w:hint="eastAsia" w:ascii="宋体" w:hAnsi="宋体" w:eastAsia="宋体" w:cs="宋体"/>
                      <w:color w:val="000000" w:themeColor="text1"/>
                      <w14:textFill>
                        <w14:solidFill>
                          <w14:schemeClr w14:val="tx1"/>
                        </w14:solidFill>
                      </w14:textFill>
                    </w:rPr>
                  </w:pPr>
                  <w:r>
                    <w:rPr>
                      <w:rFonts w:hint="default" w:ascii="Calibri" w:hAnsi="Calibri" w:eastAsia="宋体" w:cs="Calibri"/>
                      <w:color w:val="000000" w:themeColor="text1"/>
                      <w:sz w:val="17"/>
                      <w:szCs w:val="17"/>
                      <w14:textFill>
                        <w14:solidFill>
                          <w14:schemeClr w14:val="tx1"/>
                        </w14:solidFill>
                      </w14:textFill>
                    </w:rPr>
                    <w:t>4.夜视距离检验：红外灯开启，可识刷距样机≥30米处的人体轮廓；白光灯开启，可识别距样机≥30米处的人体轮廓；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60" w:firstLine="360"/>
                    <w:jc w:val="both"/>
                    <w:rPr>
                      <w:rFonts w:hint="eastAsia" w:ascii="宋体" w:hAnsi="宋体" w:eastAsia="宋体" w:cs="宋体"/>
                      <w:color w:val="000000" w:themeColor="text1"/>
                      <w14:textFill>
                        <w14:solidFill>
                          <w14:schemeClr w14:val="tx1"/>
                        </w14:solidFill>
                      </w14:textFill>
                    </w:rPr>
                  </w:pPr>
                  <w:r>
                    <w:rPr>
                      <w:rFonts w:hint="default" w:ascii="Calibri" w:hAnsi="Calibri" w:eastAsia="宋体" w:cs="Calibri"/>
                      <w:color w:val="000000" w:themeColor="text1"/>
                      <w:sz w:val="17"/>
                      <w:szCs w:val="17"/>
                      <w14:textFill>
                        <w14:solidFill>
                          <w14:schemeClr w14:val="tx1"/>
                        </w14:solidFill>
                      </w14:textFill>
                    </w:rPr>
                    <w:t>5.水平旋转范围：细节通道：0-350°，可实现水平360°全景监控；垂直旋转范围：细节通道：-10°-30°；全景通道：-5°-15°。底座安装角度调节范围：水平方向：-5°-5°；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60" w:firstLine="360"/>
                    <w:jc w:val="both"/>
                    <w:rPr>
                      <w:rFonts w:hint="eastAsia" w:ascii="宋体" w:hAnsi="宋体" w:eastAsia="宋体" w:cs="宋体"/>
                      <w:color w:val="000000" w:themeColor="text1"/>
                      <w14:textFill>
                        <w14:solidFill>
                          <w14:schemeClr w14:val="tx1"/>
                        </w14:solidFill>
                      </w14:textFill>
                    </w:rPr>
                  </w:pPr>
                  <w:r>
                    <w:rPr>
                      <w:rFonts w:hint="default" w:ascii="Calibri" w:hAnsi="Calibri" w:eastAsia="宋体" w:cs="Calibri"/>
                      <w:color w:val="000000" w:themeColor="text1"/>
                      <w:sz w:val="17"/>
                      <w:szCs w:val="17"/>
                      <w14:textFill>
                        <w14:solidFill>
                          <w14:schemeClr w14:val="tx1"/>
                        </w14:solidFill>
                      </w14:textFill>
                    </w:rPr>
                    <w:t>6.在全景通道画面保持不动情况下，细节通道可独立旋转；支持为两个镜头配置单独的抓拍参数；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60" w:firstLine="360"/>
                    <w:jc w:val="both"/>
                    <w:rPr>
                      <w:rFonts w:hint="eastAsia" w:ascii="宋体" w:hAnsi="宋体" w:eastAsia="宋体" w:cs="宋体"/>
                      <w:color w:val="000000" w:themeColor="text1"/>
                      <w14:textFill>
                        <w14:solidFill>
                          <w14:schemeClr w14:val="tx1"/>
                        </w14:solidFill>
                      </w14:textFill>
                    </w:rPr>
                  </w:pPr>
                  <w:r>
                    <w:rPr>
                      <w:rFonts w:hint="default" w:ascii="Calibri" w:hAnsi="Calibri" w:eastAsia="宋体" w:cs="Calibri"/>
                      <w:color w:val="000000" w:themeColor="text1"/>
                      <w:sz w:val="17"/>
                      <w:szCs w:val="17"/>
                      <w14:textFill>
                        <w14:solidFill>
                          <w14:schemeClr w14:val="tx1"/>
                        </w14:solidFill>
                      </w14:textFill>
                    </w:rPr>
                    <w:t>7.</w:t>
                  </w:r>
                  <w:r>
                    <w:rPr>
                      <w:rFonts w:hint="default" w:ascii="Calibri" w:hAnsi="Calibri" w:eastAsia="宋体" w:cs="Calibri"/>
                      <w:color w:val="000000" w:themeColor="text1"/>
                      <w:sz w:val="28"/>
                      <w:szCs w:val="28"/>
                      <w14:textFill>
                        <w14:solidFill>
                          <w14:schemeClr w14:val="tx1"/>
                        </w14:solidFill>
                      </w14:textFill>
                    </w:rPr>
                    <w:t>●</w:t>
                  </w:r>
                  <w:r>
                    <w:rPr>
                      <w:rFonts w:hint="default" w:ascii="Calibri" w:hAnsi="Calibri" w:eastAsia="宋体" w:cs="Calibri"/>
                      <w:color w:val="000000" w:themeColor="text1"/>
                      <w:sz w:val="17"/>
                      <w:szCs w:val="17"/>
                      <w14:textFill>
                        <w14:solidFill>
                          <w14:schemeClr w14:val="tx1"/>
                        </w14:solidFill>
                      </w14:textFill>
                    </w:rPr>
                    <w:t>全景摄像机光圈优于 F1.0, 细节摄像机光圈优于 F1.2；(提供第三方检测机构出具的检测（验）报告</w:t>
                  </w:r>
                  <w:r>
                    <w:rPr>
                      <w:rFonts w:hint="eastAsia" w:ascii="宋体" w:hAnsi="宋体" w:eastAsia="宋体" w:cs="宋体"/>
                      <w:color w:val="000000" w:themeColor="text1"/>
                      <w:sz w:val="17"/>
                      <w:szCs w:val="17"/>
                      <w14:textFill>
                        <w14:solidFill>
                          <w14:schemeClr w14:val="tx1"/>
                        </w14:solidFill>
                      </w14:textFill>
                    </w:rPr>
                    <w:t>扫描件</w:t>
                  </w:r>
                  <w:r>
                    <w:rPr>
                      <w:rFonts w:hint="default" w:ascii="Calibri" w:hAnsi="Calibri" w:eastAsia="宋体" w:cs="Calibri"/>
                      <w:color w:val="000000" w:themeColor="text1"/>
                      <w:sz w:val="17"/>
                      <w:szCs w:val="17"/>
                      <w14:textFill>
                        <w14:solidFill>
                          <w14:schemeClr w14:val="tx1"/>
                        </w14:solidFill>
                      </w14:textFill>
                    </w:rPr>
                    <w:t>予以佐证)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60" w:firstLine="360"/>
                    <w:jc w:val="both"/>
                    <w:rPr>
                      <w:rFonts w:hint="eastAsia" w:ascii="宋体" w:hAnsi="宋体" w:eastAsia="宋体" w:cs="宋体"/>
                      <w:color w:val="000000" w:themeColor="text1"/>
                      <w14:textFill>
                        <w14:solidFill>
                          <w14:schemeClr w14:val="tx1"/>
                        </w14:solidFill>
                      </w14:textFill>
                    </w:rPr>
                  </w:pPr>
                  <w:r>
                    <w:rPr>
                      <w:rFonts w:hint="default" w:ascii="Calibri" w:hAnsi="Calibri" w:eastAsia="宋体" w:cs="Calibri"/>
                      <w:color w:val="000000" w:themeColor="text1"/>
                      <w:sz w:val="17"/>
                      <w:szCs w:val="17"/>
                      <w14:textFill>
                        <w14:solidFill>
                          <w14:schemeClr w14:val="tx1"/>
                        </w14:solidFill>
                      </w14:textFill>
                    </w:rPr>
                    <w:t>8.内置加热玻璃，支持智能除冰/防雾，支持手动除水；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60" w:firstLine="360"/>
                    <w:jc w:val="both"/>
                    <w:rPr>
                      <w:rFonts w:hint="eastAsia" w:ascii="宋体" w:hAnsi="宋体" w:eastAsia="宋体" w:cs="宋体"/>
                      <w:color w:val="000000" w:themeColor="text1"/>
                      <w14:textFill>
                        <w14:solidFill>
                          <w14:schemeClr w14:val="tx1"/>
                        </w14:solidFill>
                      </w14:textFill>
                    </w:rPr>
                  </w:pPr>
                  <w:r>
                    <w:rPr>
                      <w:rFonts w:hint="default" w:ascii="Calibri" w:hAnsi="Calibri" w:eastAsia="宋体" w:cs="Calibri"/>
                      <w:color w:val="000000" w:themeColor="text1"/>
                      <w:sz w:val="17"/>
                      <w:szCs w:val="17"/>
                      <w14:textFill>
                        <w14:solidFill>
                          <w14:schemeClr w14:val="tx1"/>
                        </w14:solidFill>
                      </w14:textFill>
                    </w:rPr>
                    <w:t>9.可对经过监控的行人、非机动车、机动车、人脸进行监视、跟踪、抓拍；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105" w:right="60" w:firstLine="360"/>
                    <w:jc w:val="both"/>
                    <w:rPr>
                      <w:rFonts w:hint="eastAsia" w:ascii="宋体" w:hAnsi="宋体" w:eastAsia="宋体" w:cs="宋体"/>
                      <w:color w:val="000000" w:themeColor="text1"/>
                      <w14:textFill>
                        <w14:solidFill>
                          <w14:schemeClr w14:val="tx1"/>
                        </w14:solidFill>
                      </w14:textFill>
                    </w:rPr>
                  </w:pPr>
                  <w:r>
                    <w:rPr>
                      <w:rFonts w:hint="default" w:ascii="Calibri" w:hAnsi="Calibri" w:eastAsia="宋体" w:cs="Calibri"/>
                      <w:color w:val="000000" w:themeColor="text1"/>
                      <w:sz w:val="17"/>
                      <w:szCs w:val="17"/>
                      <w14:textFill>
                        <w14:solidFill>
                          <w14:schemeClr w14:val="tx1"/>
                        </w14:solidFill>
                      </w14:textFill>
                    </w:rPr>
                    <w:t>10.含室内电源、支架。</w:t>
                  </w:r>
                </w:p>
              </w:tc>
              <w:tc>
                <w:tcPr>
                  <w:tcW w:w="795"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25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台</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80" w:lineRule="atLeast"/>
                    <w:ind w:left="405"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17"/>
                      <w:szCs w:val="17"/>
                      <w14:textFill>
                        <w14:solidFill>
                          <w14:schemeClr w14:val="tx1"/>
                        </w14:solidFill>
                      </w14:textFill>
                    </w:rPr>
                    <w:t>1</w:t>
                  </w:r>
                </w:p>
              </w:tc>
            </w:tr>
          </w:tbl>
          <w:p>
            <w:pPr>
              <w:wordWrap w:val="0"/>
              <w:spacing w:before="0" w:beforeAutospacing="0" w:after="0" w:afterAutospacing="0" w:line="196" w:lineRule="atLeast"/>
              <w:ind w:left="0" w:right="0" w:firstLine="420"/>
              <w:jc w:val="both"/>
              <w:textAlignment w:val="top"/>
              <w:rPr>
                <w:rFonts w:hint="eastAsia" w:ascii="宋体" w:hAnsi="宋体" w:eastAsia="宋体" w:cs="宋体"/>
                <w:color w:val="000000" w:themeColor="text1"/>
                <w14:textFill>
                  <w14:solidFill>
                    <w14:schemeClr w14:val="tx1"/>
                  </w14:solidFill>
                </w14:textFill>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3.4商务要求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atLeast"/>
        <w:ind w:left="0" w:right="0" w:firstLine="0"/>
        <w:jc w:val="left"/>
        <w:textAlignment w:val="auto"/>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3.4.1交货时间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自合同签订之日起30日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atLeast"/>
        <w:ind w:left="0" w:right="0" w:firstLine="0"/>
        <w:jc w:val="left"/>
        <w:textAlignment w:val="auto"/>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3.4.2交货地点和方式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巴中市巴州区财政局（★实质性要求）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atLeast"/>
        <w:ind w:left="0" w:right="0" w:firstLine="0"/>
        <w:jc w:val="left"/>
        <w:textAlignment w:val="auto"/>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3.4.3支付方式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分期付款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atLeast"/>
        <w:ind w:left="0" w:right="0" w:firstLine="0"/>
        <w:jc w:val="left"/>
        <w:textAlignment w:val="auto"/>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3.4.4支付约定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 付款条件说明： 合同签订后  ，达到付款条件起 10 日，支付合同总金额的 20.00%。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 付款条件说明： 项目验收合格后，一年内 ，达到付款条件起 10 日，支付合同总金额的 80.00%。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atLeast"/>
        <w:ind w:left="0" w:right="0" w:firstLine="0"/>
        <w:jc w:val="left"/>
        <w:textAlignment w:val="auto"/>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3.4.5验收标准和方法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严格按照《财政部关于进一步加强采购需求和履约验收管理的指导意见》的通知（财库〔2016〕205号）及《政府采购需求管理办法》（财库〔2021〕22号）的要求、采购文件规定的要求和响应文件及合同承诺的内容进行验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atLeast"/>
        <w:ind w:left="0" w:right="0" w:firstLine="0"/>
        <w:jc w:val="left"/>
        <w:textAlignment w:val="auto"/>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3.4.6包装方式及运输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涉及的商品包装和快递包装，均应符合《商品包装政府采购需求标准（试行）》《快递包装政府采购需求标准（试行）》的要求，包装应适应于远距离运输、防潮、防震、防锈和防野蛮装卸，以确保货物安全无损运抵指定地点。（★实质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atLeast"/>
        <w:ind w:left="0" w:right="0" w:firstLine="0"/>
        <w:jc w:val="left"/>
        <w:textAlignment w:val="auto"/>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3.4.7质量保修范围和保修期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验收合格后，提供1年原厂质保和软件升级服务。（★实质性要求）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atLeast"/>
        <w:ind w:left="0" w:right="0" w:firstLine="0"/>
        <w:jc w:val="left"/>
        <w:textAlignment w:val="auto"/>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3.4.8违约责任与解决争议的方法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采购包1：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在履行本合同过程中，如采购方、供应商双方发生争议，协商解决；如双方达不成协议，向具有管辖权的人民法院提起诉讼。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atLeast"/>
        <w:ind w:left="0" w:right="0" w:firstLine="0"/>
        <w:jc w:val="left"/>
        <w:textAlignment w:val="auto"/>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shd w:val="clear" w:fill="FFFFFF"/>
          <w14:textFill>
            <w14:solidFill>
              <w14:schemeClr w14:val="tx1"/>
            </w14:solidFill>
          </w14:textFill>
        </w:rPr>
        <w:t>3.5其他要求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3.5.1 售后响应要求：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xml:space="preserve"> ①成交供应商确保项目交付后能对采购人进行操作培训，培训次数不少于2次，并能提供7×24咨询服务；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xml:space="preserve">②系统如出现故障，成交供应商30分钟内响应，4小时内到达现场，24小时内解决问题。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xml:space="preserve">3.5.2签订合同时，采购人根据需要，可以查验采购文件中要求提供的检测（验）报告原件。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3.5.3供应商针对本项目提供项目实施方案，方案内容至少包含以下五项内容：实施组织、人员配置及分工、进度安排、风险控制措施、质量保障措施。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firstLine="42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xml:space="preserve"> 3.5.4供应商针对本项目提供售后服务方案，方案内容至少包含以下六项内容：售后响应时间、售后服务流程、售后支撑团队、售后服务承诺、培训措施、巡检计划。</w:t>
      </w:r>
    </w:p>
    <w:p>
      <w:pPr>
        <w:keepNext w:val="0"/>
        <w:keepLines w:val="0"/>
        <w:pageBreakBefore w:val="0"/>
        <w:kinsoku/>
        <w:wordWrap/>
        <w:overflowPunct/>
        <w:topLinePunct w:val="0"/>
        <w:autoSpaceDE/>
        <w:autoSpaceDN/>
        <w:bidi w:val="0"/>
        <w:adjustRightInd/>
        <w:snapToGrid/>
        <w:spacing w:line="440" w:lineRule="atLeast"/>
        <w:textAlignment w:val="auto"/>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hNTkwMDZhNGZiNjc1ZDk1Yjc4N2U0ZmFkMjE0YjUifQ=="/>
  </w:docVars>
  <w:rsids>
    <w:rsidRoot w:val="00000000"/>
    <w:rsid w:val="43105325"/>
    <w:rsid w:val="60104F19"/>
    <w:rsid w:val="6D051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3710</Words>
  <Characters>4182</Characters>
  <Lines>0</Lines>
  <Paragraphs>0</Paragraphs>
  <TotalTime>2</TotalTime>
  <ScaleCrop>false</ScaleCrop>
  <LinksUpToDate>false</LinksUpToDate>
  <CharactersWithSpaces>4293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2023-05-23T02:09:00Z</dcterms:created>
  <dc:creator>Lenovo</dc:creator>
  <cp:lastModifiedBy>岳勤</cp:lastModifiedBy>
  <dcterms:modified xsi:type="dcterms:W3CDTF">2023-05-23T02:20:37Z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29929913006E4A868DE753618DA9EBC1_12</vt:lpwstr>
  </property>
</Properties>
</file>