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一、项目概况</w:t>
      </w:r>
      <w:bookmarkStart w:id="0" w:name="_GoBack"/>
      <w:bookmarkEnd w:id="0"/>
    </w:p>
    <w:p>
      <w:pPr>
        <w:pStyle w:val="9"/>
        <w:spacing w:after="120" w:line="360" w:lineRule="auto"/>
        <w:ind w:firstLine="680"/>
        <w:jc w:val="both"/>
        <w:rPr>
          <w:sz w:val="24"/>
          <w:szCs w:val="24"/>
        </w:rPr>
      </w:pPr>
      <w:r>
        <w:rPr>
          <w:rFonts w:ascii="宋体" w:hAnsi="宋体" w:eastAsia="宋体" w:cs="宋体"/>
          <w:sz w:val="24"/>
          <w:szCs w:val="24"/>
        </w:rPr>
        <w:t>采购青稞种子（康青九号）16吨、青稞种子（柴青一号）59吨、箭舌豌豆种子32吨、万寿菊杯苗300000株、有机无机复混肥144吨、驾驶辅助系统2套、农机作业监测系统2套、 农机具配件（犁架5个、犁托50个、犁柱40个、整地机圆盘耙片100张、整地机圆盘缺口耙片100张、旋耕机刀片600张）</w:t>
      </w:r>
    </w:p>
    <w:p>
      <w:pPr>
        <w:pStyle w:val="9"/>
        <w:spacing w:line="360" w:lineRule="auto"/>
        <w:ind w:firstLine="640"/>
        <w:jc w:val="both"/>
        <w:rPr>
          <w:sz w:val="24"/>
          <w:szCs w:val="24"/>
        </w:rPr>
      </w:pPr>
      <w:r>
        <w:rPr>
          <w:rFonts w:ascii="宋体" w:hAnsi="宋体" w:eastAsia="宋体" w:cs="宋体"/>
          <w:sz w:val="24"/>
          <w:szCs w:val="24"/>
        </w:rPr>
        <w:t>本项目</w:t>
      </w:r>
      <w:r>
        <w:rPr>
          <w:rFonts w:ascii="宋体" w:hAnsi="宋体" w:eastAsia="宋体" w:cs="宋体"/>
          <w:sz w:val="24"/>
          <w:szCs w:val="24"/>
          <w:u w:val="single"/>
        </w:rPr>
        <w:t>青稞种子（康青九号）、青稞种子（柴青一号）、箭舌豌豆种子、万寿菊杯苗</w:t>
      </w:r>
      <w:r>
        <w:rPr>
          <w:rFonts w:ascii="宋体" w:hAnsi="宋体" w:eastAsia="宋体" w:cs="宋体"/>
          <w:sz w:val="24"/>
          <w:szCs w:val="24"/>
        </w:rPr>
        <w:t>所属行业为：</w:t>
      </w:r>
      <w:r>
        <w:rPr>
          <w:rFonts w:ascii="宋体" w:hAnsi="宋体" w:eastAsia="宋体" w:cs="宋体"/>
          <w:sz w:val="24"/>
          <w:szCs w:val="24"/>
          <w:u w:val="single"/>
        </w:rPr>
        <w:t xml:space="preserve"> 农、林、牧、渔业</w:t>
      </w:r>
      <w:r>
        <w:rPr>
          <w:rFonts w:ascii="宋体" w:hAnsi="宋体" w:eastAsia="宋体" w:cs="宋体"/>
          <w:sz w:val="24"/>
          <w:szCs w:val="24"/>
        </w:rPr>
        <w:t>；</w:t>
      </w:r>
      <w:r>
        <w:rPr>
          <w:rFonts w:ascii="宋体" w:hAnsi="宋体" w:eastAsia="宋体" w:cs="宋体"/>
          <w:b/>
          <w:sz w:val="24"/>
          <w:szCs w:val="24"/>
        </w:rPr>
        <w:t>（所属行业以本条为准）</w:t>
      </w:r>
    </w:p>
    <w:p>
      <w:pPr>
        <w:pStyle w:val="9"/>
        <w:spacing w:line="360" w:lineRule="auto"/>
        <w:ind w:firstLine="640"/>
        <w:jc w:val="both"/>
        <w:rPr>
          <w:sz w:val="24"/>
          <w:szCs w:val="24"/>
        </w:rPr>
      </w:pPr>
      <w:r>
        <w:rPr>
          <w:rFonts w:ascii="宋体" w:hAnsi="宋体" w:eastAsia="宋体" w:cs="宋体"/>
          <w:sz w:val="24"/>
          <w:szCs w:val="24"/>
        </w:rPr>
        <w:t>本项目</w:t>
      </w:r>
      <w:r>
        <w:rPr>
          <w:rFonts w:ascii="宋体" w:hAnsi="宋体" w:eastAsia="宋体" w:cs="宋体"/>
          <w:sz w:val="24"/>
          <w:szCs w:val="24"/>
          <w:u w:val="single"/>
        </w:rPr>
        <w:t xml:space="preserve"> 有机无机复混肥、犁架（农机具配件）、犁托（农机具配件）、犁柱（农机具配件）、整地机圆盘耙片（农机具配件）、整地机圆盘缺口耙片（农机具配件）、旋耕机刀片（农机具配件）</w:t>
      </w:r>
      <w:r>
        <w:rPr>
          <w:rFonts w:ascii="宋体" w:hAnsi="宋体" w:eastAsia="宋体" w:cs="宋体"/>
          <w:sz w:val="24"/>
          <w:szCs w:val="24"/>
        </w:rPr>
        <w:t>所属行业为：</w:t>
      </w:r>
      <w:r>
        <w:rPr>
          <w:rFonts w:ascii="宋体" w:hAnsi="宋体" w:eastAsia="宋体" w:cs="宋体"/>
          <w:sz w:val="24"/>
          <w:szCs w:val="24"/>
          <w:u w:val="single"/>
        </w:rPr>
        <w:t xml:space="preserve"> 工业 </w:t>
      </w:r>
      <w:r>
        <w:rPr>
          <w:rFonts w:ascii="宋体" w:hAnsi="宋体" w:eastAsia="宋体" w:cs="宋体"/>
          <w:sz w:val="24"/>
          <w:szCs w:val="24"/>
        </w:rPr>
        <w:t>；</w:t>
      </w:r>
      <w:r>
        <w:rPr>
          <w:rFonts w:ascii="宋体" w:hAnsi="宋体" w:eastAsia="宋体" w:cs="宋体"/>
          <w:b/>
          <w:sz w:val="24"/>
          <w:szCs w:val="24"/>
        </w:rPr>
        <w:t>（所属行业以本条为准）</w:t>
      </w:r>
    </w:p>
    <w:p>
      <w:pPr>
        <w:spacing w:line="360" w:lineRule="auto"/>
        <w:rPr>
          <w:rFonts w:ascii="宋体" w:hAnsi="宋体" w:eastAsia="宋体" w:cs="宋体"/>
          <w:b/>
          <w:sz w:val="24"/>
          <w:szCs w:val="24"/>
        </w:rPr>
      </w:pPr>
      <w:r>
        <w:rPr>
          <w:rFonts w:ascii="宋体" w:hAnsi="宋体" w:eastAsia="宋体" w:cs="宋体"/>
          <w:sz w:val="24"/>
          <w:szCs w:val="24"/>
        </w:rPr>
        <w:t>本项目</w:t>
      </w:r>
      <w:r>
        <w:rPr>
          <w:rFonts w:ascii="宋体" w:hAnsi="宋体" w:eastAsia="宋体" w:cs="宋体"/>
          <w:sz w:val="24"/>
          <w:szCs w:val="24"/>
          <w:u w:val="single"/>
        </w:rPr>
        <w:t xml:space="preserve"> 驾驶辅助系统、农机作业监测系统  </w:t>
      </w:r>
      <w:r>
        <w:rPr>
          <w:rFonts w:ascii="宋体" w:hAnsi="宋体" w:eastAsia="宋体" w:cs="宋体"/>
          <w:sz w:val="24"/>
          <w:szCs w:val="24"/>
        </w:rPr>
        <w:t>所属行业为：</w:t>
      </w:r>
      <w:r>
        <w:rPr>
          <w:rFonts w:ascii="宋体" w:hAnsi="宋体" w:eastAsia="宋体" w:cs="宋体"/>
          <w:sz w:val="24"/>
          <w:szCs w:val="24"/>
          <w:u w:val="single"/>
        </w:rPr>
        <w:t xml:space="preserve"> 软件和信息技术服务业 </w:t>
      </w:r>
      <w:r>
        <w:rPr>
          <w:rFonts w:ascii="宋体" w:hAnsi="宋体" w:eastAsia="宋体" w:cs="宋体"/>
          <w:sz w:val="24"/>
          <w:szCs w:val="24"/>
        </w:rPr>
        <w:t>。</w:t>
      </w:r>
      <w:r>
        <w:rPr>
          <w:rFonts w:ascii="宋体" w:hAnsi="宋体" w:eastAsia="宋体" w:cs="宋体"/>
          <w:b/>
          <w:sz w:val="24"/>
          <w:szCs w:val="24"/>
        </w:rPr>
        <w:t>（所属行业以本条为准）</w:t>
      </w:r>
    </w:p>
    <w:p>
      <w:pPr>
        <w:spacing w:line="360" w:lineRule="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二、</w:t>
      </w:r>
      <w:r>
        <w:rPr>
          <w:rFonts w:hint="eastAsia" w:ascii="宋体" w:hAnsi="宋体" w:eastAsia="宋体" w:cs="宋体"/>
          <w:b/>
          <w:bCs/>
          <w:color w:val="000000" w:themeColor="text1"/>
          <w:sz w:val="28"/>
          <w:szCs w:val="28"/>
          <w14:textFill>
            <w14:solidFill>
              <w14:schemeClr w14:val="tx1"/>
            </w14:solidFill>
          </w14:textFill>
        </w:rPr>
        <w:t>技术要求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896"/>
        <w:gridCol w:w="5700"/>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标的名称</w:t>
            </w:r>
          </w:p>
        </w:tc>
        <w:tc>
          <w:tcPr>
            <w:tcW w:w="5700"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技术参数</w:t>
            </w:r>
          </w:p>
        </w:tc>
        <w:tc>
          <w:tcPr>
            <w:tcW w:w="142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青稞种子（康青九号）</w:t>
            </w:r>
          </w:p>
        </w:tc>
        <w:tc>
          <w:tcPr>
            <w:tcW w:w="5700"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★1.纯度≥9</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w:t>
            </w:r>
          </w:p>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★2.净度≥9</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w:t>
            </w:r>
          </w:p>
          <w:p>
            <w:pPr>
              <w:spacing w:line="360" w:lineRule="auto"/>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★3.发芽率≥</w:t>
            </w:r>
            <w:r>
              <w:rPr>
                <w:rFonts w:hint="eastAsia" w:ascii="宋体" w:hAnsi="宋体" w:eastAsia="宋体" w:cs="宋体"/>
                <w:color w:val="000000" w:themeColor="text1"/>
                <w:sz w:val="24"/>
                <w:szCs w:val="24"/>
                <w:lang w:val="en-US" w:eastAsia="zh-CN"/>
                <w14:textFill>
                  <w14:solidFill>
                    <w14:schemeClr w14:val="tx1"/>
                  </w14:solidFill>
                </w14:textFill>
              </w:rPr>
              <w:t xml:space="preserve"> 85%</w:t>
            </w:r>
          </w:p>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★4.种子含水量≤13%</w:t>
            </w:r>
          </w:p>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符合</w:t>
            </w:r>
            <w:r>
              <w:rPr>
                <w:rFonts w:hint="eastAsia" w:ascii="宋体" w:hAnsi="宋体" w:eastAsia="宋体" w:cs="宋体"/>
                <w:color w:val="000000" w:themeColor="text1"/>
                <w:sz w:val="24"/>
                <w:szCs w:val="24"/>
                <w14:textFill>
                  <w14:solidFill>
                    <w14:schemeClr w14:val="tx1"/>
                  </w14:solidFill>
                </w14:textFill>
              </w:rPr>
              <w:t>GB4404.1-2008《粮食作物种子第1部分：禾谷类》</w:t>
            </w:r>
          </w:p>
        </w:tc>
        <w:tc>
          <w:tcPr>
            <w:tcW w:w="142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青稞种子（柴青一号）</w:t>
            </w:r>
          </w:p>
        </w:tc>
        <w:tc>
          <w:tcPr>
            <w:tcW w:w="5700"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.纯度≥9</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w:t>
            </w:r>
          </w:p>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.净度≥9</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w:t>
            </w:r>
          </w:p>
          <w:p>
            <w:pPr>
              <w:spacing w:line="360" w:lineRule="auto"/>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.发芽率≥</w:t>
            </w:r>
            <w:r>
              <w:rPr>
                <w:rFonts w:hint="eastAsia" w:ascii="宋体" w:hAnsi="宋体" w:eastAsia="宋体" w:cs="宋体"/>
                <w:color w:val="000000" w:themeColor="text1"/>
                <w:sz w:val="24"/>
                <w:szCs w:val="24"/>
                <w:lang w:val="en-US" w:eastAsia="zh-CN"/>
                <w14:textFill>
                  <w14:solidFill>
                    <w14:schemeClr w14:val="tx1"/>
                  </w14:solidFill>
                </w14:textFill>
              </w:rPr>
              <w:t>85%</w:t>
            </w:r>
          </w:p>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.种子含水量≤13%</w:t>
            </w:r>
          </w:p>
          <w:p>
            <w:pPr>
              <w:pStyle w:val="2"/>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符合</w:t>
            </w:r>
            <w:r>
              <w:rPr>
                <w:rFonts w:hint="eastAsia" w:ascii="宋体" w:hAnsi="宋体" w:eastAsia="宋体" w:cs="宋体"/>
                <w:color w:val="000000" w:themeColor="text1"/>
                <w:sz w:val="24"/>
                <w:szCs w:val="24"/>
                <w14:textFill>
                  <w14:solidFill>
                    <w14:schemeClr w14:val="tx1"/>
                  </w14:solidFill>
                </w14:textFill>
              </w:rPr>
              <w:t>GB4404.1-2008《粮食作物种子第1部分：禾谷类》</w:t>
            </w:r>
          </w:p>
        </w:tc>
        <w:tc>
          <w:tcPr>
            <w:tcW w:w="142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箭舌豌豆种子</w:t>
            </w:r>
          </w:p>
        </w:tc>
        <w:tc>
          <w:tcPr>
            <w:tcW w:w="5700"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 xml:space="preserve">.纯度≥98.0% </w:t>
            </w:r>
          </w:p>
          <w:p>
            <w:pPr>
              <w:spacing w:line="360" w:lineRule="auto"/>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.净度≥</w:t>
            </w:r>
            <w:r>
              <w:rPr>
                <w:rFonts w:hint="eastAsia" w:ascii="宋体" w:hAnsi="宋体" w:eastAsia="宋体" w:cs="宋体"/>
                <w:color w:val="000000" w:themeColor="text1"/>
                <w:sz w:val="24"/>
                <w:szCs w:val="24"/>
                <w:lang w:val="en-US" w:eastAsia="zh-CN"/>
                <w14:textFill>
                  <w14:solidFill>
                    <w14:schemeClr w14:val="tx1"/>
                  </w14:solidFill>
                </w14:textFill>
              </w:rPr>
              <w:t>95%</w:t>
            </w:r>
          </w:p>
          <w:p>
            <w:pPr>
              <w:spacing w:line="360" w:lineRule="auto"/>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.发芽率≥</w:t>
            </w:r>
            <w:r>
              <w:rPr>
                <w:rFonts w:hint="eastAsia" w:ascii="宋体" w:hAnsi="宋体" w:eastAsia="宋体" w:cs="宋体"/>
                <w:color w:val="000000" w:themeColor="text1"/>
                <w:sz w:val="24"/>
                <w:szCs w:val="24"/>
                <w:lang w:val="en-US" w:eastAsia="zh-CN"/>
                <w14:textFill>
                  <w14:solidFill>
                    <w14:schemeClr w14:val="tx1"/>
                  </w14:solidFill>
                </w14:textFill>
              </w:rPr>
              <w:t>90%</w:t>
            </w:r>
          </w:p>
          <w:p>
            <w:pPr>
              <w:spacing w:line="360" w:lineRule="auto"/>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.水分≤</w:t>
            </w:r>
            <w:r>
              <w:rPr>
                <w:rFonts w:hint="eastAsia" w:ascii="宋体" w:hAnsi="宋体" w:eastAsia="宋体" w:cs="宋体"/>
                <w:color w:val="000000" w:themeColor="text1"/>
                <w:sz w:val="24"/>
                <w:szCs w:val="24"/>
                <w:lang w:val="en-US" w:eastAsia="zh-CN"/>
                <w14:textFill>
                  <w14:solidFill>
                    <w14:schemeClr w14:val="tx1"/>
                  </w14:solidFill>
                </w14:textFill>
              </w:rPr>
              <w:t>13%</w:t>
            </w:r>
          </w:p>
          <w:p>
            <w:pPr>
              <w:pStyle w:val="2"/>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strike w:val="0"/>
                <w:dstrike w:val="0"/>
                <w:color w:val="000000" w:themeColor="text1"/>
                <w:sz w:val="24"/>
                <w:szCs w:val="24"/>
                <w:lang w:val="en-US" w:eastAsia="zh-CN"/>
                <w14:textFill>
                  <w14:solidFill>
                    <w14:schemeClr w14:val="tx1"/>
                  </w14:solidFill>
                </w14:textFill>
              </w:rPr>
              <w:t>符合GB6141-2008《豆科草种子质量分级》二级以上要求。</w:t>
            </w:r>
          </w:p>
        </w:tc>
        <w:tc>
          <w:tcPr>
            <w:tcW w:w="142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万寿菊杯苗</w:t>
            </w:r>
          </w:p>
        </w:tc>
        <w:tc>
          <w:tcPr>
            <w:tcW w:w="5700"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种苗</w:t>
            </w:r>
            <w:r>
              <w:rPr>
                <w:rFonts w:hint="eastAsia" w:ascii="宋体" w:hAnsi="宋体" w:eastAsia="宋体" w:cs="宋体"/>
                <w:color w:val="000000" w:themeColor="text1"/>
                <w:sz w:val="24"/>
                <w:szCs w:val="24"/>
                <w14:textFill>
                  <w14:solidFill>
                    <w14:schemeClr w14:val="tx1"/>
                  </w14:solidFill>
                </w14:textFill>
              </w:rPr>
              <w:t>高度10-12㎝。</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t>.要求</w:t>
            </w:r>
            <w:r>
              <w:rPr>
                <w:rFonts w:hint="eastAsia" w:ascii="宋体" w:hAnsi="宋体" w:eastAsia="宋体" w:cs="宋体"/>
                <w:color w:val="000000" w:themeColor="text1"/>
                <w:sz w:val="24"/>
                <w:szCs w:val="24"/>
                <w:lang w:val="en-US" w:eastAsia="zh-CN"/>
                <w14:textFill>
                  <w14:solidFill>
                    <w14:schemeClr w14:val="tx1"/>
                  </w14:solidFill>
                </w14:textFill>
              </w:rPr>
              <w:t>土</w:t>
            </w:r>
            <w:r>
              <w:rPr>
                <w:rFonts w:hint="eastAsia" w:ascii="宋体" w:hAnsi="宋体" w:eastAsia="宋体" w:cs="宋体"/>
                <w:color w:val="000000" w:themeColor="text1"/>
                <w:sz w:val="24"/>
                <w:szCs w:val="24"/>
                <w14:textFill>
                  <w14:solidFill>
                    <w14:schemeClr w14:val="tx1"/>
                  </w14:solidFill>
                </w14:textFill>
              </w:rPr>
              <w:t>球中根系发达、脱出穴盘后不易打散、苗干直、株型挺拔、蓬型良好、叶色正常、长势茂盛、无病虫害和机械损伤。</w:t>
            </w:r>
          </w:p>
          <w:p>
            <w:pPr>
              <w:pStyle w:val="2"/>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按GB/T 18247.2-2000 主要花卉产品等级第2部分 盆花三级及以上标准执行</w:t>
            </w:r>
          </w:p>
        </w:tc>
        <w:tc>
          <w:tcPr>
            <w:tcW w:w="142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有机无机复混肥</w:t>
            </w:r>
          </w:p>
        </w:tc>
        <w:tc>
          <w:tcPr>
            <w:tcW w:w="5700" w:type="dxa"/>
            <w:vAlign w:val="center"/>
          </w:tcPr>
          <w:p>
            <w:pPr>
              <w:spacing w:line="360" w:lineRule="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执行标准：GB</w:t>
            </w:r>
            <w:r>
              <w:rPr>
                <w:rFonts w:hint="eastAsia" w:ascii="宋体" w:hAnsi="宋体" w:eastAsia="宋体" w:cs="宋体"/>
                <w:b w:val="0"/>
                <w:bCs/>
                <w:color w:val="000000" w:themeColor="text1"/>
                <w:sz w:val="24"/>
                <w:szCs w:val="24"/>
                <w:lang w:val="en-US" w:eastAsia="zh-CN"/>
                <w14:textFill>
                  <w14:solidFill>
                    <w14:schemeClr w14:val="tx1"/>
                  </w14:solidFill>
                </w14:textFill>
              </w:rPr>
              <w:t>/T</w:t>
            </w:r>
            <w:r>
              <w:rPr>
                <w:rFonts w:hint="eastAsia" w:ascii="宋体" w:hAnsi="宋体" w:eastAsia="宋体" w:cs="宋体"/>
                <w:b w:val="0"/>
                <w:bCs/>
                <w:color w:val="000000" w:themeColor="text1"/>
                <w:sz w:val="24"/>
                <w:szCs w:val="24"/>
                <w14:textFill>
                  <w14:solidFill>
                    <w14:schemeClr w14:val="tx1"/>
                  </w14:solidFill>
                </w14:textFill>
              </w:rPr>
              <w:t>18877-2020《有机无机复混肥料》。</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有机质的质量分数（以烘干基计）≥15.0%；</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总养分（N+P</w:t>
            </w:r>
            <w:r>
              <w:rPr>
                <w:rFonts w:hint="eastAsia" w:ascii="宋体" w:hAnsi="宋体" w:eastAsia="宋体" w:cs="宋体"/>
                <w:color w:val="000000" w:themeColor="text1"/>
                <w:sz w:val="24"/>
                <w:szCs w:val="24"/>
                <w:vertAlign w:val="subscript"/>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O</w:t>
            </w:r>
            <w:r>
              <w:rPr>
                <w:rFonts w:hint="eastAsia" w:ascii="宋体" w:hAnsi="宋体" w:eastAsia="宋体" w:cs="宋体"/>
                <w:color w:val="000000" w:themeColor="text1"/>
                <w:sz w:val="24"/>
                <w:szCs w:val="24"/>
                <w:vertAlign w:val="subscript"/>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+K</w:t>
            </w:r>
            <w:r>
              <w:rPr>
                <w:rFonts w:hint="eastAsia" w:ascii="宋体" w:hAnsi="宋体" w:eastAsia="宋体" w:cs="宋体"/>
                <w:color w:val="000000" w:themeColor="text1"/>
                <w:sz w:val="24"/>
                <w:szCs w:val="24"/>
                <w:vertAlign w:val="subscript"/>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O）的质量分数≥30.0%，（N≥13%，P</w:t>
            </w:r>
            <w:r>
              <w:rPr>
                <w:rFonts w:hint="eastAsia" w:ascii="宋体" w:hAnsi="宋体" w:eastAsia="宋体" w:cs="宋体"/>
                <w:color w:val="000000" w:themeColor="text1"/>
                <w:sz w:val="24"/>
                <w:szCs w:val="24"/>
                <w:vertAlign w:val="subscript"/>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O</w:t>
            </w:r>
            <w:r>
              <w:rPr>
                <w:rFonts w:hint="eastAsia" w:ascii="宋体" w:hAnsi="宋体" w:eastAsia="宋体" w:cs="宋体"/>
                <w:color w:val="000000" w:themeColor="text1"/>
                <w:sz w:val="24"/>
                <w:szCs w:val="24"/>
                <w:vertAlign w:val="subscript"/>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≥8%，K</w:t>
            </w:r>
            <w:r>
              <w:rPr>
                <w:rFonts w:hint="eastAsia" w:ascii="宋体" w:hAnsi="宋体" w:eastAsia="宋体" w:cs="宋体"/>
                <w:color w:val="000000" w:themeColor="text1"/>
                <w:sz w:val="24"/>
                <w:szCs w:val="24"/>
                <w:vertAlign w:val="subscript"/>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O≥9%）；</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水分（H</w:t>
            </w:r>
            <w:r>
              <w:rPr>
                <w:rFonts w:hint="eastAsia" w:ascii="宋体" w:hAnsi="宋体" w:eastAsia="宋体" w:cs="宋体"/>
                <w:color w:val="000000" w:themeColor="text1"/>
                <w:sz w:val="24"/>
                <w:szCs w:val="24"/>
                <w:vertAlign w:val="subscript"/>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O）的质量分数≤12.0%；</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酸碱度（pH）5.5-8.5；</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粪大肠菌群数/（个/g）≤100,蛔虫卵死亡率/%≥95;</w:t>
            </w:r>
          </w:p>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20.有机无机复混肥</w:t>
            </w:r>
            <w:r>
              <w:rPr>
                <w:rFonts w:hint="eastAsia" w:ascii="宋体" w:hAnsi="宋体" w:eastAsia="宋体" w:cs="宋体"/>
                <w:color w:val="000000" w:themeColor="text1"/>
                <w:sz w:val="24"/>
                <w:szCs w:val="24"/>
                <w14:textFill>
                  <w14:solidFill>
                    <w14:schemeClr w14:val="tx1"/>
                  </w14:solidFill>
                </w14:textFill>
              </w:rPr>
              <w:t>中砷、镉、铅、铬、汞、铊生态指标标准须符合GB/38400-2019国家标准指标要求。</w:t>
            </w:r>
          </w:p>
        </w:tc>
        <w:tc>
          <w:tcPr>
            <w:tcW w:w="142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驾驶辅助系统</w:t>
            </w:r>
          </w:p>
        </w:tc>
        <w:tc>
          <w:tcPr>
            <w:tcW w:w="5700" w:type="dxa"/>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.功能：可实现单北斗精确定位；能够兼容GPS卫星系统、GLONASS等系统或多系统融合，实现备用；内置带陀螺，收发一体无线电通讯模块，以太网通讯接口，RTK初始化时间：&lt;10s，初始化可靠性：典型&gt;99.9%</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14:textFill>
                  <w14:solidFill>
                    <w14:schemeClr w14:val="tx1"/>
                  </w14:solidFill>
                </w14:textFill>
              </w:rPr>
              <w:t>.多种路径自动规划</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根据地形终端自动生成套圈路径、回字形路径</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23</w:t>
            </w:r>
            <w:r>
              <w:rPr>
                <w:rFonts w:hint="eastAsia" w:ascii="宋体" w:hAnsi="宋体" w:eastAsia="宋体" w:cs="宋体"/>
                <w:color w:val="000000" w:themeColor="text1"/>
                <w:sz w:val="24"/>
                <w:szCs w:val="24"/>
                <w14:textFill>
                  <w14:solidFill>
                    <w14:schemeClr w14:val="tx1"/>
                  </w14:solidFill>
                </w14:textFill>
              </w:rPr>
              <w:t>.支持手动、自动一键切换</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24</w:t>
            </w:r>
            <w:r>
              <w:rPr>
                <w:rFonts w:hint="eastAsia" w:ascii="宋体" w:hAnsi="宋体" w:eastAsia="宋体" w:cs="宋体"/>
                <w:color w:val="000000" w:themeColor="text1"/>
                <w:sz w:val="24"/>
                <w:szCs w:val="24"/>
                <w14:textFill>
                  <w14:solidFill>
                    <w14:schemeClr w14:val="tx1"/>
                  </w14:solidFill>
                </w14:textFill>
              </w:rPr>
              <w:t>.支持远程协助、远程调参，可随时通过小程序查看车辆参数。</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提供至少包含有“远程协助”字样的软件著作权登记证书进行佐证</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w:t>
            </w:r>
            <w:r>
              <w:rPr>
                <w:rFonts w:hint="eastAsia" w:ascii="宋体" w:hAnsi="宋体" w:eastAsia="宋体" w:cs="宋体"/>
                <w:color w:val="000000" w:themeColor="text1"/>
                <w:sz w:val="24"/>
                <w:szCs w:val="24"/>
                <w14:textFill>
                  <w14:solidFill>
                    <w14:schemeClr w14:val="tx1"/>
                  </w14:solidFill>
                </w14:textFill>
              </w:rPr>
              <w:t>.组成：10寸北斗智能显控终端、北斗/GNSS多星多频天线（与卫星接收机集成）、转向驱动单元、非接触式角度传感器、线束。</w:t>
            </w:r>
          </w:p>
        </w:tc>
        <w:tc>
          <w:tcPr>
            <w:tcW w:w="1428"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农机作业监测系统</w:t>
            </w:r>
          </w:p>
        </w:tc>
        <w:tc>
          <w:tcPr>
            <w:tcW w:w="5700" w:type="dxa"/>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26</w:t>
            </w:r>
            <w:r>
              <w:rPr>
                <w:rFonts w:hint="eastAsia" w:ascii="宋体" w:hAnsi="宋体" w:eastAsia="宋体" w:cs="宋体"/>
                <w:color w:val="000000" w:themeColor="text1"/>
                <w:sz w:val="24"/>
                <w:szCs w:val="24"/>
                <w14:textFill>
                  <w14:solidFill>
                    <w14:schemeClr w14:val="tx1"/>
                  </w14:solidFill>
                </w14:textFill>
              </w:rPr>
              <w:t>.支持农机深松，深翻，植保施肥等多种作业</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27</w:t>
            </w:r>
            <w:r>
              <w:rPr>
                <w:rFonts w:hint="eastAsia" w:ascii="宋体" w:hAnsi="宋体" w:eastAsia="宋体" w:cs="宋体"/>
                <w:color w:val="000000" w:themeColor="text1"/>
                <w:sz w:val="24"/>
                <w:szCs w:val="24"/>
                <w14:textFill>
                  <w14:solidFill>
                    <w14:schemeClr w14:val="tx1"/>
                  </w14:solidFill>
                </w14:textFill>
              </w:rPr>
              <w:t>.支持卫星定位和无线数据传输</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28</w:t>
            </w:r>
            <w:r>
              <w:rPr>
                <w:rFonts w:hint="eastAsia" w:ascii="宋体" w:hAnsi="宋体" w:eastAsia="宋体" w:cs="宋体"/>
                <w:color w:val="000000" w:themeColor="text1"/>
                <w:sz w:val="24"/>
                <w:szCs w:val="24"/>
                <w14:textFill>
                  <w14:solidFill>
                    <w14:schemeClr w14:val="tx1"/>
                  </w14:solidFill>
                </w14:textFill>
              </w:rPr>
              <w:t>.支持作业面积自动计算，作业状态自动识别，作业深度监测等</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29</w:t>
            </w:r>
            <w:r>
              <w:rPr>
                <w:rFonts w:hint="eastAsia" w:ascii="宋体" w:hAnsi="宋体" w:eastAsia="宋体" w:cs="宋体"/>
                <w:color w:val="000000" w:themeColor="text1"/>
                <w:sz w:val="24"/>
                <w:szCs w:val="24"/>
                <w14:textFill>
                  <w14:solidFill>
                    <w14:schemeClr w14:val="tx1"/>
                  </w14:solidFill>
                </w14:textFill>
              </w:rPr>
              <w:t>.作业状态监测传感器测量效果和精度不受作业环境影响</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14:textFill>
                  <w14:solidFill>
                    <w14:schemeClr w14:val="tx1"/>
                  </w14:solidFill>
                </w14:textFill>
              </w:rPr>
              <w:t>.作业面积计量误差</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2%，作业深度误差</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2cm</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w:t>
            </w:r>
            <w:r>
              <w:rPr>
                <w:rFonts w:hint="eastAsia" w:ascii="宋体" w:hAnsi="宋体" w:eastAsia="宋体" w:cs="宋体"/>
                <w:color w:val="000000" w:themeColor="text1"/>
                <w:sz w:val="24"/>
                <w:szCs w:val="24"/>
                <w14:textFill>
                  <w14:solidFill>
                    <w14:schemeClr w14:val="tx1"/>
                  </w14:solidFill>
                </w14:textFill>
              </w:rPr>
              <w:t>.支持作业状态实时显示</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w:t>
            </w:r>
            <w:r>
              <w:rPr>
                <w:rFonts w:hint="eastAsia" w:ascii="宋体" w:hAnsi="宋体" w:eastAsia="宋体" w:cs="宋体"/>
                <w:color w:val="000000" w:themeColor="text1"/>
                <w:sz w:val="24"/>
                <w:szCs w:val="24"/>
                <w14:textFill>
                  <w14:solidFill>
                    <w14:schemeClr w14:val="tx1"/>
                  </w14:solidFill>
                </w14:textFill>
              </w:rPr>
              <w:t>.支持远程图像传输，一路摄像头（可选两路）</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w:t>
            </w:r>
            <w:r>
              <w:rPr>
                <w:rFonts w:hint="eastAsia" w:ascii="宋体" w:hAnsi="宋体" w:eastAsia="宋体" w:cs="宋体"/>
                <w:color w:val="000000" w:themeColor="text1"/>
                <w:sz w:val="24"/>
                <w:szCs w:val="24"/>
                <w14:textFill>
                  <w14:solidFill>
                    <w14:schemeClr w14:val="tx1"/>
                  </w14:solidFill>
                </w14:textFill>
              </w:rPr>
              <w:t>.支持设备和传感器的故障报警和指示灯，故障代码提示</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34</w:t>
            </w:r>
            <w:r>
              <w:rPr>
                <w:rFonts w:hint="eastAsia" w:ascii="宋体" w:hAnsi="宋体" w:eastAsia="宋体" w:cs="宋体"/>
                <w:color w:val="000000" w:themeColor="text1"/>
                <w:sz w:val="24"/>
                <w:szCs w:val="24"/>
                <w14:textFill>
                  <w14:solidFill>
                    <w14:schemeClr w14:val="tx1"/>
                  </w14:solidFill>
                </w14:textFill>
              </w:rPr>
              <w:t>.支持无网络信号时数据自动保持，在GPRS信号正常时保存数据</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35</w:t>
            </w:r>
            <w:r>
              <w:rPr>
                <w:rFonts w:hint="eastAsia" w:ascii="宋体" w:hAnsi="宋体" w:eastAsia="宋体" w:cs="宋体"/>
                <w:color w:val="000000" w:themeColor="text1"/>
                <w:sz w:val="24"/>
                <w:szCs w:val="24"/>
                <w14:textFill>
                  <w14:solidFill>
                    <w14:schemeClr w14:val="tx1"/>
                  </w14:solidFill>
                </w14:textFill>
              </w:rPr>
              <w:t>.定位精度：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20cm</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36</w:t>
            </w:r>
            <w:r>
              <w:rPr>
                <w:rFonts w:hint="eastAsia" w:ascii="宋体" w:hAnsi="宋体" w:eastAsia="宋体" w:cs="宋体"/>
                <w:color w:val="000000" w:themeColor="text1"/>
                <w:sz w:val="24"/>
                <w:szCs w:val="24"/>
                <w14:textFill>
                  <w14:solidFill>
                    <w14:schemeClr w14:val="tx1"/>
                  </w14:solidFill>
                </w14:textFill>
              </w:rPr>
              <w:t>.定位时间：热启动＜5秒，冷启动＜50秒</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37</w:t>
            </w:r>
            <w:r>
              <w:rPr>
                <w:rFonts w:hint="eastAsia" w:ascii="宋体" w:hAnsi="宋体" w:eastAsia="宋体" w:cs="宋体"/>
                <w:color w:val="000000" w:themeColor="text1"/>
                <w:sz w:val="24"/>
                <w:szCs w:val="24"/>
                <w14:textFill>
                  <w14:solidFill>
                    <w14:schemeClr w14:val="tx1"/>
                  </w14:solidFill>
                </w14:textFill>
              </w:rPr>
              <w:t>.设备达到IP66防护级别</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38</w:t>
            </w:r>
            <w:r>
              <w:rPr>
                <w:rFonts w:hint="eastAsia" w:ascii="宋体" w:hAnsi="宋体" w:eastAsia="宋体" w:cs="宋体"/>
                <w:color w:val="000000" w:themeColor="text1"/>
                <w:sz w:val="24"/>
                <w:szCs w:val="24"/>
                <w14:textFill>
                  <w14:solidFill>
                    <w14:schemeClr w14:val="tx1"/>
                  </w14:solidFill>
                </w14:textFill>
              </w:rPr>
              <w:t>.工作电压：6V-36VDC</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39</w:t>
            </w:r>
            <w:r>
              <w:rPr>
                <w:rFonts w:hint="eastAsia" w:ascii="宋体" w:hAnsi="宋体" w:eastAsia="宋体" w:cs="宋体"/>
                <w:color w:val="000000" w:themeColor="text1"/>
                <w:sz w:val="24"/>
                <w:szCs w:val="24"/>
                <w14:textFill>
                  <w14:solidFill>
                    <w14:schemeClr w14:val="tx1"/>
                  </w14:solidFill>
                </w14:textFill>
              </w:rPr>
              <w:t>.工作电流；</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3A（12V-DC)</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40</w:t>
            </w:r>
            <w:r>
              <w:rPr>
                <w:rFonts w:hint="eastAsia" w:ascii="宋体" w:hAnsi="宋体" w:eastAsia="宋体" w:cs="宋体"/>
                <w:color w:val="000000" w:themeColor="text1"/>
                <w:sz w:val="24"/>
                <w:szCs w:val="24"/>
                <w14:textFill>
                  <w14:solidFill>
                    <w14:schemeClr w14:val="tx1"/>
                  </w14:solidFill>
                </w14:textFill>
              </w:rPr>
              <w:t>.工作温度；-10℃-＋70℃</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41</w:t>
            </w:r>
            <w:r>
              <w:rPr>
                <w:rFonts w:hint="eastAsia" w:ascii="宋体" w:hAnsi="宋体" w:eastAsia="宋体" w:cs="宋体"/>
                <w:color w:val="000000" w:themeColor="text1"/>
                <w:sz w:val="24"/>
                <w:szCs w:val="24"/>
                <w14:textFill>
                  <w14:solidFill>
                    <w14:schemeClr w14:val="tx1"/>
                  </w14:solidFill>
                </w14:textFill>
              </w:rPr>
              <w:t>.储存温度：-40℃-＋85℃</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42</w:t>
            </w:r>
            <w:r>
              <w:rPr>
                <w:rFonts w:hint="eastAsia" w:ascii="宋体" w:hAnsi="宋体" w:eastAsia="宋体" w:cs="宋体"/>
                <w:color w:val="000000" w:themeColor="text1"/>
                <w:sz w:val="24"/>
                <w:szCs w:val="24"/>
                <w14:textFill>
                  <w14:solidFill>
                    <w14:schemeClr w14:val="tx1"/>
                  </w14:solidFill>
                </w14:textFill>
              </w:rPr>
              <w:t>.相对</w:t>
            </w:r>
            <w:r>
              <w:rPr>
                <w:rFonts w:hint="eastAsia" w:ascii="宋体" w:hAnsi="宋体" w:eastAsia="宋体" w:cs="宋体"/>
                <w:color w:val="000000" w:themeColor="text1"/>
                <w:sz w:val="24"/>
                <w:szCs w:val="24"/>
                <w:lang w:val="en-US" w:eastAsia="zh-CN"/>
                <w14:textFill>
                  <w14:solidFill>
                    <w14:schemeClr w14:val="tx1"/>
                  </w14:solidFill>
                </w14:textFill>
              </w:rPr>
              <w:t>湿</w:t>
            </w:r>
            <w:r>
              <w:rPr>
                <w:rFonts w:hint="eastAsia" w:ascii="宋体" w:hAnsi="宋体" w:eastAsia="宋体" w:cs="宋体"/>
                <w:color w:val="000000" w:themeColor="text1"/>
                <w:sz w:val="24"/>
                <w:szCs w:val="24"/>
                <w14:textFill>
                  <w14:solidFill>
                    <w14:schemeClr w14:val="tx1"/>
                  </w14:solidFill>
                </w14:textFill>
              </w:rPr>
              <w:t>度：10%-90%RH(无凝露）</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带“▲”为重要技术参数，需提供法定第三方检测机构出具完整的检测报告复印件并加盖投标人公章</w:t>
            </w:r>
          </w:p>
        </w:tc>
        <w:tc>
          <w:tcPr>
            <w:tcW w:w="1428"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犁架（农机具配件）</w:t>
            </w:r>
          </w:p>
        </w:tc>
        <w:tc>
          <w:tcPr>
            <w:tcW w:w="5700" w:type="dxa"/>
            <w:vAlign w:val="center"/>
          </w:tcPr>
          <w:p>
            <w:pPr>
              <w:numPr>
                <w:ilvl w:val="0"/>
                <w:numId w:val="0"/>
              </w:num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w:t>
            </w:r>
            <w:r>
              <w:rPr>
                <w:rFonts w:hint="eastAsia" w:ascii="宋体" w:hAnsi="宋体" w:eastAsia="宋体" w:cs="宋体"/>
                <w:color w:val="000000" w:themeColor="text1"/>
                <w:sz w:val="24"/>
                <w:szCs w:val="24"/>
                <w14:textFill>
                  <w14:solidFill>
                    <w14:schemeClr w14:val="tx1"/>
                  </w14:solidFill>
                </w14:textFill>
              </w:rPr>
              <w:t>与1L-425型犁配套，带拉杆夹臂，80梁</w:t>
            </w:r>
            <w:r>
              <w:rPr>
                <w:rFonts w:hint="eastAsia" w:ascii="宋体" w:hAnsi="宋体" w:eastAsia="宋体" w:cs="宋体"/>
                <w:color w:val="000000" w:themeColor="text1"/>
                <w:sz w:val="24"/>
                <w:szCs w:val="24"/>
                <w:lang w:eastAsia="zh-CN"/>
                <w14:textFill>
                  <w14:solidFill>
                    <w14:schemeClr w14:val="tx1"/>
                  </w14:solidFill>
                </w14:textFill>
              </w:rPr>
              <w:t>，材质：335钢，6毫米厚。</w:t>
            </w:r>
          </w:p>
        </w:tc>
        <w:tc>
          <w:tcPr>
            <w:tcW w:w="142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犁托（农机具配件）</w:t>
            </w:r>
          </w:p>
        </w:tc>
        <w:tc>
          <w:tcPr>
            <w:tcW w:w="5700" w:type="dxa"/>
            <w:vAlign w:val="center"/>
          </w:tcPr>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44.</w:t>
            </w:r>
            <w:r>
              <w:rPr>
                <w:rFonts w:hint="eastAsia" w:ascii="宋体" w:hAnsi="宋体" w:eastAsia="宋体" w:cs="宋体"/>
                <w:color w:val="000000" w:themeColor="text1"/>
                <w:sz w:val="24"/>
                <w:szCs w:val="24"/>
                <w14:textFill>
                  <w14:solidFill>
                    <w14:schemeClr w14:val="tx1"/>
                  </w14:solidFill>
                </w14:textFill>
              </w:rPr>
              <w:t>30犁托，铸铁材质</w:t>
            </w:r>
          </w:p>
        </w:tc>
        <w:tc>
          <w:tcPr>
            <w:tcW w:w="142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犁柱（农机具配件）</w:t>
            </w:r>
          </w:p>
        </w:tc>
        <w:tc>
          <w:tcPr>
            <w:tcW w:w="5700" w:type="dxa"/>
            <w:vAlign w:val="center"/>
          </w:tcPr>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45.</w:t>
            </w:r>
            <w:r>
              <w:rPr>
                <w:rFonts w:hint="eastAsia" w:ascii="宋体" w:hAnsi="宋体" w:eastAsia="宋体" w:cs="宋体"/>
                <w:color w:val="000000" w:themeColor="text1"/>
                <w:sz w:val="24"/>
                <w:szCs w:val="24"/>
                <w14:textFill>
                  <w14:solidFill>
                    <w14:schemeClr w14:val="tx1"/>
                  </w14:solidFill>
                </w14:textFill>
              </w:rPr>
              <w:t>高59</w:t>
            </w:r>
            <w:r>
              <w:rPr>
                <w:rFonts w:hint="eastAsia" w:ascii="宋体" w:hAnsi="宋体" w:eastAsia="宋体" w:cs="宋体"/>
                <w:color w:val="000000" w:themeColor="text1"/>
                <w:sz w:val="24"/>
                <w:szCs w:val="24"/>
                <w:lang w:val="en-US" w:eastAsia="zh-CN"/>
                <w14:textFill>
                  <w14:solidFill>
                    <w14:schemeClr w14:val="tx1"/>
                  </w14:solidFill>
                </w14:textFill>
              </w:rPr>
              <w:t>cm</w:t>
            </w:r>
            <w:r>
              <w:rPr>
                <w:rFonts w:hint="eastAsia" w:ascii="宋体" w:hAnsi="宋体" w:eastAsia="宋体" w:cs="宋体"/>
                <w:color w:val="000000" w:themeColor="text1"/>
                <w:sz w:val="24"/>
                <w:szCs w:val="24"/>
                <w14:textFill>
                  <w14:solidFill>
                    <w14:schemeClr w14:val="tx1"/>
                  </w14:solidFill>
                </w14:textFill>
              </w:rPr>
              <w:t>，铸铁材质，连接犁架与犁托。</w:t>
            </w:r>
          </w:p>
        </w:tc>
        <w:tc>
          <w:tcPr>
            <w:tcW w:w="142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整地机圆盘耙片（农机具配件）</w:t>
            </w:r>
          </w:p>
        </w:tc>
        <w:tc>
          <w:tcPr>
            <w:tcW w:w="5700" w:type="dxa"/>
            <w:vAlign w:val="center"/>
          </w:tcPr>
          <w:p>
            <w:pPr>
              <w:numPr>
                <w:ilvl w:val="0"/>
                <w:numId w:val="0"/>
              </w:num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w:t>
            </w:r>
            <w:r>
              <w:rPr>
                <w:rFonts w:hint="eastAsia" w:ascii="宋体" w:hAnsi="宋体" w:eastAsia="宋体" w:cs="宋体"/>
                <w:color w:val="000000" w:themeColor="text1"/>
                <w:sz w:val="24"/>
                <w:szCs w:val="24"/>
                <w14:textFill>
                  <w14:solidFill>
                    <w14:schemeClr w14:val="tx1"/>
                  </w14:solidFill>
                </w14:textFill>
              </w:rPr>
              <w:t>直径460mm</w:t>
            </w:r>
            <w:r>
              <w:rPr>
                <w:rFonts w:hint="eastAsia" w:ascii="宋体" w:hAnsi="宋体" w:eastAsia="宋体" w:cs="宋体"/>
                <w:color w:val="000000" w:themeColor="text1"/>
                <w:sz w:val="24"/>
                <w:szCs w:val="24"/>
                <w:lang w:val="en-US" w:eastAsia="zh-CN"/>
                <w14:textFill>
                  <w14:solidFill>
                    <w14:schemeClr w14:val="tx1"/>
                  </w14:solidFill>
                </w14:textFill>
              </w:rPr>
              <w:t>,材质：锰钢</w:t>
            </w:r>
          </w:p>
        </w:tc>
        <w:tc>
          <w:tcPr>
            <w:tcW w:w="1428" w:type="dxa"/>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整地机圆盘缺口耙片（农机具配件）</w:t>
            </w:r>
          </w:p>
        </w:tc>
        <w:tc>
          <w:tcPr>
            <w:tcW w:w="5700" w:type="dxa"/>
            <w:vAlign w:val="center"/>
          </w:tcPr>
          <w:p>
            <w:pPr>
              <w:numPr>
                <w:ilvl w:val="0"/>
                <w:numId w:val="0"/>
              </w:num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47.</w:t>
            </w:r>
            <w:r>
              <w:rPr>
                <w:rFonts w:hint="eastAsia" w:ascii="宋体" w:hAnsi="宋体" w:eastAsia="宋体" w:cs="宋体"/>
                <w:color w:val="000000" w:themeColor="text1"/>
                <w:sz w:val="24"/>
                <w:szCs w:val="24"/>
                <w14:textFill>
                  <w14:solidFill>
                    <w14:schemeClr w14:val="tx1"/>
                  </w14:solidFill>
                </w14:textFill>
              </w:rPr>
              <w:t>直径460mm</w:t>
            </w:r>
            <w:r>
              <w:rPr>
                <w:rFonts w:hint="eastAsia" w:ascii="宋体" w:hAnsi="宋体" w:eastAsia="宋体" w:cs="宋体"/>
                <w:color w:val="000000" w:themeColor="text1"/>
                <w:sz w:val="24"/>
                <w:szCs w:val="24"/>
                <w:lang w:val="en-US" w:eastAsia="zh-CN"/>
                <w14:textFill>
                  <w14:solidFill>
                    <w14:schemeClr w14:val="tx1"/>
                  </w14:solidFill>
                </w14:textFill>
              </w:rPr>
              <w:t>,材质：锰钢</w:t>
            </w:r>
          </w:p>
        </w:tc>
        <w:tc>
          <w:tcPr>
            <w:tcW w:w="1428" w:type="dxa"/>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w:t>
            </w:r>
          </w:p>
        </w:tc>
        <w:tc>
          <w:tcPr>
            <w:tcW w:w="189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旋耕机刀片（农机具配件）</w:t>
            </w:r>
          </w:p>
        </w:tc>
        <w:tc>
          <w:tcPr>
            <w:tcW w:w="5700" w:type="dxa"/>
            <w:vAlign w:val="center"/>
          </w:tcPr>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48.</w:t>
            </w:r>
            <w:r>
              <w:rPr>
                <w:rFonts w:hint="eastAsia" w:ascii="宋体" w:hAnsi="宋体" w:eastAsia="宋体" w:cs="宋体"/>
                <w:color w:val="000000" w:themeColor="text1"/>
                <w:sz w:val="24"/>
                <w:szCs w:val="24"/>
                <w14:textFill>
                  <w14:solidFill>
                    <w14:schemeClr w14:val="tx1"/>
                  </w14:solidFill>
                </w14:textFill>
              </w:rPr>
              <w:t>大刀片，适用于150-250型旋耕机，左右各300张，共600张</w:t>
            </w:r>
          </w:p>
        </w:tc>
        <w:tc>
          <w:tcPr>
            <w:tcW w:w="1428" w:type="dxa"/>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bl>
    <w:p>
      <w:pPr>
        <w:spacing w:line="360" w:lineRule="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三、</w:t>
      </w:r>
      <w:r>
        <w:rPr>
          <w:rFonts w:hint="eastAsia" w:ascii="宋体" w:hAnsi="宋体" w:eastAsia="宋体" w:cs="宋体"/>
          <w:b/>
          <w:bCs/>
          <w:color w:val="000000" w:themeColor="text1"/>
          <w:sz w:val="28"/>
          <w:szCs w:val="28"/>
          <w14:textFill>
            <w14:solidFill>
              <w14:schemeClr w14:val="tx1"/>
            </w14:solidFill>
          </w14:textFill>
        </w:rPr>
        <w:t>商务要求（实质性要求）</w:t>
      </w:r>
    </w:p>
    <w:p>
      <w:pPr>
        <w:pStyle w:val="4"/>
        <w:keepNext w:val="0"/>
        <w:keepLines w:val="0"/>
        <w:widowControl/>
        <w:suppressLineNumbers w:val="0"/>
        <w:shd w:val="clear"/>
        <w:spacing w:before="105"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b/>
          <w:bCs/>
          <w:i w:val="0"/>
          <w:iCs w:val="0"/>
          <w:caps w:val="0"/>
          <w:color w:val="333333"/>
          <w:spacing w:val="0"/>
          <w:kern w:val="0"/>
          <w:sz w:val="24"/>
          <w:szCs w:val="24"/>
          <w:shd w:val="clear"/>
          <w:lang w:val="en-US" w:eastAsia="zh-CN" w:bidi="ar"/>
        </w:rPr>
        <w:t>1.交货时间：</w:t>
      </w:r>
      <w:r>
        <w:rPr>
          <w:rFonts w:ascii="宋体" w:hAnsi="宋体" w:eastAsia="宋体" w:cs="宋体"/>
          <w:i w:val="0"/>
          <w:iCs w:val="0"/>
          <w:caps w:val="0"/>
          <w:color w:val="333333"/>
          <w:spacing w:val="0"/>
          <w:kern w:val="0"/>
          <w:sz w:val="24"/>
          <w:szCs w:val="24"/>
          <w:shd w:val="clear"/>
          <w:lang w:val="en-US" w:eastAsia="zh-CN" w:bidi="ar"/>
        </w:rPr>
        <w:t>30日历天内。</w:t>
      </w:r>
    </w:p>
    <w:p>
      <w:pPr>
        <w:pStyle w:val="4"/>
        <w:keepNext w:val="0"/>
        <w:keepLines w:val="0"/>
        <w:widowControl/>
        <w:suppressLineNumbers w:val="0"/>
        <w:shd w:val="clear"/>
        <w:spacing w:before="105"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b/>
          <w:bCs/>
          <w:i w:val="0"/>
          <w:iCs w:val="0"/>
          <w:caps w:val="0"/>
          <w:color w:val="333333"/>
          <w:spacing w:val="0"/>
          <w:kern w:val="0"/>
          <w:sz w:val="24"/>
          <w:szCs w:val="24"/>
          <w:shd w:val="clear"/>
          <w:lang w:val="en-US" w:eastAsia="zh-CN" w:bidi="ar"/>
        </w:rPr>
        <w:t>2.交货地点：</w:t>
      </w:r>
      <w:r>
        <w:rPr>
          <w:rFonts w:ascii="宋体" w:hAnsi="宋体" w:eastAsia="宋体" w:cs="宋体"/>
          <w:i w:val="0"/>
          <w:iCs w:val="0"/>
          <w:caps w:val="0"/>
          <w:color w:val="333333"/>
          <w:spacing w:val="0"/>
          <w:kern w:val="0"/>
          <w:sz w:val="24"/>
          <w:szCs w:val="24"/>
          <w:shd w:val="clear"/>
          <w:lang w:val="en-US" w:eastAsia="zh-CN" w:bidi="ar"/>
        </w:rPr>
        <w:t>按采购人要求送到指定交货地点。</w:t>
      </w:r>
    </w:p>
    <w:p>
      <w:pPr>
        <w:pStyle w:val="4"/>
        <w:keepNext w:val="0"/>
        <w:keepLines w:val="0"/>
        <w:widowControl/>
        <w:suppressLineNumbers w:val="0"/>
        <w:shd w:val="clear"/>
        <w:spacing w:before="105"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b/>
          <w:bCs/>
          <w:i w:val="0"/>
          <w:iCs w:val="0"/>
          <w:caps w:val="0"/>
          <w:color w:val="333333"/>
          <w:spacing w:val="0"/>
          <w:kern w:val="0"/>
          <w:sz w:val="24"/>
          <w:szCs w:val="24"/>
          <w:shd w:val="clear"/>
          <w:lang w:val="en-US" w:eastAsia="zh-CN" w:bidi="ar"/>
        </w:rPr>
        <w:t>3.支付方式：</w:t>
      </w:r>
      <w:r>
        <w:rPr>
          <w:rFonts w:ascii="宋体" w:hAnsi="宋体" w:eastAsia="宋体" w:cs="宋体"/>
          <w:i w:val="0"/>
          <w:iCs w:val="0"/>
          <w:caps w:val="0"/>
          <w:color w:val="333333"/>
          <w:spacing w:val="0"/>
          <w:kern w:val="0"/>
          <w:sz w:val="24"/>
          <w:szCs w:val="24"/>
          <w:shd w:val="clear"/>
          <w:lang w:val="en-US" w:eastAsia="zh-CN" w:bidi="ar"/>
        </w:rPr>
        <w:t>分期付款</w:t>
      </w:r>
    </w:p>
    <w:p>
      <w:pPr>
        <w:pStyle w:val="4"/>
        <w:keepNext w:val="0"/>
        <w:keepLines w:val="0"/>
        <w:widowControl/>
        <w:suppressLineNumbers w:val="0"/>
        <w:shd w:val="clear"/>
        <w:spacing w:before="105"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b/>
          <w:bCs/>
          <w:i w:val="0"/>
          <w:iCs w:val="0"/>
          <w:caps w:val="0"/>
          <w:color w:val="333333"/>
          <w:spacing w:val="0"/>
          <w:kern w:val="0"/>
          <w:sz w:val="24"/>
          <w:szCs w:val="24"/>
          <w:shd w:val="clear"/>
          <w:lang w:val="en-US" w:eastAsia="zh-CN" w:bidi="ar"/>
        </w:rPr>
        <w:t>4.支付约定:</w:t>
      </w:r>
      <w:r>
        <w:rPr>
          <w:rFonts w:ascii="宋体" w:hAnsi="宋体" w:eastAsia="宋体" w:cs="宋体"/>
          <w:i w:val="0"/>
          <w:iCs w:val="0"/>
          <w:caps w:val="0"/>
          <w:color w:val="333333"/>
          <w:spacing w:val="0"/>
          <w:kern w:val="0"/>
          <w:sz w:val="24"/>
          <w:szCs w:val="24"/>
          <w:shd w:val="clear"/>
          <w:lang w:val="en-US" w:eastAsia="zh-CN" w:bidi="ar"/>
        </w:rPr>
        <w:t>合同签订后15日内，采购人向成交供应商支付合同金额的30%预付款；剩余款项供货结束后15日内，支付合同总金额的 40%；全部产品验收合格后15日内，支付合同总金额的30%；</w:t>
      </w:r>
    </w:p>
    <w:p>
      <w:pPr>
        <w:pStyle w:val="4"/>
        <w:keepNext w:val="0"/>
        <w:keepLines w:val="0"/>
        <w:widowControl/>
        <w:suppressLineNumbers w:val="0"/>
        <w:shd w:val="clear"/>
        <w:spacing w:before="105" w:beforeAutospacing="0" w:after="0" w:afterAutospacing="0" w:line="480" w:lineRule="atLeast"/>
        <w:ind w:left="0" w:right="0" w:firstLine="0"/>
        <w:jc w:val="left"/>
        <w:rPr>
          <w:rFonts w:hint="eastAsia" w:ascii="宋体" w:hAnsi="宋体" w:eastAsia="宋体" w:cs="宋体"/>
          <w:b/>
          <w:bCs/>
          <w:i w:val="0"/>
          <w:iCs w:val="0"/>
          <w:caps w:val="0"/>
          <w:color w:val="333333"/>
          <w:spacing w:val="0"/>
          <w:kern w:val="0"/>
          <w:sz w:val="24"/>
          <w:szCs w:val="24"/>
          <w:shd w:val="clear"/>
          <w:lang w:val="en-US" w:eastAsia="zh-CN" w:bidi="ar"/>
        </w:rPr>
      </w:pPr>
      <w:r>
        <w:rPr>
          <w:rFonts w:ascii="宋体" w:hAnsi="宋体" w:eastAsia="宋体" w:cs="宋体"/>
          <w:b/>
          <w:bCs/>
          <w:i w:val="0"/>
          <w:iCs w:val="0"/>
          <w:caps w:val="0"/>
          <w:color w:val="333333"/>
          <w:spacing w:val="0"/>
          <w:kern w:val="0"/>
          <w:sz w:val="24"/>
          <w:szCs w:val="24"/>
          <w:shd w:val="clear"/>
          <w:lang w:val="en-US" w:eastAsia="zh-CN" w:bidi="ar"/>
        </w:rPr>
        <w:t>5.验收标准和方法: </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（1）验收由采购人组织验收小组，在供应商将货物运到目的地按照采购要求验收。</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2）投标人所供有机无机复混肥、青稞种子、豌豆种子必须由农业执法单位现场抽样、送检，产品质量最终以检测结果报告为准（种子纯度不作为检测项）；若供应商所供产品未达到甲方技术参数要求，甲方有权不支付货款。(送检所产生的费用由成交供应商承担）</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（3）验收结束后，双方签署验收报告及项目验收单。</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（4）其他未尽事宜应严格按照《财政部关于进一步加强政府采购需求和履约验收管理的指导意见》（财库〔2016〕205号）、《政府釆购需求管理办法》（财库[2021] 22号）文件的要求进行验收。</w:t>
      </w:r>
    </w:p>
    <w:p>
      <w:pPr>
        <w:pStyle w:val="4"/>
        <w:keepNext w:val="0"/>
        <w:keepLines w:val="0"/>
        <w:widowControl/>
        <w:suppressLineNumbers w:val="0"/>
        <w:shd w:val="clear"/>
        <w:spacing w:before="105" w:beforeAutospacing="0" w:after="0" w:afterAutospacing="0" w:line="480" w:lineRule="atLeast"/>
        <w:ind w:left="0" w:right="0" w:firstLine="0"/>
        <w:jc w:val="left"/>
        <w:rPr>
          <w:rFonts w:hint="eastAsia" w:ascii="宋体" w:hAnsi="宋体" w:eastAsia="宋体" w:cs="宋体"/>
          <w:b/>
          <w:bCs/>
          <w:i w:val="0"/>
          <w:iCs w:val="0"/>
          <w:caps w:val="0"/>
          <w:color w:val="333333"/>
          <w:spacing w:val="0"/>
          <w:kern w:val="0"/>
          <w:sz w:val="24"/>
          <w:szCs w:val="24"/>
          <w:shd w:val="clear"/>
          <w:lang w:val="en-US" w:eastAsia="zh-CN" w:bidi="ar"/>
        </w:rPr>
      </w:pPr>
      <w:r>
        <w:rPr>
          <w:rFonts w:ascii="宋体" w:hAnsi="宋体" w:eastAsia="宋体" w:cs="宋体"/>
          <w:b/>
          <w:bCs/>
          <w:i w:val="0"/>
          <w:iCs w:val="0"/>
          <w:caps w:val="0"/>
          <w:color w:val="333333"/>
          <w:spacing w:val="0"/>
          <w:kern w:val="0"/>
          <w:sz w:val="24"/>
          <w:szCs w:val="24"/>
          <w:shd w:val="clear"/>
          <w:lang w:val="en-US" w:eastAsia="zh-CN" w:bidi="ar"/>
        </w:rPr>
        <w:t>6.包装方式及运输:</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（1）万寿菊杯苗调运：</w:t>
      </w:r>
    </w:p>
    <w:p>
      <w:pPr>
        <w:pStyle w:val="4"/>
        <w:keepNext w:val="0"/>
        <w:keepLines w:val="0"/>
        <w:widowControl/>
        <w:suppressLineNumbers w:val="0"/>
        <w:shd w:val="clear"/>
        <w:spacing w:before="105" w:beforeAutospacing="0" w:after="0" w:afterAutospacing="0" w:line="480" w:lineRule="atLeast"/>
        <w:ind w:left="0" w:right="0" w:firstLine="552"/>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①起苗：因为采用营养钵，保证了根系的完整性，尤其是具有吸收能力的侧根和须根，提高栽植成活率。花  卉出苗圃前15天左右，逐渐减少喷水量，前6天停止喷水，以减轻营养钵重量搬运时钵体和基质不松散。</w:t>
      </w:r>
    </w:p>
    <w:p>
      <w:pPr>
        <w:pStyle w:val="4"/>
        <w:keepNext w:val="0"/>
        <w:keepLines w:val="0"/>
        <w:widowControl/>
        <w:suppressLineNumbers w:val="0"/>
        <w:shd w:val="clear"/>
        <w:spacing w:before="105" w:beforeAutospacing="0" w:after="0" w:afterAutospacing="0" w:line="480" w:lineRule="atLeast"/>
        <w:ind w:left="0" w:right="0" w:firstLine="552"/>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②运输：运输过程中注意保持花  卉水分，做到随起随运；放置时要根对根、尖对尖，防止泥浆沾染花  卉叶部，造成花  卉因无法吸收空气中的二氧化碳而死亡；并根据需要喷洒一定的水，保持车内顶部花  卉的湿润；在运输过程中应注意检查，防止花  卉干燥和发热，同时保证整车花  卉的透气性。</w:t>
      </w:r>
    </w:p>
    <w:p>
      <w:pPr>
        <w:pStyle w:val="4"/>
        <w:keepNext w:val="0"/>
        <w:keepLines w:val="0"/>
        <w:widowControl/>
        <w:suppressLineNumbers w:val="0"/>
        <w:shd w:val="clear"/>
        <w:spacing w:before="105" w:beforeAutospacing="0" w:after="0" w:afterAutospacing="0" w:line="480" w:lineRule="atLeast"/>
        <w:ind w:left="0" w:right="0" w:firstLine="552"/>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③装运、卸苗：轻拿轻放，保证种苗不受挤压，不得造成机械损伤。</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2）其他产品：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shd w:val="clear"/>
        <w:spacing w:before="105" w:beforeAutospacing="0" w:after="0" w:afterAutospacing="0" w:line="480" w:lineRule="atLeast"/>
        <w:ind w:left="0" w:right="0" w:firstLine="0"/>
        <w:jc w:val="left"/>
        <w:rPr>
          <w:rFonts w:hint="eastAsia" w:ascii="宋体" w:hAnsi="宋体" w:eastAsia="宋体" w:cs="宋体"/>
          <w:b/>
          <w:bCs/>
          <w:i w:val="0"/>
          <w:iCs w:val="0"/>
          <w:caps w:val="0"/>
          <w:color w:val="333333"/>
          <w:spacing w:val="0"/>
          <w:kern w:val="0"/>
          <w:sz w:val="24"/>
          <w:szCs w:val="24"/>
          <w:shd w:val="clear"/>
          <w:lang w:val="en-US" w:eastAsia="zh-CN" w:bidi="ar"/>
        </w:rPr>
      </w:pPr>
      <w:r>
        <w:rPr>
          <w:rFonts w:ascii="宋体" w:hAnsi="宋体" w:eastAsia="宋体" w:cs="宋体"/>
          <w:b/>
          <w:bCs/>
          <w:i w:val="0"/>
          <w:iCs w:val="0"/>
          <w:caps w:val="0"/>
          <w:color w:val="333333"/>
          <w:spacing w:val="0"/>
          <w:kern w:val="0"/>
          <w:sz w:val="24"/>
          <w:szCs w:val="24"/>
          <w:shd w:val="clear"/>
          <w:lang w:val="en-US" w:eastAsia="zh-CN" w:bidi="ar"/>
        </w:rPr>
        <w:t>7.质量保修范围和保修期:</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（1）有机无机复混肥：供货到指定地点后，保质期不低于6个月；</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2）驾驶辅助系统、农机作业监测系统、农机具配件：验收合格后提供1年的质保期。质保期内，提供设备正常使用情况下的维修保养服务；同一产品、同一质量问题连续两次维修无法正常使用的，须更换同品牌、同型号的全新设备，并对产品质量实行“三包”服务，所产生的费用由中标人承担。质保期外，提供设备的更换、维修只收取成本费用，不收取人工技术费用。在产品的设计使用寿命内，保证采购人更换到原厂的零部件，确保产品的正常使用（提供承诺函，格式自拟）。</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（3）</w:t>
      </w:r>
      <w:r>
        <w:rPr>
          <w:rStyle w:val="8"/>
          <w:rFonts w:ascii="宋体" w:hAnsi="宋体" w:eastAsia="宋体" w:cs="宋体"/>
          <w:i w:val="0"/>
          <w:iCs w:val="0"/>
          <w:caps w:val="0"/>
          <w:color w:val="333333"/>
          <w:spacing w:val="0"/>
          <w:kern w:val="0"/>
          <w:sz w:val="24"/>
          <w:szCs w:val="24"/>
          <w:shd w:val="clear"/>
          <w:lang w:val="en-US" w:eastAsia="zh-CN" w:bidi="ar"/>
        </w:rPr>
        <w:t>驾驶辅助系统、农机作业监测系统</w:t>
      </w:r>
      <w:r>
        <w:rPr>
          <w:rFonts w:ascii="宋体" w:hAnsi="宋体" w:eastAsia="宋体" w:cs="宋体"/>
          <w:i w:val="0"/>
          <w:iCs w:val="0"/>
          <w:caps w:val="0"/>
          <w:color w:val="333333"/>
          <w:spacing w:val="0"/>
          <w:kern w:val="0"/>
          <w:sz w:val="24"/>
          <w:szCs w:val="24"/>
          <w:shd w:val="clear"/>
          <w:lang w:val="en-US" w:eastAsia="zh-CN" w:bidi="ar"/>
        </w:rPr>
        <w:t>免费升级5年。（实质性要求，提供承诺函）</w:t>
      </w:r>
    </w:p>
    <w:p>
      <w:pPr>
        <w:pStyle w:val="4"/>
        <w:keepNext w:val="0"/>
        <w:keepLines w:val="0"/>
        <w:widowControl/>
        <w:suppressLineNumbers w:val="0"/>
        <w:shd w:val="clear"/>
        <w:spacing w:before="105" w:beforeAutospacing="0" w:after="0" w:afterAutospacing="0" w:line="480" w:lineRule="atLeast"/>
        <w:ind w:left="0" w:right="0" w:firstLine="0"/>
        <w:jc w:val="left"/>
        <w:rPr>
          <w:rFonts w:hint="eastAsia" w:ascii="宋体" w:hAnsi="宋体" w:eastAsia="宋体" w:cs="宋体"/>
          <w:b/>
          <w:bCs/>
          <w:i w:val="0"/>
          <w:iCs w:val="0"/>
          <w:caps w:val="0"/>
          <w:color w:val="333333"/>
          <w:spacing w:val="0"/>
          <w:kern w:val="0"/>
          <w:sz w:val="24"/>
          <w:szCs w:val="24"/>
          <w:shd w:val="clear"/>
          <w:lang w:val="en-US" w:eastAsia="zh-CN" w:bidi="ar"/>
        </w:rPr>
      </w:pPr>
      <w:r>
        <w:rPr>
          <w:rFonts w:ascii="宋体" w:hAnsi="宋体" w:eastAsia="宋体" w:cs="宋体"/>
          <w:b/>
          <w:bCs/>
          <w:i w:val="0"/>
          <w:iCs w:val="0"/>
          <w:caps w:val="0"/>
          <w:color w:val="333333"/>
          <w:spacing w:val="0"/>
          <w:kern w:val="0"/>
          <w:sz w:val="24"/>
          <w:szCs w:val="24"/>
          <w:shd w:val="clear"/>
          <w:lang w:val="en-US" w:eastAsia="zh-CN" w:bidi="ar"/>
        </w:rPr>
        <w:t>8.违约责任与解决争议的方法:</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1）甲、乙双方必须遵守本合同并执行合同中的各项规定，保证本合同的正常履行。若违反合同约定，违约方应赔偿守约方的一切损失（包括但不限于律师费、鉴定费、诉讼费、差旅费等），并承担本XX的违约金。</w:t>
      </w:r>
    </w:p>
    <w:p>
      <w:pPr>
        <w:pStyle w:val="4"/>
        <w:keepNext w:val="0"/>
        <w:keepLines w:val="0"/>
        <w:widowControl/>
        <w:suppressLineNumbers w:val="0"/>
        <w:shd w:val="clear"/>
        <w:spacing w:before="105" w:beforeAutospacing="0" w:after="0" w:afterAutospacing="0" w:line="480" w:lineRule="atLeast"/>
        <w:ind w:left="0" w:right="0" w:firstLine="276"/>
        <w:jc w:val="left"/>
        <w:rPr>
          <w:rFonts w:hint="eastAsia" w:ascii="微软雅黑" w:hAnsi="微软雅黑" w:eastAsia="微软雅黑" w:cs="微软雅黑"/>
          <w:i w:val="0"/>
          <w:iCs w:val="0"/>
          <w:caps w:val="0"/>
          <w:color w:val="333333"/>
          <w:spacing w:val="0"/>
          <w:sz w:val="21"/>
          <w:szCs w:val="21"/>
          <w:shd w:val="clear"/>
        </w:rPr>
      </w:pPr>
      <w:r>
        <w:rPr>
          <w:rFonts w:ascii="宋体" w:hAnsi="宋体" w:eastAsia="宋体" w:cs="宋体"/>
          <w:i w:val="0"/>
          <w:iCs w:val="0"/>
          <w:caps w:val="0"/>
          <w:color w:val="333333"/>
          <w:spacing w:val="0"/>
          <w:kern w:val="0"/>
          <w:sz w:val="24"/>
          <w:szCs w:val="24"/>
          <w:shd w:val="clear"/>
          <w:lang w:val="en-US" w:eastAsia="zh-CN" w:bidi="ar"/>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合同履行期间,若双方发生争议，可协商或由有关部门调解解决，协商或调解不成的，由当事人依法维护其合法权益。</w:t>
      </w:r>
    </w:p>
    <w:p>
      <w:pPr>
        <w:spacing w:line="360" w:lineRule="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其他要求:</w:t>
      </w:r>
    </w:p>
    <w:p>
      <w:pPr>
        <w:spacing w:line="360" w:lineRule="auto"/>
        <w:ind w:firstLine="482" w:firstLineChars="20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333333"/>
          <w:spacing w:val="0"/>
          <w:kern w:val="0"/>
          <w:sz w:val="24"/>
          <w:szCs w:val="24"/>
          <w:shd w:val="clear"/>
          <w:lang w:val="en-US" w:eastAsia="zh-CN" w:bidi="ar"/>
        </w:rPr>
        <w:t>（1）报价要求（实质性要求）：</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xml:space="preserve">包含货物成本、装卸和运输、仓储费、发放费、技术培训和指导费、税费、利润、风险、安全等一切费用。 </w:t>
      </w:r>
    </w:p>
    <w:p>
      <w:pPr>
        <w:spacing w:line="360" w:lineRule="auto"/>
        <w:ind w:firstLine="482" w:firstLineChars="20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333333"/>
          <w:spacing w:val="0"/>
          <w:kern w:val="0"/>
          <w:sz w:val="24"/>
          <w:szCs w:val="24"/>
          <w:shd w:val="clear"/>
          <w:lang w:val="en-US" w:eastAsia="zh-CN" w:bidi="ar"/>
        </w:rPr>
        <w:t xml:space="preserve">（2）付款条件： </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xml:space="preserve">①投标人须先向采购人出具合法有效完整的完税发票及凭证资料进行支付结算。 ②投标人应支付的违约金及赔偿金采购人有权直接从应付供应商货款中扣除。 </w:t>
      </w:r>
    </w:p>
    <w:p>
      <w:pPr>
        <w:spacing w:line="360" w:lineRule="auto"/>
        <w:ind w:firstLine="482" w:firstLineChars="20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333333"/>
          <w:spacing w:val="0"/>
          <w:kern w:val="0"/>
          <w:sz w:val="24"/>
          <w:szCs w:val="24"/>
          <w:shd w:val="clear"/>
          <w:lang w:val="en-US" w:eastAsia="zh-CN" w:bidi="ar"/>
        </w:rPr>
        <w:t>（3）有机无机复混肥、青稞种子、豌豆种子：</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xml:space="preserve">①投标人须对产品来源合法性、品种纯正作出承诺，包装标识所标注的内容必须符合国家法律、法规的规定，真实反应产品产地，在履约过程中采购人有权核查生产现场。（实质性要求，提供承诺函） ②产品属特殊商品，季节性强，供应商在供货时有假冒或质量问题，给该品种或使用该品种的农户造成产量减产及相应的经济损失全部由供货商承担责任。 </w:t>
      </w:r>
    </w:p>
    <w:p>
      <w:pPr>
        <w:spacing w:line="360" w:lineRule="auto"/>
        <w:ind w:firstLine="482" w:firstLineChars="20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333333"/>
          <w:spacing w:val="0"/>
          <w:kern w:val="0"/>
          <w:sz w:val="24"/>
          <w:szCs w:val="24"/>
          <w:shd w:val="clear"/>
          <w:lang w:val="en-US" w:eastAsia="zh-CN" w:bidi="ar"/>
        </w:rPr>
        <w:t>（4）项目实施：</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xml:space="preserve">接到采购人要求后立即响应，并提供具体的送货执行人员，有明确的交接手续，送货前应当核对货物，交付时应当现场配合验收，提供具体的执行方案（包括但不限于：①项目重难点分析、②货源组织、③运输方案、④供货进度安排、⑤配送人员安排）。未提供或提供内容不符合要求按照相应条款扣分。 </w:t>
      </w:r>
    </w:p>
    <w:p>
      <w:pPr>
        <w:spacing w:line="360" w:lineRule="auto"/>
        <w:ind w:firstLine="482" w:firstLineChars="20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333333"/>
          <w:spacing w:val="0"/>
          <w:kern w:val="0"/>
          <w:sz w:val="24"/>
          <w:szCs w:val="24"/>
          <w:shd w:val="clear"/>
          <w:lang w:val="en-US" w:eastAsia="zh-CN" w:bidi="ar"/>
        </w:rPr>
        <w:t>（5）项目保障措施：</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xml:space="preserve">提供具体的执行方案（包括但不限于：①货物储存保管措施、②安全保障措施、③质量保障措施、④特殊情况下紧急供货措施）。未提供或提供内容不符合要求按照相应条款扣分。 </w:t>
      </w:r>
    </w:p>
    <w:p>
      <w:pPr>
        <w:spacing w:line="360" w:lineRule="auto"/>
        <w:ind w:firstLine="482" w:firstLineChars="20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333333"/>
          <w:spacing w:val="0"/>
          <w:kern w:val="0"/>
          <w:sz w:val="24"/>
          <w:szCs w:val="24"/>
          <w:shd w:val="clear"/>
          <w:lang w:val="en-US" w:eastAsia="zh-CN" w:bidi="ar"/>
        </w:rPr>
        <w:t>（6）售后服务：</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xml:space="preserve">㈠应包含具体管理人员、执行人员，权责清晰，流程可追溯，流程简便快捷，具备及时服务的反应能力，提供具体的执行方案（包括但不限于： ①售后服务管理体系；② 售后服务机构设置、人员配置、职责；③技术咨询、指导、培训方案；④售后响应时间及现场巡检指导）。未提供或提供内容不符合要求按照相应条款扣分。 ㈡提供7*24小时技术支持服务，配置专门固定的售后服务电话，中标人接到采购人故障电话后，30分钟内响应，3小时内抵达现场处理问题，24小时内解决故障；中标人应根据采购人需要，提供现场服务。 ㈢投标人须书面承诺按业主要求及时供货，承诺组建专业售后服务团队且团队对农户使用项目产品过程中的疑惑及产生的问题及时予以解决的。 以上只是基本要求，投标人可根据自身情况提供更优质的服务。 </w:t>
      </w:r>
    </w:p>
    <w:p>
      <w:pPr>
        <w:spacing w:line="360" w:lineRule="auto"/>
        <w:ind w:firstLine="482" w:firstLineChars="20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333333"/>
          <w:spacing w:val="0"/>
          <w:kern w:val="0"/>
          <w:sz w:val="24"/>
          <w:szCs w:val="24"/>
          <w:shd w:val="clear"/>
          <w:lang w:val="en-US" w:eastAsia="zh-CN" w:bidi="ar"/>
        </w:rPr>
        <w:t>（7）安全要求（实质性要求）</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xml:space="preserve">：本项目自成交人签订合同之日起至验收合格日止，成交人将负责成交人在交货过程的一切安全责任。因交货中造成的直接或间接损失，均由成交人自行承担。（提供承诺函，格式自拟）。 </w:t>
      </w:r>
    </w:p>
    <w:p>
      <w:pPr>
        <w:spacing w:line="360" w:lineRule="auto"/>
        <w:ind w:firstLine="482" w:firstLineChars="20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333333"/>
          <w:spacing w:val="0"/>
          <w:kern w:val="0"/>
          <w:sz w:val="24"/>
          <w:szCs w:val="24"/>
          <w:shd w:val="clear"/>
          <w:lang w:val="en-US" w:eastAsia="zh-CN" w:bidi="ar"/>
        </w:rPr>
        <w:t>（8）检疫要求（实质性要求）</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xml:space="preserve">：供应商在供货时提交种苗（青稞种子康青9号、青稞种子柴青1号、箭舌豌豆种子、万寿菊杯苗）《植物检疫证书》（县内生产的种苗提供《产地检疫合格证》复印件）提供承诺函。 </w:t>
      </w:r>
    </w:p>
    <w:p>
      <w:pPr>
        <w:spacing w:line="360" w:lineRule="auto"/>
        <w:ind w:firstLine="482" w:firstLineChars="200"/>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333333"/>
          <w:spacing w:val="0"/>
          <w:kern w:val="0"/>
          <w:sz w:val="24"/>
          <w:szCs w:val="24"/>
          <w:shd w:val="clear"/>
          <w:lang w:val="en-US" w:eastAsia="zh-CN" w:bidi="ar"/>
        </w:rPr>
        <w:t>（9）（实质性要求）</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xml:space="preserve">提供康青9号、柴青1号含登记（审定）编号、品种来源、产量表现、栽培要点内容的网站资料截图。 </w:t>
      </w:r>
    </w:p>
    <w:p>
      <w:pPr>
        <w:spacing w:line="360" w:lineRule="auto"/>
        <w:ind w:firstLine="482" w:firstLineChars="200"/>
        <w:rPr>
          <w:rFonts w:hint="eastAsia" w:ascii="宋体" w:hAnsi="宋体" w:eastAsia="宋体" w:cs="宋体"/>
          <w:b/>
          <w:bCs/>
          <w:i w:val="0"/>
          <w:iCs w:val="0"/>
          <w:caps w:val="0"/>
          <w:color w:val="333333"/>
          <w:spacing w:val="0"/>
          <w:kern w:val="0"/>
          <w:sz w:val="24"/>
          <w:szCs w:val="24"/>
          <w:shd w:val="clear"/>
          <w:lang w:val="en-US" w:eastAsia="zh-CN" w:bidi="ar"/>
        </w:rPr>
      </w:pPr>
      <w:r>
        <w:rPr>
          <w:rFonts w:hint="eastAsia" w:ascii="宋体" w:hAnsi="宋体" w:eastAsia="宋体" w:cs="宋体"/>
          <w:b/>
          <w:bCs/>
          <w:i w:val="0"/>
          <w:iCs w:val="0"/>
          <w:caps w:val="0"/>
          <w:color w:val="333333"/>
          <w:spacing w:val="0"/>
          <w:kern w:val="0"/>
          <w:sz w:val="24"/>
          <w:szCs w:val="24"/>
          <w:shd w:val="clear"/>
          <w:lang w:val="en-US" w:eastAsia="zh-CN" w:bidi="ar"/>
        </w:rPr>
        <w:t>（10）青稞品种生物学特性、植物学形态特征、产量性状、品质指标、抗逆性、抗病性分别符合DB5133/T13-2019《青稞 康青9号》和DB63/T721-2008《青稞 柴青1号》。（实质性要求，提供承诺函）</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YTFiNzBmYWE1MjVjNzFlMDY4ZWE0M2MwZDE0YTgifQ=="/>
  </w:docVars>
  <w:rsids>
    <w:rsidRoot w:val="2CA027C6"/>
    <w:rsid w:val="02C91CBB"/>
    <w:rsid w:val="15D31197"/>
    <w:rsid w:val="1601500F"/>
    <w:rsid w:val="19B40CF7"/>
    <w:rsid w:val="2CA027C6"/>
    <w:rsid w:val="2F0E4B96"/>
    <w:rsid w:val="30434AB8"/>
    <w:rsid w:val="31921AAF"/>
    <w:rsid w:val="323D6CA1"/>
    <w:rsid w:val="36851BE2"/>
    <w:rsid w:val="3E045AE2"/>
    <w:rsid w:val="48337589"/>
    <w:rsid w:val="49417BEA"/>
    <w:rsid w:val="49CA2C66"/>
    <w:rsid w:val="4A8C6A99"/>
    <w:rsid w:val="4ADF76BB"/>
    <w:rsid w:val="4EEE34EC"/>
    <w:rsid w:val="50CD4603"/>
    <w:rsid w:val="5DC0337C"/>
    <w:rsid w:val="5F5E7C82"/>
    <w:rsid w:val="61AD0D83"/>
    <w:rsid w:val="69872FA0"/>
    <w:rsid w:val="73810D0A"/>
    <w:rsid w:val="7E172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szCs w:val="22"/>
    </w:rPr>
  </w:style>
  <w:style w:type="paragraph" w:styleId="3">
    <w:name w:val="Subtitle"/>
    <w:basedOn w:val="1"/>
    <w:next w:val="1"/>
    <w:qFormat/>
    <w:uiPriority w:val="99"/>
    <w:pPr>
      <w:spacing w:after="60"/>
      <w:jc w:val="center"/>
      <w:outlineLvl w:val="1"/>
    </w:pPr>
    <w:rPr>
      <w:rFonts w:ascii="等线 Light" w:hAnsi="等线 Light" w:eastAsia="仿宋" w:cs="等线 Light"/>
      <w:b/>
      <w:bCs/>
      <w:sz w:val="28"/>
      <w:szCs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null3"/>
    <w:hidden/>
    <w:qFormat/>
    <w:uiPriority w:val="0"/>
    <w:rPr>
      <w:rFonts w:hint="eastAsia" w:asciiTheme="minorHAnsi" w:hAnsiTheme="minorHAnsi" w:eastAsiaTheme="minorEastAsia" w:cstheme="minorBidi"/>
      <w:lang w:val="en-US" w:eastAsia="zh-Hans" w:bidi="ar-SA"/>
    </w:rPr>
  </w:style>
  <w:style w:type="paragraph" w:customStyle="1" w:styleId="10">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3891</Words>
  <Characters>4311</Characters>
  <Lines>0</Lines>
  <Paragraphs>0</Paragraphs>
  <TotalTime>0</TotalTime>
  <ScaleCrop>false</ScaleCrop>
  <LinksUpToDate>false</LinksUpToDate>
  <CharactersWithSpaces>4355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2023-03-14T07:16:00Z</dcterms:created>
  <dc:creator>Administrator</dc:creator>
  <cp:lastModifiedBy>Administrator</cp:lastModifiedBy>
  <dcterms:modified xsi:type="dcterms:W3CDTF">2023-03-20T06:55:32Z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94F1B88CC47E4C94ADCAB230B90089EF</vt:lpwstr>
  </property>
</Properties>
</file>