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德格县城区地质环境条件复杂，为了优化县城发展空间布局，为城市安全发展提供支撑依据，需对县城进行地质安全评估，开展不低于1:2000比例尺工程地质﹑地质环境和地质灾害调查，综合评估县城地质安全风险，明确县城地质灾害综合整治、功能疏解等可行性方案和工作建议。遵照四川省自然资源厅领导指示和专家建议，结合德格县山区城市特点、民族发展特色，尽快组织有实力、有资质的专业队伍，开展基于城市现状、规划及城镇开发边界方面的德格县县城地质安全评估工作刻不容缓</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5,635,900.00</w:t>
      </w:r>
    </w:p>
    <w:p>
      <w:pPr>
        <w:pStyle w:val="4"/>
      </w:pPr>
      <w:r>
        <w:t>采购包最高限价（元）: 5,635,900.00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德格县城地质灾害安全评估项目</w:t>
            </w:r>
          </w:p>
        </w:tc>
        <w:tc>
          <w:tcPr>
            <w:tcW w:w="848" w:type="dxa"/>
          </w:tcPr>
          <w:p>
            <w:pPr>
              <w:pStyle w:val="4"/>
              <w:jc w:val="right"/>
            </w:pPr>
            <w:r>
              <w:t>1.00</w:t>
            </w:r>
          </w:p>
        </w:tc>
        <w:tc>
          <w:tcPr>
            <w:tcW w:w="1356" w:type="dxa"/>
          </w:tcPr>
          <w:p>
            <w:pPr>
              <w:pStyle w:val="4"/>
              <w:jc w:val="right"/>
            </w:pPr>
            <w:r>
              <w:t>5,635,900.00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标的名称：德格县城地质灾害安全评估项目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86"/>
        <w:gridCol w:w="690"/>
        <w:gridCol w:w="70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6" w:type="dxa"/>
          </w:tcPr>
          <w:p>
            <w:pPr>
              <w:pStyle w:val="4"/>
            </w:pPr>
            <w:r>
              <w:t xml:space="preserve"> 参数性质</w:t>
            </w:r>
          </w:p>
        </w:tc>
        <w:tc>
          <w:tcPr>
            <w:tcW w:w="690" w:type="dxa"/>
          </w:tcPr>
          <w:p>
            <w:pPr>
              <w:pStyle w:val="4"/>
            </w:pPr>
            <w:r>
              <w:t xml:space="preserve"> 序号</w:t>
            </w:r>
          </w:p>
        </w:tc>
        <w:tc>
          <w:tcPr>
            <w:tcW w:w="7031" w:type="dxa"/>
          </w:tcPr>
          <w:p>
            <w:pPr>
              <w:pStyle w:val="4"/>
            </w:pPr>
            <w:r>
              <w:t xml:space="preserve"> 技术参数与性能</w:t>
            </w:r>
            <w:bookmarkStart w:id="0" w:name="_GoBack"/>
            <w:bookmarkEnd w:id="0"/>
            <w:r>
              <w:t>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6" w:type="dxa"/>
          </w:tcPr>
          <w:p>
            <w:pPr>
              <w:pStyle w:val="4"/>
            </w:pPr>
            <w:r>
              <w:t>★</w:t>
            </w:r>
          </w:p>
        </w:tc>
        <w:tc>
          <w:tcPr>
            <w:tcW w:w="690" w:type="dxa"/>
          </w:tcPr>
          <w:p>
            <w:pPr>
              <w:pStyle w:val="4"/>
            </w:pPr>
            <w:r>
              <w:t>1</w:t>
            </w:r>
          </w:p>
        </w:tc>
        <w:tc>
          <w:tcPr>
            <w:tcW w:w="7031" w:type="dxa"/>
          </w:tcPr>
          <w:p>
            <w:pPr>
              <w:pStyle w:val="4"/>
              <w:ind w:firstLine="480"/>
              <w:jc w:val="both"/>
            </w:pPr>
            <w:r>
              <w:rPr>
                <w:rFonts w:ascii="宋体" w:hAnsi="宋体" w:eastAsia="宋体" w:cs="宋体"/>
                <w:sz w:val="24"/>
              </w:rPr>
              <w:t>1.工作内容：对德格县进行县城地质安全评估，开展不低于1:2000比例尺工程地质﹑地质环境和地质灾害调查，综合评估县城地质安全风险，明确县城地质灾害综合整治、功能疏解等可行性方案和工作建议，并提交经评审通过的德格县城地质灾害安全评估报告。</w:t>
            </w:r>
          </w:p>
          <w:p>
            <w:pPr>
              <w:pStyle w:val="4"/>
              <w:ind w:firstLine="480"/>
              <w:jc w:val="both"/>
            </w:pPr>
            <w:r>
              <w:rPr>
                <w:rFonts w:ascii="宋体" w:hAnsi="宋体" w:eastAsia="宋体" w:cs="宋体"/>
                <w:sz w:val="24"/>
              </w:rPr>
              <w:t>2.技术标准</w:t>
            </w:r>
          </w:p>
          <w:p>
            <w:pPr>
              <w:pStyle w:val="4"/>
              <w:ind w:firstLine="480"/>
              <w:jc w:val="both"/>
            </w:pPr>
            <w:r>
              <w:rPr>
                <w:rFonts w:ascii="宋体" w:hAnsi="宋体" w:eastAsia="宋体" w:cs="宋体"/>
                <w:sz w:val="24"/>
              </w:rPr>
              <w:t>符合国家现行有关质量标准或者优于国家现行行业技术规范或标准及国家强制性标准。</w:t>
            </w:r>
          </w:p>
          <w:p>
            <w:pPr>
              <w:pStyle w:val="4"/>
              <w:ind w:firstLine="480"/>
              <w:jc w:val="both"/>
            </w:pPr>
            <w:r>
              <w:rPr>
                <w:rFonts w:ascii="宋体" w:hAnsi="宋体" w:eastAsia="宋体" w:cs="宋体"/>
                <w:sz w:val="24"/>
              </w:rPr>
              <w:t>本次工作依据的标准和规范如下：</w:t>
            </w:r>
          </w:p>
          <w:p>
            <w:pPr>
              <w:pStyle w:val="4"/>
              <w:ind w:firstLine="360"/>
              <w:jc w:val="both"/>
            </w:pPr>
            <w:r>
              <w:rPr>
                <w:rFonts w:ascii="宋体" w:hAnsi="宋体" w:eastAsia="宋体" w:cs="宋体"/>
                <w:sz w:val="24"/>
              </w:rPr>
              <w:t>（1）政策法规类</w:t>
            </w:r>
          </w:p>
          <w:p>
            <w:pPr>
              <w:pStyle w:val="4"/>
              <w:ind w:firstLine="720"/>
              <w:jc w:val="both"/>
            </w:pPr>
            <w:r>
              <w:rPr>
                <w:rFonts w:ascii="宋体" w:hAnsi="宋体" w:eastAsia="宋体" w:cs="宋体"/>
                <w:sz w:val="24"/>
              </w:rPr>
              <w:t>1）《地质灾害防治条例》（国务院394号令）；</w:t>
            </w:r>
          </w:p>
          <w:p>
            <w:pPr>
              <w:pStyle w:val="4"/>
              <w:ind w:firstLine="720"/>
              <w:jc w:val="both"/>
            </w:pPr>
            <w:r>
              <w:rPr>
                <w:rFonts w:ascii="宋体" w:hAnsi="宋体" w:eastAsia="宋体" w:cs="宋体"/>
                <w:sz w:val="24"/>
              </w:rPr>
              <w:t>2）《国务院关于加强地质灾害防治工作的决定》（国务院，国发〔2011〕20号）；</w:t>
            </w:r>
          </w:p>
          <w:p>
            <w:pPr>
              <w:pStyle w:val="4"/>
              <w:ind w:firstLine="720"/>
              <w:jc w:val="both"/>
            </w:pPr>
            <w:r>
              <w:rPr>
                <w:rFonts w:ascii="宋体" w:hAnsi="宋体" w:eastAsia="宋体" w:cs="宋体"/>
                <w:sz w:val="24"/>
              </w:rPr>
              <w:t>3）中共中央国务院《关于建立国土空间规划体系并监督实施的若干意见》（中发〔2019〕18号）；</w:t>
            </w:r>
          </w:p>
          <w:p>
            <w:pPr>
              <w:pStyle w:val="4"/>
              <w:ind w:firstLine="720"/>
              <w:jc w:val="both"/>
            </w:pPr>
            <w:r>
              <w:rPr>
                <w:rFonts w:ascii="宋体" w:hAnsi="宋体" w:eastAsia="宋体" w:cs="宋体"/>
                <w:sz w:val="24"/>
              </w:rPr>
              <w:t>4）《四川省地质环境管理条例》；</w:t>
            </w:r>
          </w:p>
          <w:p>
            <w:pPr>
              <w:pStyle w:val="4"/>
              <w:ind w:firstLine="720"/>
              <w:jc w:val="both"/>
            </w:pPr>
            <w:r>
              <w:rPr>
                <w:rFonts w:ascii="宋体" w:hAnsi="宋体" w:eastAsia="宋体" w:cs="宋体"/>
                <w:sz w:val="24"/>
              </w:rPr>
              <w:t>5）《四川省地质灾害全域综合整治三年行动计划（2021-2023年）》；</w:t>
            </w:r>
          </w:p>
          <w:p>
            <w:pPr>
              <w:pStyle w:val="4"/>
              <w:ind w:firstLine="720"/>
              <w:jc w:val="both"/>
            </w:pPr>
            <w:r>
              <w:rPr>
                <w:rFonts w:ascii="宋体" w:hAnsi="宋体" w:eastAsia="宋体" w:cs="宋体"/>
                <w:sz w:val="24"/>
              </w:rPr>
              <w:t>6）《四川省“十四五”地质灾害防治规划》；</w:t>
            </w:r>
          </w:p>
          <w:p>
            <w:pPr>
              <w:pStyle w:val="4"/>
              <w:ind w:firstLine="720"/>
              <w:jc w:val="both"/>
            </w:pPr>
            <w:r>
              <w:rPr>
                <w:rFonts w:ascii="宋体" w:hAnsi="宋体" w:eastAsia="宋体" w:cs="宋体"/>
                <w:sz w:val="24"/>
              </w:rPr>
              <w:t>7）《关于开展四川省第一次全国自然灾害综合风险普查的通知》（川办发〔2020〕58号）；</w:t>
            </w:r>
          </w:p>
          <w:p>
            <w:pPr>
              <w:pStyle w:val="4"/>
              <w:ind w:firstLine="720"/>
              <w:jc w:val="both"/>
            </w:pPr>
            <w:r>
              <w:rPr>
                <w:rFonts w:ascii="宋体" w:hAnsi="宋体" w:eastAsia="宋体" w:cs="宋体"/>
                <w:sz w:val="24"/>
              </w:rPr>
              <w:t>8）四川省自然资源厅《关于印发&lt;四川省市县国土空间总体规划编制办法&gt;的通知》（川自然资发〔2019〕56号）；</w:t>
            </w:r>
          </w:p>
          <w:p>
            <w:pPr>
              <w:pStyle w:val="4"/>
              <w:ind w:firstLine="720"/>
              <w:jc w:val="both"/>
            </w:pPr>
            <w:r>
              <w:rPr>
                <w:rFonts w:ascii="宋体" w:hAnsi="宋体" w:eastAsia="宋体" w:cs="宋体"/>
                <w:sz w:val="24"/>
              </w:rPr>
              <w:t>9）《四川省城乡规划条例》；</w:t>
            </w:r>
          </w:p>
          <w:p>
            <w:pPr>
              <w:pStyle w:val="4"/>
              <w:ind w:firstLine="720"/>
              <w:jc w:val="both"/>
            </w:pPr>
            <w:r>
              <w:rPr>
                <w:rFonts w:ascii="宋体" w:hAnsi="宋体" w:eastAsia="宋体" w:cs="宋体"/>
                <w:sz w:val="24"/>
              </w:rPr>
              <w:t>10）《关于加强和规范城镇国土空间详细规划管理的通知》（川自然资办函〔2021〕135号）；</w:t>
            </w:r>
          </w:p>
          <w:p>
            <w:pPr>
              <w:pStyle w:val="4"/>
              <w:ind w:firstLine="720"/>
              <w:jc w:val="both"/>
            </w:pPr>
            <w:r>
              <w:rPr>
                <w:rFonts w:ascii="宋体" w:hAnsi="宋体" w:eastAsia="宋体" w:cs="宋体"/>
                <w:sz w:val="24"/>
              </w:rPr>
              <w:t>11）《四川省自然资源厅关于将地质灾害风险调查评价成果纳入国土空间规划的通知》（川自然资发〔2022〕5号）。</w:t>
            </w:r>
          </w:p>
          <w:p>
            <w:pPr>
              <w:pStyle w:val="4"/>
              <w:ind w:firstLine="720"/>
              <w:jc w:val="both"/>
            </w:pPr>
            <w:r>
              <w:rPr>
                <w:rFonts w:ascii="宋体" w:hAnsi="宋体" w:eastAsia="宋体" w:cs="宋体"/>
                <w:sz w:val="24"/>
              </w:rPr>
              <w:t>12）《四川省自然资源厅关于下达金阳县等5个重点县城地质安全评估项目工作任务的通知》（川自然资发〔2023〕394号）。</w:t>
            </w:r>
          </w:p>
          <w:p>
            <w:pPr>
              <w:pStyle w:val="4"/>
              <w:ind w:firstLine="360"/>
              <w:jc w:val="both"/>
            </w:pPr>
            <w:r>
              <w:rPr>
                <w:rFonts w:ascii="宋体" w:hAnsi="宋体" w:eastAsia="宋体" w:cs="宋体"/>
                <w:sz w:val="24"/>
              </w:rPr>
              <w:t>（2）技术标准类</w:t>
            </w:r>
          </w:p>
          <w:p>
            <w:pPr>
              <w:pStyle w:val="4"/>
              <w:ind w:firstLine="720"/>
              <w:jc w:val="both"/>
            </w:pPr>
            <w:r>
              <w:rPr>
                <w:rFonts w:ascii="宋体" w:hAnsi="宋体" w:eastAsia="宋体" w:cs="宋体"/>
                <w:sz w:val="24"/>
              </w:rPr>
              <w:t>1）自然资源部《资源环境承载能力和国土空间开发适宜性评价指南（试行）》；</w:t>
            </w:r>
          </w:p>
          <w:p>
            <w:pPr>
              <w:pStyle w:val="4"/>
              <w:ind w:firstLine="720"/>
              <w:jc w:val="both"/>
            </w:pPr>
            <w:r>
              <w:rPr>
                <w:rFonts w:ascii="宋体" w:hAnsi="宋体" w:eastAsia="宋体" w:cs="宋体"/>
                <w:sz w:val="24"/>
              </w:rPr>
              <w:t>2）《城乡规划工程地质勘察规范》（CJJ 57-2012）；</w:t>
            </w:r>
          </w:p>
          <w:p>
            <w:pPr>
              <w:pStyle w:val="4"/>
              <w:ind w:firstLine="720"/>
              <w:jc w:val="both"/>
            </w:pPr>
            <w:r>
              <w:rPr>
                <w:rFonts w:ascii="宋体" w:hAnsi="宋体" w:eastAsia="宋体" w:cs="宋体"/>
                <w:sz w:val="24"/>
              </w:rPr>
              <w:t>3）《区域环境地质勘查遥感技术规定（1:50000）》（DZ/T 0190-2015）；</w:t>
            </w:r>
          </w:p>
          <w:p>
            <w:pPr>
              <w:pStyle w:val="4"/>
              <w:ind w:firstLine="720"/>
              <w:jc w:val="both"/>
            </w:pPr>
            <w:r>
              <w:rPr>
                <w:rFonts w:ascii="宋体" w:hAnsi="宋体" w:eastAsia="宋体" w:cs="宋体"/>
                <w:sz w:val="24"/>
              </w:rPr>
              <w:t>4）《滑坡崩塌泥石流灾害调查规范（1:50000）》（DZ／T0261-2014）；</w:t>
            </w:r>
          </w:p>
          <w:p>
            <w:pPr>
              <w:pStyle w:val="4"/>
              <w:ind w:firstLine="720"/>
              <w:jc w:val="both"/>
            </w:pPr>
            <w:r>
              <w:rPr>
                <w:rFonts w:ascii="宋体" w:hAnsi="宋体" w:eastAsia="宋体" w:cs="宋体"/>
                <w:sz w:val="24"/>
              </w:rPr>
              <w:t>5）《地质灾害调查技术要求（1:50000）》（DD2019-08中国地质调查局）；</w:t>
            </w:r>
          </w:p>
          <w:p>
            <w:pPr>
              <w:pStyle w:val="4"/>
              <w:ind w:firstLine="720"/>
              <w:jc w:val="both"/>
            </w:pPr>
            <w:r>
              <w:rPr>
                <w:rFonts w:ascii="宋体" w:hAnsi="宋体" w:eastAsia="宋体" w:cs="宋体"/>
                <w:sz w:val="24"/>
              </w:rPr>
              <w:t>6）《岩土工程勘察规范》（GB50021-2018）；</w:t>
            </w:r>
          </w:p>
          <w:p>
            <w:pPr>
              <w:pStyle w:val="4"/>
              <w:ind w:firstLine="720"/>
              <w:jc w:val="both"/>
            </w:pPr>
            <w:r>
              <w:rPr>
                <w:rFonts w:ascii="宋体" w:hAnsi="宋体" w:eastAsia="宋体" w:cs="宋体"/>
                <w:sz w:val="24"/>
              </w:rPr>
              <w:t>7）《滑坡防治工程勘查规范》（GB/T 32864-2016）；</w:t>
            </w:r>
          </w:p>
          <w:p>
            <w:pPr>
              <w:pStyle w:val="4"/>
              <w:ind w:firstLine="720"/>
              <w:jc w:val="both"/>
            </w:pPr>
            <w:r>
              <w:rPr>
                <w:rFonts w:ascii="宋体" w:hAnsi="宋体" w:eastAsia="宋体" w:cs="宋体"/>
                <w:sz w:val="24"/>
              </w:rPr>
              <w:t>8）《泥石流灾害防治工程勘查规范》（DZ/T 0220-2006）；</w:t>
            </w:r>
          </w:p>
          <w:p>
            <w:pPr>
              <w:pStyle w:val="4"/>
              <w:ind w:firstLine="720"/>
              <w:jc w:val="both"/>
            </w:pPr>
            <w:r>
              <w:rPr>
                <w:rFonts w:ascii="宋体" w:hAnsi="宋体" w:eastAsia="宋体" w:cs="宋体"/>
                <w:sz w:val="24"/>
              </w:rPr>
              <w:t>9）《工程地质调查规范（1:50000）》（DZ/T0097-2021）；</w:t>
            </w:r>
          </w:p>
          <w:p>
            <w:pPr>
              <w:pStyle w:val="4"/>
              <w:ind w:firstLine="720"/>
              <w:jc w:val="both"/>
            </w:pPr>
            <w:r>
              <w:rPr>
                <w:rFonts w:ascii="宋体" w:hAnsi="宋体" w:eastAsia="宋体" w:cs="宋体"/>
                <w:sz w:val="24"/>
              </w:rPr>
              <w:t>10）《地质灾害危险性评估规范》（GB/T 40112-2021）；</w:t>
            </w:r>
          </w:p>
          <w:p>
            <w:pPr>
              <w:pStyle w:val="4"/>
              <w:ind w:firstLine="720"/>
              <w:jc w:val="both"/>
            </w:pPr>
            <w:r>
              <w:rPr>
                <w:rFonts w:ascii="宋体" w:hAnsi="宋体" w:eastAsia="宋体" w:cs="宋体"/>
                <w:sz w:val="24"/>
              </w:rPr>
              <w:t>11）《滑坡防治工程勘查规范》（GB/T32864-2016）；</w:t>
            </w:r>
          </w:p>
          <w:p>
            <w:pPr>
              <w:pStyle w:val="4"/>
              <w:ind w:firstLine="720"/>
              <w:jc w:val="both"/>
            </w:pPr>
            <w:r>
              <w:rPr>
                <w:rFonts w:ascii="宋体" w:hAnsi="宋体" w:eastAsia="宋体" w:cs="宋体"/>
                <w:sz w:val="24"/>
              </w:rPr>
              <w:t>12）《中国地震动参数区划图》（GB 18306-2015）；</w:t>
            </w:r>
          </w:p>
          <w:p>
            <w:pPr>
              <w:pStyle w:val="4"/>
              <w:ind w:firstLine="720"/>
              <w:jc w:val="both"/>
            </w:pPr>
            <w:r>
              <w:rPr>
                <w:rFonts w:ascii="宋体" w:hAnsi="宋体" w:eastAsia="宋体" w:cs="宋体"/>
                <w:sz w:val="24"/>
              </w:rPr>
              <w:t>13）《四川省区域性地震安全性评价规范》（DB 51T 2946-2022）；</w:t>
            </w:r>
          </w:p>
          <w:p>
            <w:pPr>
              <w:pStyle w:val="4"/>
              <w:ind w:firstLine="720"/>
              <w:jc w:val="both"/>
            </w:pPr>
            <w:r>
              <w:rPr>
                <w:rFonts w:ascii="宋体" w:hAnsi="宋体" w:eastAsia="宋体" w:cs="宋体"/>
                <w:sz w:val="24"/>
              </w:rPr>
              <w:t>14）《工程测量规范》（GB50026-2020）；</w:t>
            </w:r>
          </w:p>
          <w:p>
            <w:pPr>
              <w:pStyle w:val="4"/>
              <w:ind w:firstLine="720"/>
              <w:jc w:val="both"/>
            </w:pPr>
            <w:r>
              <w:rPr>
                <w:rFonts w:ascii="宋体" w:hAnsi="宋体" w:eastAsia="宋体" w:cs="宋体"/>
                <w:sz w:val="24"/>
              </w:rPr>
              <w:t>15）《工程岩体分级标准》（DB/T 50218-2014）；</w:t>
            </w:r>
          </w:p>
          <w:p>
            <w:pPr>
              <w:pStyle w:val="4"/>
              <w:ind w:firstLine="720"/>
              <w:jc w:val="both"/>
            </w:pPr>
            <w:r>
              <w:rPr>
                <w:rFonts w:ascii="宋体" w:hAnsi="宋体" w:eastAsia="宋体" w:cs="宋体"/>
                <w:sz w:val="24"/>
              </w:rPr>
              <w:t>16）《土工试验方法标准》（GB/T 50123-2019）；</w:t>
            </w:r>
          </w:p>
          <w:p>
            <w:pPr>
              <w:pStyle w:val="4"/>
              <w:ind w:firstLine="720"/>
              <w:jc w:val="both"/>
            </w:pPr>
            <w:r>
              <w:rPr>
                <w:rFonts w:ascii="宋体" w:hAnsi="宋体" w:eastAsia="宋体" w:cs="宋体"/>
                <w:sz w:val="24"/>
              </w:rPr>
              <w:t>17）《工程岩体试验方法标准》（GB/T 50266-2013）；</w:t>
            </w:r>
          </w:p>
          <w:p>
            <w:pPr>
              <w:pStyle w:val="4"/>
              <w:ind w:firstLine="720"/>
              <w:jc w:val="both"/>
            </w:pPr>
            <w:r>
              <w:rPr>
                <w:rFonts w:ascii="宋体" w:hAnsi="宋体" w:eastAsia="宋体" w:cs="宋体"/>
                <w:sz w:val="24"/>
              </w:rPr>
              <w:t>18）《地质资料汇交规范》（DZ/T 0273-2015）；</w:t>
            </w:r>
          </w:p>
          <w:p>
            <w:pPr>
              <w:pStyle w:val="4"/>
              <w:ind w:firstLine="720"/>
              <w:jc w:val="both"/>
            </w:pPr>
            <w:r>
              <w:rPr>
                <w:rFonts w:ascii="宋体" w:hAnsi="宋体" w:eastAsia="宋体" w:cs="宋体"/>
                <w:sz w:val="24"/>
              </w:rPr>
              <w:t>19）《四川省地质灾害易发区群众防灾避险搬迁安置工程调查与区划技术要求》（四川省国土资源厅，2006）；</w:t>
            </w:r>
          </w:p>
          <w:p>
            <w:pPr>
              <w:pStyle w:val="4"/>
              <w:ind w:firstLine="720"/>
              <w:jc w:val="both"/>
            </w:pPr>
            <w:r>
              <w:rPr>
                <w:rFonts w:ascii="宋体" w:hAnsi="宋体" w:eastAsia="宋体" w:cs="宋体"/>
                <w:sz w:val="24"/>
              </w:rPr>
              <w:t>20）《地质调查项目预算标准（2021）》（中国地质调查局）；</w:t>
            </w:r>
          </w:p>
          <w:p>
            <w:pPr>
              <w:pStyle w:val="4"/>
              <w:ind w:firstLine="720"/>
              <w:jc w:val="both"/>
            </w:pPr>
            <w:r>
              <w:rPr>
                <w:rFonts w:ascii="宋体" w:hAnsi="宋体" w:eastAsia="宋体" w:cs="宋体"/>
                <w:sz w:val="24"/>
              </w:rPr>
              <w:t>21）《四川省地质灾害风险调查评价技术要求细则（1:50000）（试行）》（第二版）；</w:t>
            </w:r>
          </w:p>
          <w:p>
            <w:pPr>
              <w:pStyle w:val="4"/>
              <w:ind w:firstLine="720"/>
              <w:jc w:val="both"/>
            </w:pPr>
            <w:r>
              <w:rPr>
                <w:rFonts w:ascii="宋体" w:hAnsi="宋体" w:eastAsia="宋体" w:cs="宋体"/>
                <w:sz w:val="24"/>
              </w:rPr>
              <w:t>22）《国土空间调查、规划、用途管制用地用海分类指南（试行）》；</w:t>
            </w:r>
          </w:p>
          <w:p>
            <w:pPr>
              <w:pStyle w:val="4"/>
              <w:ind w:firstLine="720"/>
              <w:jc w:val="both"/>
            </w:pPr>
            <w:r>
              <w:rPr>
                <w:rFonts w:ascii="宋体" w:hAnsi="宋体" w:eastAsia="宋体" w:cs="宋体"/>
                <w:sz w:val="24"/>
              </w:rPr>
              <w:t>23）《城乡用地评定标准》（CJJ132-2009）；</w:t>
            </w:r>
          </w:p>
          <w:p>
            <w:pPr>
              <w:pStyle w:val="4"/>
              <w:ind w:firstLine="720"/>
              <w:jc w:val="both"/>
            </w:pPr>
            <w:r>
              <w:rPr>
                <w:rFonts w:ascii="宋体" w:hAnsi="宋体" w:eastAsia="宋体" w:cs="宋体"/>
                <w:sz w:val="24"/>
              </w:rPr>
              <w:t>24）《滑坡崩塌泥石流灾害精细调查技术要求》（1:10000）。</w:t>
            </w:r>
          </w:p>
          <w:p>
            <w:pPr>
              <w:pStyle w:val="4"/>
              <w:ind w:firstLine="720"/>
              <w:jc w:val="both"/>
            </w:pPr>
            <w:r>
              <w:rPr>
                <w:rFonts w:ascii="宋体" w:hAnsi="宋体" w:eastAsia="宋体" w:cs="宋体"/>
                <w:sz w:val="24"/>
              </w:rPr>
              <w:t>25）《山区县城地质安全调查评估技术导则》。</w:t>
            </w:r>
          </w:p>
          <w:p>
            <w:pPr>
              <w:pStyle w:val="4"/>
              <w:ind w:firstLine="480"/>
              <w:jc w:val="both"/>
            </w:pPr>
            <w:r>
              <w:rPr>
                <w:rFonts w:ascii="宋体" w:hAnsi="宋体" w:eastAsia="宋体" w:cs="宋体"/>
                <w:sz w:val="24"/>
              </w:rPr>
              <w:t>3.成果文件提交：纸质文档2套、电子文档1套。</w:t>
            </w:r>
          </w:p>
          <w:p>
            <w:pPr>
              <w:pStyle w:val="4"/>
              <w:ind w:firstLine="480"/>
              <w:jc w:val="both"/>
            </w:pPr>
            <w:r>
              <w:rPr>
                <w:rFonts w:ascii="宋体" w:hAnsi="宋体" w:eastAsia="宋体" w:cs="宋体"/>
                <w:sz w:val="24"/>
              </w:rPr>
              <w:t>（1）成果报告应符合相关规范，综合反映评价区实际情况。</w:t>
            </w:r>
          </w:p>
          <w:p>
            <w:pPr>
              <w:pStyle w:val="4"/>
              <w:ind w:firstLine="480"/>
              <w:jc w:val="both"/>
            </w:pPr>
            <w:r>
              <w:rPr>
                <w:rFonts w:ascii="宋体" w:hAnsi="宋体" w:eastAsia="宋体" w:cs="宋体"/>
                <w:sz w:val="24"/>
              </w:rPr>
              <w:t>（2）通过调查分析，结合调查区规划建设初步方案，进行合理评估，提出建议措施。</w:t>
            </w:r>
          </w:p>
          <w:p>
            <w:pPr>
              <w:pStyle w:val="4"/>
              <w:ind w:firstLine="480"/>
              <w:jc w:val="both"/>
            </w:pPr>
            <w:r>
              <w:rPr>
                <w:rFonts w:ascii="宋体" w:hAnsi="宋体" w:eastAsia="宋体" w:cs="宋体"/>
                <w:sz w:val="24"/>
              </w:rPr>
              <w:t>（3）在分析研究已有成果和最新调查资料的基础上编制图件，坐标系应采用2000 国家大地坐标系。</w:t>
            </w:r>
          </w:p>
          <w:p>
            <w:pPr>
              <w:pStyle w:val="4"/>
              <w:ind w:firstLine="480"/>
              <w:jc w:val="both"/>
            </w:pPr>
            <w:r>
              <w:rPr>
                <w:rFonts w:ascii="宋体" w:hAnsi="宋体" w:eastAsia="宋体" w:cs="宋体"/>
                <w:sz w:val="24"/>
              </w:rPr>
              <w:t>（4）德格县城地质灾害安全评估报告成果主要由成果报告、成果图件和附件三大类组成；成果图件包含地质安全风险区划、综合评估分区、综合整治建议图等图件；附件包含测绘报告、综合遥感解译成果报告、物理勘探成果报告、数值模拟报告、综合工程治理可行性方案论证及效益评估成果报告、深部位移监测报告、测试试验报告等。</w:t>
            </w:r>
          </w:p>
          <w:p>
            <w:pPr>
              <w:pStyle w:val="4"/>
              <w:ind w:firstLine="480"/>
              <w:jc w:val="both"/>
            </w:pPr>
            <w:r>
              <w:rPr>
                <w:rFonts w:ascii="宋体" w:hAnsi="宋体" w:eastAsia="宋体" w:cs="宋体"/>
                <w:sz w:val="24"/>
              </w:rPr>
              <w:t>（5）成果图件要素齐全，应包含图名、图例、比例尺、指北针及责任签等内容。</w:t>
            </w:r>
          </w:p>
          <w:p>
            <w:pPr>
              <w:pStyle w:val="4"/>
              <w:ind w:firstLine="480"/>
              <w:jc w:val="both"/>
            </w:pPr>
            <w:r>
              <w:rPr>
                <w:rFonts w:ascii="宋体" w:hAnsi="宋体" w:eastAsia="宋体" w:cs="宋体"/>
                <w:sz w:val="24"/>
              </w:rPr>
              <w:t>4.项目要求：（1）评价范围综合考量县城建成区对功能疏解、布局优化的需求，以及规划区对用地安全需求，结合本次工作的目标和任务，工作范围设定为县城的城镇开发边界（县城区及文都区域）以及边界外拓展至一级分水岭处。在综合分析已有的区域地质、水文地质资料、气象水文资料，以及前期相关的地质灾害区划、评价、勘查设计等资料的基础上，通过合理的工作手段（包括但不限于遥感解译、测量、野外调查、钻探、物探、试验、数值模拟等）查明工作区的地质安全问题、规模、发育特征、影响及发展区域，并提出相应的工程对策，为德格县城区的国土空间规划、重大工程建设等提供基础地质依据。同时做好后续服务工作，满足各级评审要求，达到国家现行相关规范验收合格标准。</w:t>
            </w:r>
          </w:p>
          <w:p>
            <w:pPr>
              <w:pStyle w:val="4"/>
              <w:jc w:val="both"/>
            </w:pPr>
            <w:r>
              <w:rPr>
                <w:rFonts w:ascii="宋体" w:hAnsi="宋体" w:eastAsia="宋体" w:cs="宋体"/>
                <w:sz w:val="24"/>
              </w:rPr>
              <w:t xml:space="preserve">   5.报价要求：报价应是最终釆购人验收合格后的总价，包括实施和完成本项目所需的设备、劳务、管理、材料、差旅、保险、税金、利润等一切费用，采购人不再支付其他任何费用。</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满足采购需求</w:t>
      </w:r>
    </w:p>
    <w:p>
      <w:pPr>
        <w:pStyle w:val="4"/>
        <w:outlineLvl w:val="3"/>
      </w:pPr>
      <w:r>
        <w:rPr>
          <w:b/>
          <w:sz w:val="24"/>
        </w:rPr>
        <w:t>3.2.4设施设备配置要求</w:t>
      </w:r>
    </w:p>
    <w:p>
      <w:pPr>
        <w:pStyle w:val="4"/>
      </w:pPr>
    </w:p>
    <w:p>
      <w:pPr>
        <w:pStyle w:val="4"/>
      </w:pPr>
    </w:p>
    <w:p>
      <w:pPr>
        <w:pStyle w:val="4"/>
      </w:pPr>
    </w:p>
    <w:p>
      <w:pPr>
        <w:pStyle w:val="4"/>
      </w:pPr>
      <w:r>
        <w:t>采购包1：</w:t>
      </w:r>
    </w:p>
    <w:p>
      <w:pPr>
        <w:pStyle w:val="4"/>
      </w:pPr>
      <w:r>
        <w:t>满足采购需求</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自合同签订之日起150日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德格县城</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1.验收主体：采购人（德格县自然资源局）； 2.验收时间：供应商提出验收申请之日起10日内组织验收； 3.验收程序、方式和标准：中标供应商与采购人应严格按照《财政部关于进一步加强政府采购需求和履约验 收管理的指导意见》财库（2016）205号的要求、采购文件规定的要求和响应文件及采购合同的内容进行验收。</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合同签订后，采购人在收到投标人开具的有效发票 ，达到付款条件起 7 日内，支付合同总金额的 30.00%。</w:t>
      </w:r>
    </w:p>
    <w:p>
      <w:pPr>
        <w:pStyle w:val="4"/>
      </w:pPr>
      <w:r>
        <w:t>采购包1： 付款条件说明： 提交完整成果文件，并经复审合格后，采购人在收到投标人开具的有效发票 ，达到付款条件起 7 日内，支付合同总金额的 70.00%。</w:t>
      </w:r>
    </w:p>
    <w:p>
      <w:pPr>
        <w:pStyle w:val="4"/>
        <w:outlineLvl w:val="3"/>
      </w:pPr>
      <w:r>
        <w:rPr>
          <w:b/>
          <w:sz w:val="24"/>
        </w:rPr>
        <w:t>3.3.6违约责任与解决争议的方法</w:t>
      </w:r>
    </w:p>
    <w:p>
      <w:pPr>
        <w:pStyle w:val="4"/>
      </w:pPr>
    </w:p>
    <w:p>
      <w:pPr>
        <w:pStyle w:val="4"/>
      </w:pPr>
    </w:p>
    <w:p>
      <w:pPr>
        <w:pStyle w:val="4"/>
      </w:pPr>
    </w:p>
    <w:p>
      <w:pPr>
        <w:pStyle w:val="4"/>
      </w:pPr>
      <w:r>
        <w:t>采购包1：</w:t>
      </w:r>
    </w:p>
    <w:p>
      <w:pPr>
        <w:pStyle w:val="4"/>
      </w:pPr>
      <w:r>
        <w:t>（1）违约责任 ①采购人及供应商双方必须遵守采购合同并执行合同中的各项规定 ，保证采购合同的正常履行。任何一方违约给对方造成的直接损失均负有赔偿责任，对方均有权视情况要求对方继续履行合同 或提出解除合同。 ②如因供应商在履行过程中的疏忽、失职、过错等故意或者过失原因给采购人造成损失或侵害，包括但不 限于采购人本身的财产损失、由此而导致的采购人对任何第三方的法律责任等，供应商对此均应承担全部的赔偿责任。 ③如 供应商提交的成果达不到相关质量要求或未按采购人时间进度安排完成成果，采购人有权扣除合同支付金额和提出解除合同。 （2）争议解决办法 ①采购人及供应商双方就采购合同所产生的任何争议都应该进行友好协商，协商解决不成的，任何一方均 可向项目所在地仲裁委员会申请仲裁。 ②仲裁费应由败诉方承担。 ③在仲裁期间，除正在进行仲裁的部分外，合同其他部分继续执行。</w:t>
      </w:r>
    </w:p>
    <w:p>
      <w:pPr>
        <w:pStyle w:val="4"/>
        <w:jc w:val="left"/>
        <w:outlineLvl w:val="2"/>
      </w:pPr>
      <w:r>
        <w:rPr>
          <w:b/>
          <w:sz w:val="28"/>
        </w:rPr>
        <w:t>3.4其他要求</w:t>
      </w:r>
    </w:p>
    <w:p>
      <w:pPr>
        <w:pStyle w:val="4"/>
      </w:pPr>
    </w:p>
    <w:p>
      <w:pPr>
        <w:pStyle w:val="4"/>
      </w:pPr>
    </w:p>
    <w:p>
      <w:pPr>
        <w:pStyle w:val="4"/>
      </w:pPr>
      <w: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iZTYzNTZiMjBlYWNiMzk2N2IwNzExYTIyN2YxN2UifQ=="/>
  </w:docVars>
  <w:rsids>
    <w:rsidRoot w:val="2D2622F4"/>
    <w:rsid w:val="2D262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2023-11-16T07:54:00Z</dcterms:created>
  <dc:creator>Administrator</dc:creator>
  <cp:lastModifiedBy>Administrator</cp:lastModifiedBy>
  <dcterms:modified xsi:type="dcterms:W3CDTF">2023-11-16T07:55:02Z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550C74D1845B4FC4BE250B6A10510A38_11</vt:lpwstr>
  </property>
</Properties>
</file>