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552" w:firstLineChars="200"/>
        <w:jc w:val="left"/>
        <w:textAlignment w:val="auto"/>
        <w:outlineLvl w:val="0"/>
        <w:rPr>
          <w:rFonts w:ascii="黑体" w:eastAsia="黑体"/>
          <w:color w:val="000000"/>
          <w:sz w:val="28"/>
          <w:szCs w:val="28"/>
          <w:highlight w:val="none"/>
        </w:rPr>
      </w:pPr>
      <w:r>
        <w:rPr>
          <w:rFonts w:hint="eastAsia" w:ascii="黑体" w:eastAsia="黑体"/>
          <w:color w:val="000000"/>
          <w:sz w:val="28"/>
          <w:szCs w:val="28"/>
          <w:highlight w:val="none"/>
        </w:rPr>
        <w:t>一、</w:t>
      </w:r>
      <w:r>
        <w:rPr>
          <w:rFonts w:hint="eastAsia" w:ascii="黑体" w:eastAsia="黑体"/>
          <w:color w:val="000000"/>
          <w:sz w:val="28"/>
          <w:szCs w:val="28"/>
          <w:highlight w:val="none"/>
          <w:lang w:val="en-US" w:eastAsia="zh-CN"/>
        </w:rPr>
        <w:t>采购</w:t>
      </w:r>
      <w:r>
        <w:rPr>
          <w:rFonts w:hint="eastAsia" w:ascii="黑体" w:eastAsia="黑体"/>
          <w:color w:val="000000"/>
          <w:sz w:val="28"/>
          <w:szCs w:val="28"/>
          <w:highlight w:val="none"/>
        </w:rPr>
        <w:t>项目</w:t>
      </w:r>
      <w:r>
        <w:rPr>
          <w:rFonts w:hint="eastAsia" w:ascii="黑体" w:eastAsia="黑体"/>
          <w:color w:val="000000"/>
          <w:sz w:val="28"/>
          <w:szCs w:val="28"/>
          <w:highlight w:val="none"/>
          <w:lang w:val="en-US" w:eastAsia="zh-CN"/>
        </w:rPr>
        <w:t>概</w:t>
      </w:r>
      <w:r>
        <w:rPr>
          <w:rFonts w:hint="eastAsia" w:ascii="黑体" w:eastAsia="黑体"/>
          <w:color w:val="000000"/>
          <w:sz w:val="28"/>
          <w:szCs w:val="28"/>
          <w:highlight w:val="none"/>
        </w:rPr>
        <w:t>况</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default" w:cs="Times New Roman"/>
          <w:sz w:val="28"/>
          <w:szCs w:val="28"/>
          <w:highlight w:val="none"/>
          <w:u w:val="single"/>
          <w:lang w:val="en-US"/>
        </w:rPr>
      </w:pPr>
      <w:r>
        <w:rPr>
          <w:rFonts w:hint="eastAsia" w:ascii="仿宋" w:hAnsi="仿宋" w:eastAsia="仿宋" w:cs="仿宋"/>
          <w:sz w:val="28"/>
          <w:szCs w:val="28"/>
          <w:highlight w:val="none"/>
          <w:u w:val="single"/>
          <w:lang w:val="en-US" w:eastAsia="zh-CN"/>
        </w:rPr>
        <w:t>为改善农牧民群众的生产生活环境，促进农村经济发展，提高居民生活质量，推动农村人居环境提升，确保每个村庄的主要道路在夜晚均有足够的照明，提高居民的夜间出行安全，同时优化村庄环境，提升村庄形象，现决定为白玉县重点村及示范村采购路灯一批。</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jc w:val="left"/>
        <w:textAlignment w:val="auto"/>
        <w:outlineLvl w:val="0"/>
        <w:rPr>
          <w:rFonts w:hint="eastAsia" w:ascii="黑体" w:hAnsi="Times New Roman" w:eastAsia="黑体"/>
          <w:sz w:val="28"/>
          <w:szCs w:val="28"/>
          <w:highlight w:val="none"/>
          <w:lang w:val="en-US" w:eastAsia="zh-CN"/>
        </w:rPr>
      </w:pPr>
      <w:r>
        <w:rPr>
          <w:rFonts w:hint="eastAsia" w:ascii="黑体" w:hAnsi="Times New Roman" w:eastAsia="黑体"/>
          <w:sz w:val="28"/>
          <w:szCs w:val="28"/>
          <w:highlight w:val="none"/>
          <w:lang w:val="en-US" w:eastAsia="zh-CN"/>
        </w:rPr>
        <w:t>二、项目预（概）算</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i w:val="0"/>
          <w:iCs/>
          <w:sz w:val="28"/>
          <w:szCs w:val="28"/>
          <w:highlight w:val="none"/>
          <w:u w:val="single"/>
          <w:lang w:eastAsia="zh-CN"/>
        </w:rPr>
      </w:pPr>
      <w:r>
        <w:rPr>
          <w:rFonts w:hint="eastAsia" w:ascii="仿宋" w:hAnsi="仿宋" w:eastAsia="仿宋" w:cs="仿宋"/>
          <w:i w:val="0"/>
          <w:iCs/>
          <w:sz w:val="28"/>
          <w:szCs w:val="28"/>
          <w:highlight w:val="none"/>
          <w:u w:val="single"/>
          <w:lang w:val="en-US" w:eastAsia="zh-CN"/>
        </w:rPr>
        <w:t>本项目共1个采购包，</w:t>
      </w:r>
      <w:r>
        <w:rPr>
          <w:rFonts w:hint="eastAsia" w:ascii="仿宋" w:hAnsi="仿宋" w:eastAsia="仿宋" w:cs="仿宋"/>
          <w:i w:val="0"/>
          <w:iCs/>
          <w:sz w:val="28"/>
          <w:szCs w:val="28"/>
          <w:highlight w:val="none"/>
          <w:u w:val="single"/>
          <w:lang w:eastAsia="zh-CN"/>
        </w:rPr>
        <w:t>预（概）算</w:t>
      </w:r>
      <w:r>
        <w:rPr>
          <w:rFonts w:hint="eastAsia" w:ascii="仿宋" w:hAnsi="仿宋" w:eastAsia="仿宋" w:cs="仿宋"/>
          <w:i w:val="0"/>
          <w:iCs/>
          <w:sz w:val="28"/>
          <w:szCs w:val="28"/>
          <w:highlight w:val="none"/>
          <w:u w:val="single"/>
          <w:lang w:val="en-US" w:eastAsia="zh-CN"/>
        </w:rPr>
        <w:t>179.7万元</w:t>
      </w:r>
      <w:r>
        <w:rPr>
          <w:rFonts w:hint="eastAsia" w:ascii="仿宋" w:hAnsi="仿宋" w:eastAsia="仿宋" w:cs="仿宋"/>
          <w:i w:val="0"/>
          <w:iCs/>
          <w:sz w:val="28"/>
          <w:szCs w:val="28"/>
          <w:highlight w:val="none"/>
          <w:u w:val="single"/>
          <w:lang w:eastAsia="zh-CN"/>
        </w:rPr>
        <w:t>，最高限价</w:t>
      </w:r>
      <w:r>
        <w:rPr>
          <w:rFonts w:hint="eastAsia" w:ascii="仿宋" w:hAnsi="仿宋" w:eastAsia="仿宋" w:cs="仿宋"/>
          <w:i w:val="0"/>
          <w:iCs/>
          <w:sz w:val="28"/>
          <w:szCs w:val="28"/>
          <w:highlight w:val="none"/>
          <w:u w:val="single"/>
          <w:lang w:val="en-US" w:eastAsia="zh-CN"/>
        </w:rPr>
        <w:t>179.7万元</w:t>
      </w:r>
      <w:r>
        <w:rPr>
          <w:rFonts w:hint="eastAsia" w:ascii="仿宋" w:hAnsi="仿宋" w:eastAsia="仿宋" w:cs="仿宋"/>
          <w:i w:val="0"/>
          <w:iCs/>
          <w:sz w:val="28"/>
          <w:szCs w:val="28"/>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jc w:val="left"/>
        <w:textAlignment w:val="auto"/>
        <w:outlineLvl w:val="0"/>
        <w:rPr>
          <w:rFonts w:hint="eastAsia" w:ascii="黑体" w:hAnsi="Times New Roman" w:eastAsia="黑体"/>
          <w:sz w:val="28"/>
          <w:szCs w:val="28"/>
          <w:highlight w:val="none"/>
          <w:lang w:val="en-US" w:eastAsia="zh-CN"/>
        </w:rPr>
      </w:pPr>
      <w:r>
        <w:rPr>
          <w:rFonts w:hint="eastAsia" w:ascii="黑体" w:hAnsi="Times New Roman" w:eastAsia="黑体"/>
          <w:sz w:val="28"/>
          <w:szCs w:val="28"/>
          <w:highlight w:val="none"/>
          <w:lang w:val="en-US" w:eastAsia="zh-CN"/>
        </w:rPr>
        <w:t>三、采购标的汇总表</w:t>
      </w:r>
    </w:p>
    <w:tbl>
      <w:tblPr>
        <w:tblStyle w:val="5"/>
        <w:tblW w:w="0" w:type="auto"/>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16"/>
        <w:gridCol w:w="816"/>
        <w:gridCol w:w="1646"/>
        <w:gridCol w:w="1543"/>
        <w:gridCol w:w="1525"/>
        <w:gridCol w:w="1092"/>
        <w:gridCol w:w="1092"/>
        <w:gridCol w:w="10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816" w:type="dxa"/>
            <w:tcBorders>
              <w:top w:val="single" w:color="000000" w:sz="4" w:space="0"/>
              <w:left w:val="nil"/>
              <w:bottom w:val="single" w:color="000000" w:sz="4" w:space="0"/>
              <w:right w:val="single" w:color="auto"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包号</w:t>
            </w:r>
          </w:p>
        </w:tc>
        <w:tc>
          <w:tcPr>
            <w:tcW w:w="1646" w:type="dxa"/>
            <w:tcBorders>
              <w:top w:val="single" w:color="000000" w:sz="4" w:space="0"/>
              <w:left w:val="single" w:color="auto" w:sz="4" w:space="0"/>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采购品目</w:t>
            </w:r>
          </w:p>
        </w:tc>
        <w:tc>
          <w:tcPr>
            <w:tcW w:w="1543"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标的名称</w:t>
            </w:r>
          </w:p>
        </w:tc>
        <w:tc>
          <w:tcPr>
            <w:tcW w:w="1525"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spacing w:line="240" w:lineRule="exact"/>
              <w:ind w:firstLine="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品目分类编码</w:t>
            </w:r>
          </w:p>
        </w:tc>
        <w:tc>
          <w:tcPr>
            <w:tcW w:w="1092"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计量单位</w:t>
            </w:r>
          </w:p>
        </w:tc>
        <w:tc>
          <w:tcPr>
            <w:tcW w:w="1092"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数量</w:t>
            </w:r>
          </w:p>
        </w:tc>
        <w:tc>
          <w:tcPr>
            <w:tcW w:w="1092" w:type="dxa"/>
            <w:tcBorders>
              <w:top w:val="single" w:color="000000" w:sz="4" w:space="0"/>
              <w:left w:val="nil"/>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是否进口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816" w:type="dxa"/>
            <w:tcBorders>
              <w:top w:val="single" w:color="000000" w:sz="4" w:space="0"/>
              <w:left w:val="single" w:color="000000" w:sz="4" w:space="0"/>
              <w:bottom w:val="single" w:color="000000" w:sz="4" w:space="0"/>
              <w:right w:val="single" w:color="auto"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w:t>
            </w:r>
          </w:p>
        </w:tc>
        <w:tc>
          <w:tcPr>
            <w:tcW w:w="1646" w:type="dxa"/>
            <w:tcBorders>
              <w:top w:val="single" w:color="000000" w:sz="4" w:space="0"/>
              <w:left w:val="single" w:color="auto" w:sz="4"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default" w:ascii="仿宋" w:hAnsi="仿宋" w:eastAsia="仿宋" w:cs="仿宋"/>
                <w:sz w:val="21"/>
                <w:szCs w:val="21"/>
                <w:highlight w:val="none"/>
                <w:lang w:val="en-US" w:eastAsia="zh-CN"/>
              </w:rPr>
              <w:t>照明设备</w:t>
            </w:r>
          </w:p>
        </w:tc>
        <w:tc>
          <w:tcPr>
            <w:tcW w:w="1543"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6米太阳能路灯</w:t>
            </w:r>
          </w:p>
        </w:tc>
        <w:tc>
          <w:tcPr>
            <w:tcW w:w="1525"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A02061900</w:t>
            </w:r>
          </w:p>
        </w:tc>
        <w:tc>
          <w:tcPr>
            <w:tcW w:w="1092"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ind w:firstLine="0"/>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套</w:t>
            </w:r>
          </w:p>
        </w:tc>
        <w:tc>
          <w:tcPr>
            <w:tcW w:w="1092"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300</w:t>
            </w:r>
          </w:p>
        </w:tc>
        <w:tc>
          <w:tcPr>
            <w:tcW w:w="1092"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7"/>
              <w:keepNext w:val="0"/>
              <w:keepLines w:val="0"/>
              <w:pageBreakBefore w:val="0"/>
              <w:widowControl/>
              <w:kinsoku/>
              <w:wordWrap/>
              <w:overflowPunct/>
              <w:topLinePunct w:val="0"/>
              <w:autoSpaceDE/>
              <w:autoSpaceDN/>
              <w:bidi w:val="0"/>
              <w:adjustRightInd/>
              <w:snapToGrid/>
              <w:ind w:firstLine="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否</w:t>
            </w:r>
          </w:p>
        </w:tc>
      </w:tr>
    </w:tbl>
    <w:p>
      <w:pPr>
        <w:keepNext w:val="0"/>
        <w:keepLines w:val="0"/>
        <w:pageBreakBefore w:val="0"/>
        <w:widowControl w:val="0"/>
        <w:kinsoku/>
        <w:wordWrap/>
        <w:overflowPunct/>
        <w:topLinePunct w:val="0"/>
        <w:autoSpaceDE/>
        <w:autoSpaceDN/>
        <w:bidi w:val="0"/>
        <w:adjustRightInd/>
        <w:snapToGrid/>
        <w:spacing w:line="500" w:lineRule="exact"/>
        <w:ind w:firstLine="552" w:firstLineChars="200"/>
        <w:jc w:val="left"/>
        <w:textAlignment w:val="auto"/>
        <w:outlineLvl w:val="0"/>
        <w:rPr>
          <w:rFonts w:hint="default" w:ascii="黑体" w:hAnsi="Times New Roman" w:eastAsia="黑体"/>
          <w:color w:val="auto"/>
          <w:sz w:val="28"/>
          <w:szCs w:val="28"/>
          <w:highlight w:val="none"/>
          <w:lang w:val="en-US" w:eastAsia="zh-CN"/>
        </w:rPr>
      </w:pPr>
      <w:r>
        <w:rPr>
          <w:rFonts w:hint="eastAsia" w:ascii="黑体" w:eastAsia="黑体"/>
          <w:color w:val="auto"/>
          <w:sz w:val="28"/>
          <w:szCs w:val="28"/>
          <w:highlight w:val="none"/>
          <w:lang w:val="en-US" w:eastAsia="zh-CN"/>
        </w:rPr>
        <w:t>四</w:t>
      </w:r>
      <w:bookmarkStart w:id="1" w:name="_GoBack"/>
      <w:bookmarkEnd w:id="1"/>
      <w:r>
        <w:rPr>
          <w:rFonts w:hint="eastAsia" w:ascii="黑体" w:hAnsi="Times New Roman" w:eastAsia="黑体"/>
          <w:color w:val="auto"/>
          <w:sz w:val="28"/>
          <w:szCs w:val="28"/>
          <w:highlight w:val="none"/>
          <w:lang w:val="en-US" w:eastAsia="zh-CN"/>
        </w:rPr>
        <w:t>、技术要求、商务要求和其他要求</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b/>
          <w:highlight w:val="none"/>
        </w:rPr>
      </w:pPr>
      <w:r>
        <w:rPr>
          <w:rFonts w:hint="eastAsia"/>
          <w:b/>
          <w:sz w:val="28"/>
          <w:szCs w:val="28"/>
          <w:highlight w:val="none"/>
          <w:lang w:eastAsia="zh-CN"/>
        </w:rPr>
        <w:t>（</w:t>
      </w:r>
      <w:r>
        <w:rPr>
          <w:rFonts w:hint="eastAsia"/>
          <w:b/>
          <w:sz w:val="28"/>
          <w:szCs w:val="28"/>
          <w:highlight w:val="none"/>
          <w:lang w:val="en-US" w:eastAsia="zh-CN"/>
        </w:rPr>
        <w:t>一</w:t>
      </w:r>
      <w:r>
        <w:rPr>
          <w:rFonts w:hint="eastAsia"/>
          <w:b/>
          <w:sz w:val="28"/>
          <w:szCs w:val="28"/>
          <w:highlight w:val="none"/>
          <w:lang w:eastAsia="zh-CN"/>
        </w:rPr>
        <w:t>）</w:t>
      </w:r>
      <w:r>
        <w:rPr>
          <w:rFonts w:hint="eastAsia"/>
          <w:b/>
          <w:sz w:val="28"/>
          <w:szCs w:val="28"/>
          <w:highlight w:val="none"/>
        </w:rPr>
        <w:t>技术要求</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firstLine="552" w:firstLineChars="200"/>
        <w:jc w:val="both"/>
        <w:textAlignment w:val="auto"/>
        <w:outlineLvl w:val="9"/>
        <w:rPr>
          <w:rFonts w:hint="eastAsia" w:ascii="仿宋" w:hAnsi="仿宋" w:eastAsia="仿宋" w:cs="仿宋"/>
          <w:b w:val="0"/>
          <w:bCs/>
          <w:color w:val="000000"/>
          <w:kern w:val="2"/>
          <w:sz w:val="28"/>
          <w:szCs w:val="28"/>
          <w:highlight w:val="none"/>
          <w:lang w:val="en-US" w:eastAsia="zh-CN" w:bidi="ar-SA"/>
        </w:rPr>
      </w:pPr>
      <w:r>
        <w:rPr>
          <w:rFonts w:hint="eastAsia" w:ascii="仿宋" w:hAnsi="仿宋" w:eastAsia="仿宋" w:cs="仿宋"/>
          <w:b w:val="0"/>
          <w:bCs/>
          <w:color w:val="000000"/>
          <w:kern w:val="2"/>
          <w:sz w:val="28"/>
          <w:szCs w:val="28"/>
          <w:highlight w:val="none"/>
          <w:lang w:val="en-US" w:eastAsia="zh-CN" w:bidi="ar-SA"/>
        </w:rPr>
        <w:t>1、采购清单</w:t>
      </w:r>
    </w:p>
    <w:tbl>
      <w:tblPr>
        <w:tblStyle w:val="5"/>
        <w:tblW w:w="5116"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33"/>
        <w:gridCol w:w="2296"/>
        <w:gridCol w:w="988"/>
        <w:gridCol w:w="986"/>
        <w:gridCol w:w="986"/>
        <w:gridCol w:w="1282"/>
        <w:gridCol w:w="1282"/>
        <w:gridCol w:w="14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3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bookmarkStart w:id="0" w:name="_Hlk135826626"/>
            <w:r>
              <w:rPr>
                <w:rFonts w:hint="eastAsia" w:ascii="仿宋" w:hAnsi="仿宋" w:eastAsia="仿宋" w:cs="仿宋"/>
                <w:sz w:val="21"/>
                <w:szCs w:val="21"/>
                <w:highlight w:val="none"/>
                <w:lang w:val="en-US" w:eastAsia="zh-CN"/>
              </w:rPr>
              <w:t>序号</w:t>
            </w:r>
          </w:p>
        </w:tc>
        <w:tc>
          <w:tcPr>
            <w:tcW w:w="11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标的名称</w:t>
            </w:r>
          </w:p>
        </w:tc>
        <w:tc>
          <w:tcPr>
            <w:tcW w:w="5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数量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(单位)</w:t>
            </w:r>
          </w:p>
        </w:tc>
        <w:tc>
          <w:tcPr>
            <w:tcW w:w="5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所属行业</w:t>
            </w:r>
          </w:p>
        </w:tc>
        <w:tc>
          <w:tcPr>
            <w:tcW w:w="5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是否允许进口产品</w:t>
            </w:r>
          </w:p>
        </w:tc>
        <w:tc>
          <w:tcPr>
            <w:tcW w:w="6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是否属于优先采购节能产品</w:t>
            </w:r>
          </w:p>
        </w:tc>
        <w:tc>
          <w:tcPr>
            <w:tcW w:w="6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是否属于强制采购节能产品</w:t>
            </w:r>
          </w:p>
        </w:tc>
        <w:tc>
          <w:tcPr>
            <w:tcW w:w="71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是否属于优先采购环境标志产品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94" w:hRule="atLeast"/>
          <w:jc w:val="center"/>
        </w:trPr>
        <w:tc>
          <w:tcPr>
            <w:tcW w:w="3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w:t>
            </w:r>
          </w:p>
        </w:tc>
        <w:tc>
          <w:tcPr>
            <w:tcW w:w="116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6米太阳能路灯</w:t>
            </w:r>
          </w:p>
        </w:tc>
        <w:tc>
          <w:tcPr>
            <w:tcW w:w="50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300套</w:t>
            </w:r>
          </w:p>
        </w:tc>
        <w:tc>
          <w:tcPr>
            <w:tcW w:w="5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工业</w:t>
            </w:r>
          </w:p>
        </w:tc>
        <w:tc>
          <w:tcPr>
            <w:tcW w:w="5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否</w:t>
            </w:r>
          </w:p>
        </w:tc>
        <w:tc>
          <w:tcPr>
            <w:tcW w:w="6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否</w:t>
            </w:r>
          </w:p>
        </w:tc>
        <w:tc>
          <w:tcPr>
            <w:tcW w:w="6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否</w:t>
            </w:r>
          </w:p>
        </w:tc>
        <w:tc>
          <w:tcPr>
            <w:tcW w:w="71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否</w:t>
            </w:r>
          </w:p>
        </w:tc>
      </w:tr>
      <w:bookmarkEnd w:id="0"/>
    </w:tbl>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b w:val="0"/>
          <w:bCs/>
          <w:color w:val="000000"/>
          <w:sz w:val="28"/>
          <w:szCs w:val="28"/>
          <w:highlight w:val="none"/>
          <w:lang w:val="en-US" w:eastAsia="zh-CN"/>
        </w:rPr>
      </w:pPr>
      <w:r>
        <w:rPr>
          <w:rFonts w:hint="eastAsia" w:ascii="仿宋" w:hAnsi="仿宋" w:eastAsia="仿宋" w:cs="仿宋"/>
          <w:b w:val="0"/>
          <w:bCs/>
          <w:color w:val="000000"/>
          <w:sz w:val="28"/>
          <w:szCs w:val="28"/>
          <w:highlight w:val="none"/>
          <w:lang w:val="en-US" w:eastAsia="zh-CN"/>
        </w:rPr>
        <w:t>2、本项目核心产品为：6米太阳能路灯。</w:t>
      </w:r>
    </w:p>
    <w:p>
      <w:pPr>
        <w:keepNext w:val="0"/>
        <w:keepLines w:val="0"/>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 w:hAnsi="仿宋" w:eastAsia="仿宋" w:cs="仿宋"/>
          <w:b w:val="0"/>
          <w:bCs/>
          <w:color w:val="000000"/>
          <w:sz w:val="28"/>
          <w:szCs w:val="28"/>
          <w:highlight w:val="none"/>
          <w:lang w:val="en-US" w:eastAsia="zh-CN"/>
        </w:rPr>
      </w:pPr>
      <w:r>
        <w:rPr>
          <w:rFonts w:hint="eastAsia" w:ascii="仿宋" w:hAnsi="仿宋" w:eastAsia="仿宋" w:cs="仿宋"/>
          <w:b w:val="0"/>
          <w:bCs/>
          <w:color w:val="000000"/>
          <w:sz w:val="28"/>
          <w:szCs w:val="28"/>
          <w:highlight w:val="none"/>
          <w:lang w:val="en-US" w:eastAsia="zh-CN"/>
        </w:rPr>
        <w:t>3、技术参数表。</w:t>
      </w:r>
    </w:p>
    <w:p>
      <w:pPr>
        <w:pStyle w:val="2"/>
        <w:keepNext w:val="0"/>
        <w:keepLines w:val="0"/>
        <w:pageBreakBefore w:val="0"/>
        <w:widowControl w:val="0"/>
        <w:kinsoku/>
        <w:wordWrap/>
        <w:overflowPunct/>
        <w:topLinePunct w:val="0"/>
        <w:autoSpaceDE/>
        <w:autoSpaceDN/>
        <w:bidi w:val="0"/>
        <w:adjustRightInd w:val="0"/>
        <w:snapToGrid/>
        <w:spacing w:after="0" w:line="440" w:lineRule="exact"/>
        <w:ind w:firstLine="552" w:firstLineChars="200"/>
        <w:jc w:val="left"/>
        <w:textAlignment w:val="baseline"/>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标的名称：</w:t>
      </w:r>
      <w:r>
        <w:rPr>
          <w:rFonts w:hint="eastAsia" w:ascii="仿宋" w:hAnsi="仿宋" w:eastAsia="仿宋" w:cs="仿宋"/>
          <w:i w:val="0"/>
          <w:iCs w:val="0"/>
          <w:color w:val="000000"/>
          <w:kern w:val="0"/>
          <w:sz w:val="28"/>
          <w:szCs w:val="28"/>
          <w:u w:val="none"/>
          <w:lang w:val="en-US" w:eastAsia="zh-CN" w:bidi="ar"/>
        </w:rPr>
        <w:t>6米太阳能路灯</w:t>
      </w:r>
    </w:p>
    <w:tbl>
      <w:tblPr>
        <w:tblStyle w:val="5"/>
        <w:tblW w:w="100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954"/>
        <w:gridCol w:w="813"/>
        <w:gridCol w:w="813"/>
        <w:gridCol w:w="814"/>
        <w:gridCol w:w="4408"/>
        <w:gridCol w:w="1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572"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序号</w:t>
            </w:r>
          </w:p>
        </w:tc>
        <w:tc>
          <w:tcPr>
            <w:tcW w:w="954" w:type="dxa"/>
            <w:noWrap w:val="0"/>
            <w:vAlign w:val="center"/>
          </w:tcPr>
          <w:p>
            <w:pPr>
              <w:pStyle w:val="8"/>
              <w:keepNext w:val="0"/>
              <w:keepLines w:val="0"/>
              <w:pageBreakBefore w:val="0"/>
              <w:widowControl w:val="0"/>
              <w:tabs>
                <w:tab w:val="left" w:pos="430"/>
              </w:tabs>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称</w:t>
            </w:r>
          </w:p>
        </w:tc>
        <w:tc>
          <w:tcPr>
            <w:tcW w:w="813"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规格</w:t>
            </w:r>
          </w:p>
        </w:tc>
        <w:tc>
          <w:tcPr>
            <w:tcW w:w="813"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单位</w:t>
            </w:r>
          </w:p>
        </w:tc>
        <w:tc>
          <w:tcPr>
            <w:tcW w:w="814"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数量</w:t>
            </w:r>
          </w:p>
        </w:tc>
        <w:tc>
          <w:tcPr>
            <w:tcW w:w="4408"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技术参数</w:t>
            </w:r>
          </w:p>
        </w:tc>
        <w:tc>
          <w:tcPr>
            <w:tcW w:w="1655" w:type="dxa"/>
            <w:noWrap w:val="0"/>
            <w:vAlign w:val="center"/>
          </w:tcPr>
          <w:p>
            <w:pPr>
              <w:pStyle w:val="8"/>
              <w:keepNext w:val="0"/>
              <w:keepLines w:val="0"/>
              <w:pageBreakBefore w:val="0"/>
              <w:widowControl w:val="0"/>
              <w:kinsoku/>
              <w:wordWrap/>
              <w:overflowPunct/>
              <w:topLinePunct w:val="0"/>
              <w:autoSpaceDE w:val="0"/>
              <w:autoSpaceDN w:val="0"/>
              <w:bidi w:val="0"/>
              <w:adjustRightInd/>
              <w:snapToGrid/>
              <w:spacing w:line="400" w:lineRule="exact"/>
              <w:ind w:left="0" w:right="0" w:rightChars="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图样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1" w:hRule="atLeast"/>
        </w:trPr>
        <w:tc>
          <w:tcPr>
            <w:tcW w:w="572"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95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灯杆</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米</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根</w:t>
            </w:r>
          </w:p>
        </w:tc>
        <w:tc>
          <w:tcPr>
            <w:tcW w:w="81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leftChars="0" w:right="0" w:right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bidi="zh-CN"/>
              </w:rPr>
              <w:t>300</w:t>
            </w:r>
          </w:p>
        </w:tc>
        <w:tc>
          <w:tcPr>
            <w:tcW w:w="4408" w:type="dxa"/>
            <w:noWrap w:val="0"/>
            <w:vAlign w:val="top"/>
          </w:tcPr>
          <w:p>
            <w:pPr>
              <w:keepNext w:val="0"/>
              <w:keepLines w:val="0"/>
              <w:pageBreakBefore w:val="0"/>
              <w:widowControl w:val="0"/>
              <w:numPr>
                <w:ilvl w:val="0"/>
                <w:numId w:val="0"/>
              </w:numPr>
              <w:kinsoku/>
              <w:wordWrap/>
              <w:overflowPunct/>
              <w:topLinePunct w:val="0"/>
              <w:bidi w:val="0"/>
              <w:adjustRightInd/>
              <w:snapToGrid/>
              <w:spacing w:line="400" w:lineRule="exact"/>
              <w:ind w:right="0" w:rightChars="0"/>
              <w:textAlignment w:val="auto"/>
              <w:rPr>
                <w:rFonts w:hint="eastAsia" w:ascii="仿宋" w:hAnsi="仿宋" w:eastAsia="仿宋" w:cs="仿宋"/>
                <w:spacing w:val="-21"/>
                <w:sz w:val="21"/>
                <w:szCs w:val="21"/>
                <w:highlight w:val="none"/>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灯杆：总高度</w:t>
            </w:r>
            <w:r>
              <w:rPr>
                <w:rFonts w:hint="eastAsia" w:ascii="仿宋" w:hAnsi="仿宋" w:eastAsia="仿宋" w:cs="仿宋"/>
                <w:sz w:val="21"/>
                <w:szCs w:val="21"/>
                <w:highlight w:val="none"/>
                <w:lang w:val="en-US" w:eastAsia="zh-CN"/>
              </w:rPr>
              <w:t>6</w:t>
            </w:r>
            <w:r>
              <w:rPr>
                <w:rFonts w:hint="eastAsia" w:ascii="仿宋" w:hAnsi="仿宋" w:eastAsia="仿宋" w:cs="仿宋"/>
                <w:spacing w:val="-11"/>
                <w:sz w:val="21"/>
                <w:szCs w:val="21"/>
                <w:highlight w:val="none"/>
              </w:rPr>
              <w:t>米</w:t>
            </w:r>
            <w:r>
              <w:rPr>
                <w:rFonts w:hint="eastAsia" w:ascii="仿宋" w:hAnsi="仿宋" w:eastAsia="仿宋" w:cs="仿宋"/>
                <w:spacing w:val="-11"/>
                <w:sz w:val="21"/>
                <w:szCs w:val="21"/>
                <w:highlight w:val="none"/>
                <w:lang w:eastAsia="zh-CN"/>
              </w:rPr>
              <w:t>，</w:t>
            </w:r>
            <w:r>
              <w:rPr>
                <w:rFonts w:hint="eastAsia" w:ascii="仿宋" w:hAnsi="仿宋" w:eastAsia="仿宋" w:cs="仿宋"/>
                <w:spacing w:val="-11"/>
                <w:sz w:val="21"/>
                <w:szCs w:val="21"/>
                <w:highlight w:val="none"/>
              </w:rPr>
              <w:t>采用优质</w:t>
            </w:r>
            <w:r>
              <w:rPr>
                <w:rFonts w:hint="eastAsia" w:ascii="仿宋" w:hAnsi="仿宋" w:eastAsia="仿宋" w:cs="仿宋"/>
                <w:sz w:val="21"/>
                <w:szCs w:val="21"/>
                <w:highlight w:val="none"/>
              </w:rPr>
              <w:t>Q235</w:t>
            </w:r>
            <w:r>
              <w:rPr>
                <w:rFonts w:hint="eastAsia" w:ascii="仿宋" w:hAnsi="仿宋" w:eastAsia="仿宋" w:cs="仿宋"/>
                <w:spacing w:val="-11"/>
                <w:sz w:val="21"/>
                <w:szCs w:val="21"/>
                <w:highlight w:val="none"/>
              </w:rPr>
              <w:t>钢材</w:t>
            </w:r>
            <w:r>
              <w:rPr>
                <w:rFonts w:hint="eastAsia" w:ascii="仿宋" w:hAnsi="仿宋" w:eastAsia="仿宋" w:cs="仿宋"/>
                <w:spacing w:val="-11"/>
                <w:sz w:val="21"/>
                <w:szCs w:val="21"/>
                <w:highlight w:val="none"/>
                <w:lang w:eastAsia="zh-CN"/>
              </w:rPr>
              <w:t>；</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textAlignment w:val="auto"/>
              <w:rPr>
                <w:rFonts w:hint="eastAsia" w:ascii="仿宋" w:hAnsi="仿宋" w:eastAsia="仿宋" w:cs="仿宋"/>
                <w:spacing w:val="-11"/>
                <w:sz w:val="21"/>
                <w:szCs w:val="21"/>
                <w:highlight w:val="none"/>
              </w:rPr>
            </w:pPr>
            <w:r>
              <w:rPr>
                <w:rFonts w:hint="eastAsia" w:ascii="仿宋" w:hAnsi="仿宋" w:eastAsia="仿宋" w:cs="仿宋"/>
                <w:spacing w:val="-11"/>
                <w:sz w:val="21"/>
                <w:szCs w:val="21"/>
                <w:highlight w:val="none"/>
                <w:lang w:val="en-US" w:eastAsia="zh-CN"/>
              </w:rPr>
              <w:t>2、</w:t>
            </w:r>
            <w:r>
              <w:rPr>
                <w:rFonts w:hint="eastAsia" w:ascii="仿宋" w:hAnsi="仿宋" w:eastAsia="仿宋" w:cs="仿宋"/>
                <w:spacing w:val="-11"/>
                <w:sz w:val="21"/>
                <w:szCs w:val="21"/>
                <w:highlight w:val="none"/>
              </w:rPr>
              <w:t>主杆为 100 方管，上段为 120 方管，下段为 150 方管，内外热浸锌防腐处理</w:t>
            </w:r>
            <w:r>
              <w:rPr>
                <w:rFonts w:hint="eastAsia" w:ascii="仿宋" w:hAnsi="仿宋" w:eastAsia="仿宋" w:cs="仿宋"/>
                <w:spacing w:val="-11"/>
                <w:sz w:val="21"/>
                <w:szCs w:val="21"/>
                <w:highlight w:val="none"/>
                <w:lang w:eastAsia="zh-CN"/>
              </w:rPr>
              <w:t>，静电喷塑；</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textAlignment w:val="auto"/>
              <w:rPr>
                <w:rFonts w:hint="eastAsia" w:ascii="仿宋" w:hAnsi="仿宋" w:eastAsia="仿宋" w:cs="仿宋"/>
                <w:spacing w:val="23"/>
                <w:sz w:val="21"/>
                <w:szCs w:val="21"/>
                <w:highlight w:val="none"/>
              </w:rPr>
            </w:pPr>
            <w:r>
              <w:rPr>
                <w:rFonts w:hint="eastAsia" w:ascii="仿宋" w:hAnsi="仿宋" w:eastAsia="仿宋" w:cs="仿宋"/>
                <w:spacing w:val="-3"/>
                <w:sz w:val="21"/>
                <w:szCs w:val="21"/>
                <w:highlight w:val="none"/>
                <w:lang w:val="en-US" w:eastAsia="zh-CN"/>
              </w:rPr>
              <w:t>3、</w:t>
            </w:r>
            <w:r>
              <w:rPr>
                <w:rFonts w:hint="eastAsia" w:ascii="仿宋" w:hAnsi="仿宋" w:eastAsia="仿宋" w:cs="仿宋"/>
                <w:spacing w:val="-3"/>
                <w:sz w:val="21"/>
                <w:szCs w:val="21"/>
                <w:highlight w:val="none"/>
              </w:rPr>
              <w:t>壁厚</w:t>
            </w:r>
            <w:r>
              <w:rPr>
                <w:rFonts w:hint="eastAsia" w:ascii="仿宋" w:hAnsi="仿宋" w:eastAsia="仿宋" w:cs="仿宋"/>
                <w:spacing w:val="-3"/>
                <w:sz w:val="21"/>
                <w:szCs w:val="21"/>
                <w:highlight w:val="none"/>
                <w:lang w:eastAsia="zh-CN"/>
              </w:rPr>
              <w:t>：≥</w:t>
            </w:r>
            <w:r>
              <w:rPr>
                <w:rFonts w:hint="eastAsia" w:ascii="仿宋" w:hAnsi="仿宋" w:eastAsia="仿宋" w:cs="仿宋"/>
                <w:sz w:val="21"/>
                <w:szCs w:val="21"/>
                <w:highlight w:val="none"/>
                <w:lang w:val="en-US" w:eastAsia="zh-CN"/>
              </w:rPr>
              <w:t>2.75</w:t>
            </w:r>
            <w:r>
              <w:rPr>
                <w:rFonts w:hint="eastAsia" w:ascii="仿宋" w:hAnsi="仿宋" w:eastAsia="仿宋" w:cs="仿宋"/>
                <w:sz w:val="21"/>
                <w:szCs w:val="21"/>
                <w:highlight w:val="none"/>
              </w:rPr>
              <w:t>mm；</w:t>
            </w:r>
            <w:r>
              <w:rPr>
                <w:rFonts w:hint="eastAsia" w:ascii="仿宋" w:hAnsi="仿宋" w:eastAsia="仿宋" w:cs="仿宋"/>
                <w:sz w:val="21"/>
                <w:szCs w:val="21"/>
                <w:highlight w:val="none"/>
                <w:lang w:eastAsia="zh-CN"/>
              </w:rPr>
              <w:t>法兰盘</w:t>
            </w:r>
            <w:r>
              <w:rPr>
                <w:rFonts w:hint="eastAsia" w:ascii="仿宋" w:hAnsi="仿宋" w:eastAsia="仿宋" w:cs="仿宋"/>
                <w:spacing w:val="-3"/>
                <w:sz w:val="21"/>
                <w:szCs w:val="21"/>
                <w:highlight w:val="none"/>
                <w:lang w:eastAsia="zh-CN"/>
              </w:rPr>
              <w:t>≥</w:t>
            </w:r>
            <w:r>
              <w:rPr>
                <w:rFonts w:hint="eastAsia" w:ascii="仿宋" w:hAnsi="仿宋" w:eastAsia="仿宋" w:cs="仿宋"/>
                <w:sz w:val="21"/>
                <w:szCs w:val="21"/>
                <w:highlight w:val="none"/>
                <w:lang w:val="en-US" w:eastAsia="zh-CN"/>
              </w:rPr>
              <w:t>250mm×250mm×12mm；4、</w:t>
            </w:r>
            <w:r>
              <w:rPr>
                <w:rFonts w:hint="eastAsia" w:ascii="仿宋" w:hAnsi="仿宋" w:eastAsia="仿宋" w:cs="仿宋"/>
                <w:sz w:val="21"/>
                <w:szCs w:val="21"/>
                <w:highlight w:val="none"/>
              </w:rPr>
              <w:t>灯臂</w:t>
            </w:r>
            <w:r>
              <w:rPr>
                <w:rFonts w:hint="eastAsia" w:ascii="仿宋" w:hAnsi="仿宋" w:eastAsia="仿宋" w:cs="仿宋"/>
                <w:spacing w:val="-4"/>
                <w:sz w:val="21"/>
                <w:szCs w:val="21"/>
                <w:highlight w:val="none"/>
              </w:rPr>
              <w:t>采用激光切割组合焊接成型；灯杆、灯臂、</w:t>
            </w:r>
            <w:r>
              <w:rPr>
                <w:rFonts w:hint="eastAsia" w:ascii="仿宋" w:hAnsi="仿宋" w:eastAsia="仿宋" w:cs="仿宋"/>
                <w:spacing w:val="4"/>
                <w:sz w:val="21"/>
                <w:szCs w:val="21"/>
                <w:highlight w:val="none"/>
              </w:rPr>
              <w:t>太阳能板支架均整体热浸锌，镀层厚度</w:t>
            </w:r>
            <w:r>
              <w:rPr>
                <w:rFonts w:hint="eastAsia" w:ascii="仿宋" w:hAnsi="仿宋" w:eastAsia="仿宋" w:cs="仿宋"/>
                <w:sz w:val="21"/>
                <w:szCs w:val="21"/>
                <w:highlight w:val="none"/>
              </w:rPr>
              <w:t>≥80um</w:t>
            </w:r>
            <w:r>
              <w:rPr>
                <w:rFonts w:hint="eastAsia" w:ascii="仿宋" w:hAnsi="仿宋" w:eastAsia="仿宋" w:cs="仿宋"/>
                <w:spacing w:val="-4"/>
                <w:sz w:val="21"/>
                <w:szCs w:val="21"/>
                <w:highlight w:val="none"/>
              </w:rPr>
              <w:t>；</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textAlignment w:val="auto"/>
              <w:rPr>
                <w:rFonts w:hint="eastAsia" w:ascii="仿宋" w:hAnsi="仿宋" w:eastAsia="仿宋" w:cs="仿宋"/>
                <w:color w:val="auto"/>
                <w:sz w:val="21"/>
                <w:szCs w:val="21"/>
                <w:highlight w:val="none"/>
              </w:rPr>
            </w:pPr>
            <w:r>
              <w:rPr>
                <w:rFonts w:hint="eastAsia" w:ascii="仿宋" w:hAnsi="仿宋" w:eastAsia="仿宋" w:cs="仿宋"/>
                <w:spacing w:val="-4"/>
                <w:sz w:val="21"/>
                <w:szCs w:val="21"/>
                <w:highlight w:val="none"/>
                <w:lang w:val="en-US" w:eastAsia="zh-CN"/>
              </w:rPr>
              <w:t>5、</w:t>
            </w:r>
            <w:r>
              <w:rPr>
                <w:rFonts w:hint="eastAsia" w:ascii="仿宋" w:hAnsi="仿宋" w:eastAsia="仿宋" w:cs="仿宋"/>
                <w:spacing w:val="-4"/>
                <w:sz w:val="21"/>
                <w:szCs w:val="21"/>
                <w:highlight w:val="none"/>
              </w:rPr>
              <w:t>喷塑塑粉采用防紫外线专用</w:t>
            </w:r>
            <w:r>
              <w:rPr>
                <w:rFonts w:hint="eastAsia" w:ascii="仿宋" w:hAnsi="仿宋" w:eastAsia="仿宋" w:cs="仿宋"/>
                <w:spacing w:val="-1"/>
                <w:sz w:val="21"/>
                <w:szCs w:val="21"/>
                <w:highlight w:val="none"/>
              </w:rPr>
              <w:t>塑粉，厚度</w:t>
            </w:r>
            <w:r>
              <w:rPr>
                <w:rFonts w:hint="eastAsia" w:ascii="仿宋" w:hAnsi="仿宋" w:eastAsia="仿宋" w:cs="仿宋"/>
                <w:spacing w:val="-1"/>
                <w:sz w:val="21"/>
                <w:szCs w:val="21"/>
                <w:highlight w:val="none"/>
                <w:lang w:eastAsia="zh-CN"/>
              </w:rPr>
              <w:t>：</w:t>
            </w:r>
            <w:r>
              <w:rPr>
                <w:rFonts w:hint="eastAsia" w:ascii="仿宋" w:hAnsi="仿宋" w:eastAsia="仿宋" w:cs="仿宋"/>
                <w:sz w:val="21"/>
                <w:szCs w:val="21"/>
                <w:highlight w:val="none"/>
              </w:rPr>
              <w:t>80-100um</w:t>
            </w:r>
            <w:r>
              <w:rPr>
                <w:rFonts w:hint="eastAsia" w:ascii="仿宋" w:hAnsi="仿宋" w:eastAsia="仿宋" w:cs="仿宋"/>
                <w:spacing w:val="-4"/>
                <w:sz w:val="21"/>
                <w:szCs w:val="21"/>
                <w:highlight w:val="none"/>
              </w:rPr>
              <w:t>；灯杆、底座图案采</w:t>
            </w:r>
            <w:r>
              <w:rPr>
                <w:rFonts w:hint="eastAsia" w:ascii="仿宋" w:hAnsi="仿宋" w:eastAsia="仿宋" w:cs="仿宋"/>
                <w:spacing w:val="23"/>
                <w:sz w:val="21"/>
                <w:szCs w:val="21"/>
                <w:highlight w:val="none"/>
              </w:rPr>
              <w:t>用丝印工艺</w:t>
            </w:r>
            <w:r>
              <w:rPr>
                <w:rFonts w:hint="eastAsia" w:ascii="仿宋" w:hAnsi="仿宋" w:eastAsia="仿宋" w:cs="仿宋"/>
                <w:spacing w:val="23"/>
                <w:sz w:val="21"/>
                <w:szCs w:val="21"/>
                <w:highlight w:val="none"/>
                <w:lang w:eastAsia="zh-CN"/>
              </w:rPr>
              <w:t>；</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路灯预埋铁件：4-M16,L=</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00mm；基础尺寸</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00*</w:t>
            </w: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00*</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00</w:t>
            </w:r>
            <w:r>
              <w:rPr>
                <w:rFonts w:hint="eastAsia" w:ascii="仿宋" w:hAnsi="仿宋" w:eastAsia="仿宋" w:cs="仿宋"/>
                <w:sz w:val="21"/>
                <w:szCs w:val="21"/>
                <w:highlight w:val="none"/>
                <w:lang w:val="en-US" w:eastAsia="zh-CN"/>
              </w:rPr>
              <w:t>mm</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挖基坑土方及弃运</w:t>
            </w:r>
            <w:r>
              <w:rPr>
                <w:rFonts w:hint="eastAsia" w:ascii="仿宋" w:hAnsi="仿宋" w:eastAsia="仿宋" w:cs="仿宋"/>
                <w:sz w:val="21"/>
                <w:szCs w:val="21"/>
                <w:highlight w:val="none"/>
                <w:lang w:eastAsia="zh-CN"/>
              </w:rPr>
              <w:t>；</w:t>
            </w:r>
          </w:p>
          <w:p>
            <w:pPr>
              <w:keepNext w:val="0"/>
              <w:keepLines w:val="0"/>
              <w:pageBreakBefore w:val="0"/>
              <w:widowControl w:val="0"/>
              <w:numPr>
                <w:ilvl w:val="0"/>
                <w:numId w:val="0"/>
              </w:numPr>
              <w:kinsoku/>
              <w:wordWrap/>
              <w:overflowPunct/>
              <w:topLinePunct w:val="0"/>
              <w:bidi w:val="0"/>
              <w:adjustRightInd/>
              <w:snapToGrid/>
              <w:spacing w:line="400" w:lineRule="exact"/>
              <w:ind w:right="0" w:rightChars="0"/>
              <w:textAlignment w:val="auto"/>
              <w:rPr>
                <w:rFonts w:hint="eastAsia" w:ascii="仿宋" w:hAnsi="仿宋" w:eastAsia="仿宋" w:cs="仿宋"/>
                <w:color w:val="auto"/>
                <w:sz w:val="21"/>
                <w:szCs w:val="21"/>
                <w:highlight w:val="none"/>
                <w:lang w:eastAsia="zh-CN"/>
              </w:rPr>
            </w:pPr>
            <w:r>
              <w:rPr>
                <w:rFonts w:hint="eastAsia" w:ascii="仿宋" w:hAnsi="仿宋" w:eastAsia="仿宋" w:cs="仿宋"/>
                <w:sz w:val="21"/>
                <w:szCs w:val="21"/>
                <w:highlight w:val="none"/>
                <w:lang w:val="en-US" w:eastAsia="zh-CN"/>
              </w:rPr>
              <w:t>7、</w:t>
            </w:r>
            <w:r>
              <w:rPr>
                <w:rFonts w:hint="eastAsia" w:ascii="仿宋" w:hAnsi="仿宋" w:eastAsia="仿宋" w:cs="仿宋"/>
                <w:sz w:val="21"/>
                <w:szCs w:val="21"/>
                <w:highlight w:val="none"/>
              </w:rPr>
              <w:t>国旗广告牌:440*660，不发光</w:t>
            </w:r>
            <w:r>
              <w:rPr>
                <w:rFonts w:hint="eastAsia" w:ascii="仿宋" w:hAnsi="仿宋" w:eastAsia="仿宋" w:cs="仿宋"/>
                <w:sz w:val="21"/>
                <w:szCs w:val="21"/>
                <w:highlight w:val="none"/>
                <w:lang w:eastAsia="zh-CN"/>
              </w:rPr>
              <w:t>。</w:t>
            </w:r>
          </w:p>
        </w:tc>
        <w:tc>
          <w:tcPr>
            <w:tcW w:w="1655"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rightChars="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drawing>
                <wp:inline distT="0" distB="0" distL="114300" distR="114300">
                  <wp:extent cx="924560" cy="2741295"/>
                  <wp:effectExtent l="0" t="0" r="8890" b="1905"/>
                  <wp:docPr id="7" name="图片 6" descr="微信图片_2023102120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微信图片_20231021201136"/>
                          <pic:cNvPicPr>
                            <a:picLocks noChangeAspect="1"/>
                          </pic:cNvPicPr>
                        </pic:nvPicPr>
                        <pic:blipFill>
                          <a:blip r:embed="rId6"/>
                          <a:srcRect l="29720" r="23447"/>
                          <a:stretch>
                            <a:fillRect/>
                          </a:stretch>
                        </pic:blipFill>
                        <pic:spPr>
                          <a:xfrm>
                            <a:off x="0" y="0"/>
                            <a:ext cx="924560" cy="274129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2"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95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锂电池</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0AH</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个</w:t>
            </w:r>
          </w:p>
        </w:tc>
        <w:tc>
          <w:tcPr>
            <w:tcW w:w="81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highlight w:val="none"/>
              </w:rPr>
            </w:pPr>
            <w:r>
              <w:rPr>
                <w:rFonts w:hint="eastAsia" w:ascii="仿宋" w:hAnsi="仿宋" w:eastAsia="仿宋" w:cs="仿宋"/>
                <w:color w:val="auto"/>
                <w:sz w:val="21"/>
                <w:szCs w:val="21"/>
                <w:lang w:val="en-US" w:eastAsia="zh-CN" w:bidi="zh-CN"/>
              </w:rPr>
              <w:t>300</w:t>
            </w:r>
          </w:p>
        </w:tc>
        <w:tc>
          <w:tcPr>
            <w:tcW w:w="4408" w:type="dxa"/>
            <w:noWrap w:val="0"/>
            <w:vAlign w:val="top"/>
          </w:tcPr>
          <w:p>
            <w:pPr>
              <w:keepNext w:val="0"/>
              <w:keepLines w:val="0"/>
              <w:pageBreakBefore w:val="0"/>
              <w:widowControl w:val="0"/>
              <w:numPr>
                <w:ilvl w:val="0"/>
                <w:numId w:val="0"/>
              </w:numPr>
              <w:kinsoku/>
              <w:wordWrap/>
              <w:overflowPunct/>
              <w:topLinePunct w:val="0"/>
              <w:bidi w:val="0"/>
              <w:adjustRightInd/>
              <w:snapToGrid/>
              <w:spacing w:line="400" w:lineRule="exact"/>
              <w:ind w:left="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spacing w:val="-4"/>
                <w:sz w:val="21"/>
                <w:szCs w:val="21"/>
                <w:lang w:val="en-US"/>
              </w:rPr>
              <w:t>锂电池额定容量</w:t>
            </w:r>
            <w:r>
              <w:rPr>
                <w:rFonts w:hint="eastAsia" w:ascii="仿宋" w:hAnsi="仿宋" w:eastAsia="仿宋" w:cs="仿宋"/>
                <w:spacing w:val="-4"/>
                <w:sz w:val="21"/>
                <w:szCs w:val="21"/>
                <w:lang w:val="en-US" w:eastAsia="zh-CN"/>
              </w:rPr>
              <w:t>5</w:t>
            </w:r>
            <w:r>
              <w:rPr>
                <w:rFonts w:hint="eastAsia" w:ascii="仿宋" w:hAnsi="仿宋" w:eastAsia="仿宋" w:cs="仿宋"/>
                <w:spacing w:val="-4"/>
                <w:sz w:val="21"/>
                <w:szCs w:val="21"/>
                <w:lang w:val="en-US"/>
              </w:rPr>
              <w:t>0AH</w:t>
            </w:r>
            <w:r>
              <w:rPr>
                <w:rFonts w:hint="eastAsia" w:ascii="仿宋" w:hAnsi="仿宋" w:eastAsia="仿宋" w:cs="仿宋"/>
                <w:spacing w:val="-4"/>
                <w:sz w:val="21"/>
                <w:szCs w:val="21"/>
                <w:lang w:val="en-US" w:eastAsia="zh-CN"/>
              </w:rPr>
              <w:t>,电压12V</w:t>
            </w:r>
            <w:r>
              <w:rPr>
                <w:rFonts w:hint="eastAsia" w:ascii="仿宋" w:hAnsi="仿宋" w:eastAsia="仿宋" w:cs="仿宋"/>
                <w:spacing w:val="-4"/>
                <w:sz w:val="21"/>
                <w:szCs w:val="21"/>
                <w:lang w:val="en-US"/>
              </w:rPr>
              <w:t>；</w:t>
            </w:r>
          </w:p>
          <w:p>
            <w:pPr>
              <w:keepNext w:val="0"/>
              <w:keepLines w:val="0"/>
              <w:pageBreakBefore w:val="0"/>
              <w:widowControl w:val="0"/>
              <w:numPr>
                <w:ilvl w:val="0"/>
                <w:numId w:val="0"/>
              </w:numPr>
              <w:kinsoku/>
              <w:wordWrap/>
              <w:overflowPunct/>
              <w:topLinePunct w:val="0"/>
              <w:bidi w:val="0"/>
              <w:adjustRightInd/>
              <w:snapToGrid/>
              <w:spacing w:line="400" w:lineRule="exact"/>
              <w:ind w:left="0" w:right="0" w:rightChars="0"/>
              <w:textAlignment w:val="auto"/>
              <w:rPr>
                <w:rFonts w:hint="eastAsia" w:ascii="仿宋" w:hAnsi="仿宋" w:eastAsia="仿宋" w:cs="仿宋"/>
                <w:sz w:val="21"/>
                <w:szCs w:val="21"/>
                <w:highlight w:val="none"/>
                <w:lang w:eastAsia="zh-CN"/>
              </w:rPr>
            </w:pPr>
            <w:r>
              <w:rPr>
                <w:rFonts w:hint="eastAsia" w:ascii="仿宋" w:hAnsi="仿宋" w:eastAsia="仿宋" w:cs="仿宋"/>
                <w:spacing w:val="-4"/>
                <w:sz w:val="21"/>
                <w:szCs w:val="21"/>
                <w:lang w:val="en-US"/>
              </w:rPr>
              <w:t>2、</w:t>
            </w:r>
            <w:r>
              <w:rPr>
                <w:rFonts w:hint="eastAsia" w:ascii="仿宋" w:hAnsi="仿宋" w:eastAsia="仿宋" w:cs="仿宋"/>
                <w:spacing w:val="-4"/>
                <w:sz w:val="21"/>
                <w:szCs w:val="21"/>
                <w:highlight w:val="none"/>
                <w:lang w:val="en-US"/>
              </w:rPr>
              <w:t>防护等级</w:t>
            </w:r>
            <w:r>
              <w:rPr>
                <w:rFonts w:hint="eastAsia" w:ascii="仿宋" w:hAnsi="仿宋" w:eastAsia="仿宋" w:cs="仿宋"/>
                <w:spacing w:val="-4"/>
                <w:sz w:val="21"/>
                <w:szCs w:val="21"/>
                <w:highlight w:val="none"/>
                <w:lang w:val="en-US" w:eastAsia="zh-CN"/>
              </w:rPr>
              <w:t>：</w:t>
            </w:r>
            <w:r>
              <w:rPr>
                <w:rFonts w:hint="eastAsia" w:ascii="仿宋" w:hAnsi="仿宋" w:eastAsia="仿宋" w:cs="仿宋"/>
                <w:spacing w:val="-4"/>
                <w:sz w:val="21"/>
                <w:szCs w:val="21"/>
                <w:highlight w:val="none"/>
                <w:lang w:val="en-US"/>
              </w:rPr>
              <w:t>≥IP65</w:t>
            </w:r>
            <w:r>
              <w:rPr>
                <w:rFonts w:hint="eastAsia" w:ascii="仿宋" w:hAnsi="仿宋" w:eastAsia="仿宋" w:cs="仿宋"/>
                <w:spacing w:val="-4"/>
                <w:sz w:val="21"/>
                <w:szCs w:val="21"/>
                <w:highlight w:val="none"/>
                <w:lang w:val="en-US" w:eastAsia="zh-CN"/>
              </w:rPr>
              <w:t>。</w:t>
            </w:r>
          </w:p>
        </w:tc>
        <w:tc>
          <w:tcPr>
            <w:tcW w:w="1655" w:type="dxa"/>
            <w:vMerge w:val="continue"/>
            <w:noWrap w:val="0"/>
            <w:vAlign w:val="top"/>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pacing w:val="-1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572"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95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光伏组件</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val="en-US" w:eastAsia="zh-CN"/>
              </w:rPr>
              <w:t>0</w:t>
            </w:r>
            <w:r>
              <w:rPr>
                <w:rFonts w:hint="eastAsia" w:ascii="仿宋" w:hAnsi="仿宋" w:eastAsia="仿宋" w:cs="仿宋"/>
                <w:sz w:val="21"/>
                <w:szCs w:val="21"/>
              </w:rPr>
              <w:t>0W</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块</w:t>
            </w:r>
          </w:p>
        </w:tc>
        <w:tc>
          <w:tcPr>
            <w:tcW w:w="81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bidi="zh-CN"/>
              </w:rPr>
              <w:t>300</w:t>
            </w:r>
          </w:p>
        </w:tc>
        <w:tc>
          <w:tcPr>
            <w:tcW w:w="4408" w:type="dxa"/>
            <w:noWrap w:val="0"/>
            <w:vAlign w:val="top"/>
          </w:tcPr>
          <w:p>
            <w:pPr>
              <w:keepNext w:val="0"/>
              <w:keepLines w:val="0"/>
              <w:pageBreakBefore w:val="0"/>
              <w:widowControl w:val="0"/>
              <w:numPr>
                <w:ilvl w:val="0"/>
                <w:numId w:val="0"/>
              </w:numPr>
              <w:kinsoku/>
              <w:wordWrap/>
              <w:overflowPunct/>
              <w:topLinePunct w:val="0"/>
              <w:bidi w:val="0"/>
              <w:adjustRightInd/>
              <w:snapToGrid/>
              <w:spacing w:line="400" w:lineRule="exact"/>
              <w:ind w:left="0" w:right="0" w:rightChars="0"/>
              <w:textAlignment w:val="auto"/>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spacing w:val="-4"/>
                <w:sz w:val="21"/>
                <w:szCs w:val="21"/>
                <w:lang w:eastAsia="zh-CN"/>
              </w:rPr>
              <w:t>采用多</w:t>
            </w:r>
            <w:r>
              <w:rPr>
                <w:rFonts w:hint="eastAsia" w:ascii="仿宋" w:hAnsi="仿宋" w:eastAsia="仿宋" w:cs="仿宋"/>
                <w:spacing w:val="-4"/>
                <w:sz w:val="21"/>
                <w:szCs w:val="21"/>
              </w:rPr>
              <w:t>晶硅太阳能电池板</w:t>
            </w:r>
            <w:r>
              <w:rPr>
                <w:rFonts w:hint="eastAsia" w:ascii="仿宋" w:hAnsi="仿宋" w:eastAsia="仿宋" w:cs="仿宋"/>
                <w:spacing w:val="-4"/>
                <w:sz w:val="21"/>
                <w:szCs w:val="21"/>
                <w:lang w:eastAsia="zh-CN"/>
              </w:rPr>
              <w:t>：功率</w:t>
            </w:r>
            <w:r>
              <w:rPr>
                <w:rFonts w:hint="eastAsia" w:ascii="仿宋" w:hAnsi="仿宋" w:eastAsia="仿宋" w:cs="仿宋"/>
                <w:spacing w:val="-4"/>
                <w:sz w:val="21"/>
                <w:szCs w:val="21"/>
              </w:rPr>
              <w:t>1</w:t>
            </w:r>
            <w:r>
              <w:rPr>
                <w:rFonts w:hint="eastAsia" w:ascii="仿宋" w:hAnsi="仿宋" w:eastAsia="仿宋" w:cs="仿宋"/>
                <w:spacing w:val="-4"/>
                <w:sz w:val="21"/>
                <w:szCs w:val="21"/>
                <w:lang w:val="en-US" w:eastAsia="zh-CN"/>
              </w:rPr>
              <w:t>0</w:t>
            </w:r>
            <w:r>
              <w:rPr>
                <w:rFonts w:hint="eastAsia" w:ascii="仿宋" w:hAnsi="仿宋" w:eastAsia="仿宋" w:cs="仿宋"/>
                <w:spacing w:val="-4"/>
                <w:sz w:val="21"/>
                <w:szCs w:val="21"/>
              </w:rPr>
              <w:t>0W</w:t>
            </w:r>
            <w:r>
              <w:rPr>
                <w:rFonts w:hint="eastAsia" w:ascii="仿宋" w:hAnsi="仿宋" w:eastAsia="仿宋" w:cs="仿宋"/>
                <w:spacing w:val="-4"/>
                <w:sz w:val="21"/>
                <w:szCs w:val="21"/>
                <w:lang w:val="en-US"/>
              </w:rPr>
              <w:t>；</w:t>
            </w:r>
            <w:r>
              <w:rPr>
                <w:rFonts w:hint="eastAsia" w:ascii="仿宋" w:hAnsi="仿宋" w:eastAsia="仿宋" w:cs="仿宋"/>
                <w:spacing w:val="-4"/>
                <w:sz w:val="21"/>
                <w:szCs w:val="21"/>
                <w:lang w:val="en-US" w:eastAsia="zh-CN"/>
              </w:rPr>
              <w:t>最大功率点电压Vmp≥18.0V；最大功率点电流Imp≥5.5A；开路电压Voc≥22.0V；短路电流Isc≥5.8A；填充因子FF≥76.0%；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rPr>
              <w:t>2</w:t>
            </w:r>
            <w:r>
              <w:rPr>
                <w:rFonts w:hint="eastAsia" w:ascii="仿宋" w:hAnsi="仿宋" w:eastAsia="仿宋" w:cs="仿宋"/>
                <w:spacing w:val="-4"/>
                <w:sz w:val="21"/>
                <w:szCs w:val="21"/>
              </w:rPr>
              <w:t>、阳极氧化铝边框，具有抗风，防雹防腐等性能</w:t>
            </w:r>
            <w:r>
              <w:rPr>
                <w:rFonts w:hint="eastAsia" w:ascii="仿宋" w:hAnsi="仿宋" w:eastAsia="仿宋" w:cs="仿宋"/>
                <w:spacing w:val="-4"/>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eastAsia="zh-CN"/>
              </w:rPr>
            </w:pPr>
            <w:r>
              <w:rPr>
                <w:rFonts w:hint="eastAsia" w:ascii="仿宋" w:hAnsi="仿宋" w:eastAsia="仿宋" w:cs="仿宋"/>
                <w:spacing w:val="-4"/>
                <w:sz w:val="21"/>
                <w:szCs w:val="21"/>
                <w:lang w:val="en-US" w:eastAsia="zh-CN"/>
              </w:rPr>
              <w:t>3、</w:t>
            </w:r>
            <w:r>
              <w:rPr>
                <w:rFonts w:hint="eastAsia" w:ascii="仿宋" w:hAnsi="仿宋" w:eastAsia="仿宋" w:cs="仿宋"/>
                <w:spacing w:val="-4"/>
                <w:sz w:val="21"/>
                <w:szCs w:val="21"/>
              </w:rPr>
              <w:t>输出采用密封防水，多功能接线盒，使用安全、方便、可靠，可适应各种复杂恶劣气候条件下的使用</w:t>
            </w:r>
            <w:r>
              <w:rPr>
                <w:rFonts w:hint="eastAsia" w:ascii="仿宋" w:hAnsi="仿宋" w:eastAsia="仿宋" w:cs="仿宋"/>
                <w:spacing w:val="-4"/>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rPr>
            </w:pPr>
            <w:r>
              <w:rPr>
                <w:rFonts w:hint="eastAsia" w:ascii="仿宋" w:hAnsi="仿宋" w:eastAsia="仿宋" w:cs="仿宋"/>
                <w:spacing w:val="-4"/>
                <w:sz w:val="21"/>
                <w:szCs w:val="21"/>
                <w:lang w:val="en-US" w:eastAsia="zh-CN"/>
              </w:rPr>
              <w:t>4、</w:t>
            </w:r>
            <w:r>
              <w:rPr>
                <w:rFonts w:hint="eastAsia" w:ascii="仿宋" w:hAnsi="仿宋" w:eastAsia="仿宋" w:cs="仿宋"/>
                <w:spacing w:val="-4"/>
                <w:sz w:val="21"/>
                <w:szCs w:val="21"/>
              </w:rPr>
              <w:t>使用寿命</w:t>
            </w:r>
            <w:r>
              <w:rPr>
                <w:rFonts w:hint="eastAsia" w:ascii="仿宋" w:hAnsi="仿宋" w:eastAsia="仿宋" w:cs="仿宋"/>
                <w:spacing w:val="-4"/>
                <w:sz w:val="21"/>
                <w:szCs w:val="21"/>
                <w:lang w:eastAsia="zh-CN"/>
              </w:rPr>
              <w:t>：</w:t>
            </w:r>
            <w:r>
              <w:rPr>
                <w:rFonts w:hint="eastAsia" w:ascii="仿宋" w:hAnsi="仿宋" w:eastAsia="仿宋" w:cs="仿宋"/>
                <w:spacing w:val="-4"/>
                <w:sz w:val="21"/>
                <w:szCs w:val="21"/>
              </w:rPr>
              <w:t>≥20年；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z w:val="21"/>
                <w:szCs w:val="21"/>
                <w:lang w:eastAsia="zh-CN"/>
              </w:rPr>
            </w:pPr>
            <w:r>
              <w:rPr>
                <w:rFonts w:hint="eastAsia" w:ascii="仿宋" w:hAnsi="仿宋" w:eastAsia="仿宋" w:cs="仿宋"/>
                <w:spacing w:val="-4"/>
                <w:sz w:val="21"/>
                <w:szCs w:val="21"/>
                <w:lang w:val="en-US" w:eastAsia="zh-CN"/>
              </w:rPr>
              <w:t>5、</w:t>
            </w:r>
            <w:r>
              <w:rPr>
                <w:rFonts w:hint="eastAsia" w:ascii="仿宋" w:hAnsi="仿宋" w:eastAsia="仿宋" w:cs="仿宋"/>
                <w:spacing w:val="-4"/>
                <w:sz w:val="21"/>
                <w:szCs w:val="21"/>
              </w:rPr>
              <w:t>防护等级</w:t>
            </w:r>
            <w:r>
              <w:rPr>
                <w:rFonts w:hint="eastAsia" w:ascii="仿宋" w:hAnsi="仿宋" w:eastAsia="仿宋" w:cs="仿宋"/>
                <w:spacing w:val="-4"/>
                <w:sz w:val="21"/>
                <w:szCs w:val="21"/>
                <w:lang w:eastAsia="zh-CN"/>
              </w:rPr>
              <w:t>：</w:t>
            </w:r>
            <w:r>
              <w:rPr>
                <w:rFonts w:hint="eastAsia" w:ascii="仿宋" w:hAnsi="仿宋" w:eastAsia="仿宋" w:cs="仿宋"/>
                <w:spacing w:val="-4"/>
                <w:sz w:val="21"/>
                <w:szCs w:val="21"/>
              </w:rPr>
              <w:t>≥IP6</w:t>
            </w:r>
            <w:r>
              <w:rPr>
                <w:rFonts w:hint="eastAsia" w:ascii="仿宋" w:hAnsi="仿宋" w:eastAsia="仿宋" w:cs="仿宋"/>
                <w:spacing w:val="-4"/>
                <w:sz w:val="21"/>
                <w:szCs w:val="21"/>
                <w:lang w:val="en-US" w:eastAsia="zh-CN"/>
              </w:rPr>
              <w:t>5</w:t>
            </w:r>
            <w:r>
              <w:rPr>
                <w:rFonts w:hint="eastAsia" w:ascii="仿宋" w:hAnsi="仿宋" w:eastAsia="仿宋" w:cs="仿宋"/>
                <w:spacing w:val="-4"/>
                <w:sz w:val="21"/>
                <w:szCs w:val="21"/>
                <w:lang w:eastAsia="zh-CN"/>
              </w:rPr>
              <w:t>。</w:t>
            </w:r>
          </w:p>
        </w:tc>
        <w:tc>
          <w:tcPr>
            <w:tcW w:w="1655" w:type="dxa"/>
            <w:vMerge w:val="continue"/>
            <w:noWrap w:val="0"/>
            <w:vAlign w:val="top"/>
          </w:tcPr>
          <w:p>
            <w:pPr>
              <w:pStyle w:val="8"/>
              <w:keepNext w:val="0"/>
              <w:keepLines w:val="0"/>
              <w:pageBreakBefore w:val="0"/>
              <w:widowControl w:val="0"/>
              <w:kinsoku/>
              <w:wordWrap/>
              <w:overflowPunct/>
              <w:topLinePunct w:val="0"/>
              <w:bidi w:val="0"/>
              <w:adjustRightInd/>
              <w:snapToGrid/>
              <w:spacing w:line="400" w:lineRule="exact"/>
              <w:ind w:left="0" w:right="0" w:rightChars="0"/>
              <w:textAlignment w:val="auto"/>
              <w:rPr>
                <w:rFonts w:hint="eastAsia" w:ascii="仿宋" w:hAnsi="仿宋" w:eastAsia="仿宋" w:cs="仿宋"/>
                <w:spacing w:val="-3"/>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572"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954" w:type="dxa"/>
            <w:noWrap w:val="0"/>
            <w:vAlign w:val="center"/>
          </w:tcPr>
          <w:p>
            <w:pPr>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控制器</w:t>
            </w:r>
          </w:p>
        </w:tc>
        <w:tc>
          <w:tcPr>
            <w:tcW w:w="813" w:type="dxa"/>
            <w:noWrap w:val="0"/>
            <w:vAlign w:val="center"/>
          </w:tcPr>
          <w:p>
            <w:pPr>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lang w:val="en-US"/>
              </w:rPr>
              <w:t>12V/</w:t>
            </w:r>
            <w:r>
              <w:rPr>
                <w:rFonts w:hint="eastAsia" w:ascii="仿宋" w:hAnsi="仿宋" w:eastAsia="仿宋" w:cs="仿宋"/>
                <w:sz w:val="21"/>
                <w:szCs w:val="21"/>
              </w:rPr>
              <w:t>10A</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个</w:t>
            </w:r>
          </w:p>
        </w:tc>
        <w:tc>
          <w:tcPr>
            <w:tcW w:w="81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rPr>
            </w:pPr>
            <w:r>
              <w:rPr>
                <w:rFonts w:hint="eastAsia" w:ascii="仿宋" w:hAnsi="仿宋" w:eastAsia="仿宋" w:cs="仿宋"/>
                <w:color w:val="auto"/>
                <w:sz w:val="21"/>
                <w:szCs w:val="21"/>
                <w:lang w:val="en-US" w:eastAsia="zh-CN" w:bidi="zh-CN"/>
              </w:rPr>
              <w:t>300</w:t>
            </w:r>
          </w:p>
        </w:tc>
        <w:tc>
          <w:tcPr>
            <w:tcW w:w="440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采用</w:t>
            </w:r>
            <w:r>
              <w:rPr>
                <w:rFonts w:hint="eastAsia" w:ascii="仿宋" w:hAnsi="仿宋" w:eastAsia="仿宋" w:cs="仿宋"/>
                <w:spacing w:val="-4"/>
                <w:sz w:val="21"/>
                <w:szCs w:val="21"/>
              </w:rPr>
              <w:t>12V/10A太阳能路灯专用智能控制恒流一体机；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2、</w:t>
            </w:r>
            <w:r>
              <w:rPr>
                <w:rFonts w:hint="eastAsia" w:ascii="仿宋" w:hAnsi="仿宋" w:eastAsia="仿宋" w:cs="仿宋"/>
                <w:spacing w:val="-4"/>
                <w:sz w:val="21"/>
                <w:szCs w:val="21"/>
              </w:rPr>
              <w:t>具有光控和时控开关功能，12V、24V自动切换，系统有全自动检查容量，自动转换效率和自动降功率等作用；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3、◇</w:t>
            </w:r>
            <w:r>
              <w:rPr>
                <w:rFonts w:hint="eastAsia" w:ascii="仿宋" w:hAnsi="仿宋" w:eastAsia="仿宋" w:cs="仿宋"/>
                <w:spacing w:val="-4"/>
                <w:sz w:val="21"/>
                <w:szCs w:val="21"/>
                <w:lang w:val="en-US"/>
              </w:rPr>
              <w:t>具有充满断开和恢复功能，充满断开点电压≥12V，恢复点电压≥12V；</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4、◇</w:t>
            </w:r>
            <w:r>
              <w:rPr>
                <w:rFonts w:hint="eastAsia" w:ascii="仿宋" w:hAnsi="仿宋" w:eastAsia="仿宋" w:cs="仿宋"/>
                <w:spacing w:val="-4"/>
                <w:sz w:val="21"/>
                <w:szCs w:val="21"/>
                <w:lang w:val="en-US"/>
              </w:rPr>
              <w:t>控制器具有欠压断开和恢复功能，欠压断开点电压≥9.0V，恢复点电压≥9.0V；</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5、◇</w:t>
            </w:r>
            <w:r>
              <w:rPr>
                <w:rFonts w:hint="eastAsia" w:ascii="仿宋" w:hAnsi="仿宋" w:eastAsia="仿宋" w:cs="仿宋"/>
                <w:spacing w:val="-4"/>
                <w:sz w:val="21"/>
                <w:szCs w:val="21"/>
                <w:lang w:val="en-US"/>
              </w:rPr>
              <w:t>控制器空载损耗不得超过1%；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6、◇</w:t>
            </w:r>
            <w:r>
              <w:rPr>
                <w:rFonts w:hint="eastAsia" w:ascii="仿宋" w:hAnsi="仿宋" w:eastAsia="仿宋" w:cs="仿宋"/>
                <w:spacing w:val="-4"/>
                <w:sz w:val="21"/>
                <w:szCs w:val="21"/>
                <w:lang w:val="en-US"/>
              </w:rPr>
              <w:t>控制器具有负载短路保护，极性反接保护，反向放电保护功能；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7、◇</w:t>
            </w:r>
            <w:r>
              <w:rPr>
                <w:rFonts w:hint="eastAsia" w:ascii="仿宋" w:hAnsi="仿宋" w:eastAsia="仿宋" w:cs="仿宋"/>
                <w:spacing w:val="-4"/>
                <w:sz w:val="21"/>
                <w:szCs w:val="21"/>
                <w:lang w:val="en-US"/>
              </w:rPr>
              <w:t>控制器在1h内能够承受高于太阳能电池组件标称开路电压1.25倍的冲击，控制器正常工作；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pacing w:val="-4"/>
                <w:sz w:val="21"/>
                <w:szCs w:val="21"/>
                <w:lang w:val="en-US"/>
              </w:rPr>
            </w:pPr>
            <w:r>
              <w:rPr>
                <w:rFonts w:hint="eastAsia" w:ascii="仿宋" w:hAnsi="仿宋" w:eastAsia="仿宋" w:cs="仿宋"/>
                <w:spacing w:val="-4"/>
                <w:sz w:val="21"/>
                <w:szCs w:val="21"/>
                <w:lang w:val="en-US" w:eastAsia="zh-CN"/>
              </w:rPr>
              <w:t>8、◇</w:t>
            </w:r>
            <w:r>
              <w:rPr>
                <w:rFonts w:hint="eastAsia" w:ascii="仿宋" w:hAnsi="仿宋" w:eastAsia="仿宋" w:cs="仿宋"/>
                <w:spacing w:val="-4"/>
                <w:sz w:val="21"/>
                <w:szCs w:val="21"/>
                <w:lang w:val="en-US"/>
              </w:rPr>
              <w:t>控制器在1h内能够承受高于太阳能电池组件标称短路电流1.25倍的冲击，控制器正常工作；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sz w:val="21"/>
                <w:szCs w:val="21"/>
              </w:rPr>
            </w:pPr>
            <w:r>
              <w:rPr>
                <w:rFonts w:hint="eastAsia" w:ascii="仿宋" w:hAnsi="仿宋" w:eastAsia="仿宋" w:cs="仿宋"/>
                <w:spacing w:val="-4"/>
                <w:sz w:val="21"/>
                <w:szCs w:val="21"/>
                <w:lang w:val="en-US" w:eastAsia="zh-CN"/>
              </w:rPr>
              <w:t>9、◇</w:t>
            </w:r>
            <w:r>
              <w:rPr>
                <w:rFonts w:hint="eastAsia" w:ascii="仿宋" w:hAnsi="仿宋" w:eastAsia="仿宋" w:cs="仿宋"/>
                <w:spacing w:val="-4"/>
                <w:sz w:val="21"/>
                <w:szCs w:val="21"/>
                <w:lang w:val="en-US"/>
              </w:rPr>
              <w:t>控制器在低温贮存，低温工作，高温贮存，高温工作，恒定湿热试验后，均能</w:t>
            </w:r>
            <w:r>
              <w:rPr>
                <w:rFonts w:hint="eastAsia" w:ascii="仿宋" w:hAnsi="仿宋" w:eastAsia="仿宋" w:cs="仿宋"/>
                <w:sz w:val="21"/>
                <w:szCs w:val="21"/>
                <w:lang w:val="en-US"/>
              </w:rPr>
              <w:t>正常工作。</w:t>
            </w:r>
          </w:p>
        </w:tc>
        <w:tc>
          <w:tcPr>
            <w:tcW w:w="1655" w:type="dxa"/>
            <w:vMerge w:val="continue"/>
            <w:noWrap w:val="0"/>
            <w:vAlign w:val="top"/>
          </w:tcPr>
          <w:p>
            <w:pPr>
              <w:pStyle w:val="8"/>
              <w:keepNext w:val="0"/>
              <w:keepLines w:val="0"/>
              <w:pageBreakBefore w:val="0"/>
              <w:widowControl w:val="0"/>
              <w:kinsoku/>
              <w:wordWrap/>
              <w:overflowPunct/>
              <w:topLinePunct w:val="0"/>
              <w:bidi w:val="0"/>
              <w:adjustRightInd/>
              <w:snapToGrid/>
              <w:spacing w:line="400" w:lineRule="exact"/>
              <w:ind w:left="0" w:right="0" w:rightChars="0" w:firstLine="50"/>
              <w:jc w:val="both"/>
              <w:textAlignment w:val="auto"/>
              <w:rPr>
                <w:rFonts w:hint="eastAsia" w:ascii="仿宋" w:hAnsi="仿宋" w:eastAsia="仿宋" w:cs="仿宋"/>
                <w:spacing w:val="-8"/>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4" w:hRule="atLeast"/>
        </w:trPr>
        <w:tc>
          <w:tcPr>
            <w:tcW w:w="572"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leftChars="0" w:right="0" w:rightChars="0"/>
              <w:jc w:val="center"/>
              <w:textAlignment w:val="auto"/>
              <w:rPr>
                <w:rFonts w:hint="eastAsia" w:ascii="仿宋" w:hAnsi="仿宋" w:eastAsia="仿宋" w:cs="仿宋"/>
                <w:sz w:val="21"/>
                <w:szCs w:val="21"/>
                <w:lang w:val="zh-CN" w:eastAsia="zh-CN" w:bidi="zh-CN"/>
              </w:rPr>
            </w:pPr>
            <w:r>
              <w:rPr>
                <w:rFonts w:hint="eastAsia" w:ascii="仿宋" w:hAnsi="仿宋" w:eastAsia="仿宋" w:cs="仿宋"/>
                <w:sz w:val="21"/>
                <w:szCs w:val="21"/>
              </w:rPr>
              <w:t>5</w:t>
            </w:r>
          </w:p>
        </w:tc>
        <w:tc>
          <w:tcPr>
            <w:tcW w:w="95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right="0" w:rightChars="0"/>
              <w:jc w:val="center"/>
              <w:textAlignment w:val="auto"/>
              <w:rPr>
                <w:rFonts w:hint="eastAsia" w:ascii="仿宋" w:hAnsi="仿宋" w:eastAsia="仿宋" w:cs="仿宋"/>
                <w:sz w:val="21"/>
                <w:szCs w:val="21"/>
                <w:lang w:val="zh-CN" w:eastAsia="zh-CN" w:bidi="zh-CN"/>
              </w:rPr>
            </w:pPr>
            <w:r>
              <w:rPr>
                <w:rFonts w:hint="eastAsia" w:ascii="仿宋" w:hAnsi="仿宋" w:eastAsia="仿宋" w:cs="仿宋"/>
                <w:sz w:val="21"/>
                <w:szCs w:val="21"/>
              </w:rPr>
              <w:t>光源</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leftChars="0" w:right="0" w:rightChars="0"/>
              <w:jc w:val="center"/>
              <w:textAlignment w:val="auto"/>
              <w:rPr>
                <w:rFonts w:hint="eastAsia" w:ascii="仿宋" w:hAnsi="仿宋" w:eastAsia="仿宋" w:cs="仿宋"/>
                <w:sz w:val="21"/>
                <w:szCs w:val="21"/>
                <w:lang w:val="zh-CN" w:eastAsia="zh-CN" w:bidi="zh-CN"/>
              </w:rPr>
            </w:pPr>
            <w:r>
              <w:rPr>
                <w:rFonts w:hint="eastAsia" w:ascii="仿宋" w:hAnsi="仿宋" w:eastAsia="仿宋" w:cs="仿宋"/>
                <w:kern w:val="2"/>
                <w:sz w:val="21"/>
                <w:szCs w:val="21"/>
                <w:lang w:val="en-US" w:eastAsia="zh-CN" w:bidi="ar-SA"/>
              </w:rPr>
              <w:t>50W 模组光源+10W 灯带</w:t>
            </w:r>
          </w:p>
        </w:tc>
        <w:tc>
          <w:tcPr>
            <w:tcW w:w="813"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leftChars="0" w:right="0" w:rightChars="0"/>
              <w:jc w:val="center"/>
              <w:textAlignment w:val="auto"/>
              <w:rPr>
                <w:rFonts w:hint="eastAsia" w:ascii="仿宋" w:hAnsi="仿宋" w:eastAsia="仿宋" w:cs="仿宋"/>
                <w:sz w:val="21"/>
                <w:szCs w:val="21"/>
                <w:lang w:val="zh-CN" w:eastAsia="zh-CN" w:bidi="zh-CN"/>
              </w:rPr>
            </w:pPr>
            <w:r>
              <w:rPr>
                <w:rFonts w:hint="eastAsia" w:ascii="仿宋" w:hAnsi="仿宋" w:eastAsia="仿宋" w:cs="仿宋"/>
                <w:sz w:val="21"/>
                <w:szCs w:val="21"/>
              </w:rPr>
              <w:t>个</w:t>
            </w:r>
          </w:p>
        </w:tc>
        <w:tc>
          <w:tcPr>
            <w:tcW w:w="814" w:type="dxa"/>
            <w:noWrap w:val="0"/>
            <w:vAlign w:val="center"/>
          </w:tcPr>
          <w:p>
            <w:pPr>
              <w:pStyle w:val="8"/>
              <w:keepNext w:val="0"/>
              <w:keepLines w:val="0"/>
              <w:pageBreakBefore w:val="0"/>
              <w:widowControl w:val="0"/>
              <w:kinsoku/>
              <w:wordWrap/>
              <w:overflowPunct/>
              <w:topLinePunct w:val="0"/>
              <w:bidi w:val="0"/>
              <w:adjustRightInd/>
              <w:snapToGrid/>
              <w:spacing w:line="400" w:lineRule="exact"/>
              <w:ind w:left="0" w:leftChars="0" w:right="0" w:rightChars="0"/>
              <w:jc w:val="center"/>
              <w:textAlignment w:val="auto"/>
              <w:rPr>
                <w:rFonts w:hint="eastAsia" w:ascii="仿宋" w:hAnsi="仿宋" w:eastAsia="仿宋" w:cs="仿宋"/>
                <w:color w:val="auto"/>
                <w:sz w:val="21"/>
                <w:szCs w:val="21"/>
                <w:lang w:val="en-US" w:eastAsia="zh-CN" w:bidi="zh-CN"/>
              </w:rPr>
            </w:pPr>
            <w:r>
              <w:rPr>
                <w:rFonts w:hint="eastAsia" w:ascii="仿宋" w:hAnsi="仿宋" w:eastAsia="仿宋" w:cs="仿宋"/>
                <w:color w:val="auto"/>
                <w:sz w:val="21"/>
                <w:szCs w:val="21"/>
                <w:lang w:val="en-US" w:eastAsia="zh-CN" w:bidi="zh-CN"/>
              </w:rPr>
              <w:t>300</w:t>
            </w:r>
          </w:p>
        </w:tc>
        <w:tc>
          <w:tcPr>
            <w:tcW w:w="4408" w:type="dxa"/>
            <w:noWrap w:val="0"/>
            <w:vAlign w:val="top"/>
          </w:tcPr>
          <w:p>
            <w:pPr>
              <w:keepNext w:val="0"/>
              <w:keepLines w:val="0"/>
              <w:pageBreakBefore w:val="0"/>
              <w:widowControl w:val="0"/>
              <w:numPr>
                <w:ilvl w:val="0"/>
                <w:numId w:val="0"/>
              </w:numPr>
              <w:shd w:val="clear" w:color="auto" w:fill="auto"/>
              <w:kinsoku/>
              <w:wordWrap/>
              <w:overflowPunct/>
              <w:topLinePunct w:val="0"/>
              <w:bidi w:val="0"/>
              <w:adjustRightInd/>
              <w:snapToGrid/>
              <w:spacing w:line="400" w:lineRule="exact"/>
              <w:ind w:left="0" w:right="0" w:rightChars="0"/>
              <w:textAlignment w:val="auto"/>
              <w:rPr>
                <w:rFonts w:hint="eastAsia" w:ascii="仿宋" w:hAnsi="仿宋" w:eastAsia="宋体" w:cs="仿宋"/>
                <w:color w:val="auto"/>
                <w:sz w:val="21"/>
                <w:szCs w:val="21"/>
                <w:lang w:val="en-US" w:eastAsia="zh-CN"/>
              </w:rPr>
            </w:pPr>
            <w:r>
              <w:rPr>
                <w:rFonts w:hint="eastAsia" w:ascii="仿宋" w:hAnsi="仿宋" w:eastAsia="仿宋" w:cs="仿宋"/>
                <w:color w:val="auto"/>
                <w:sz w:val="21"/>
                <w:szCs w:val="21"/>
                <w:lang w:val="en-US" w:eastAsia="zh-CN"/>
              </w:rPr>
              <w:t>1、主光源使用LED灯功率为≥50W模组光源</w:t>
            </w:r>
            <w:r>
              <w:rPr>
                <w:rFonts w:hint="eastAsia" w:ascii="Calibri" w:hAnsi="Calibri" w:eastAsia="Calibri" w:cs="Calibri"/>
                <w:sz w:val="21"/>
                <w:lang w:eastAsia="zh-CN"/>
              </w:rPr>
              <w:t>；</w:t>
            </w:r>
          </w:p>
          <w:p>
            <w:pPr>
              <w:keepNext w:val="0"/>
              <w:keepLines w:val="0"/>
              <w:pageBreakBefore w:val="0"/>
              <w:widowControl w:val="0"/>
              <w:numPr>
                <w:ilvl w:val="0"/>
                <w:numId w:val="0"/>
              </w:numPr>
              <w:shd w:val="clear" w:color="auto" w:fill="auto"/>
              <w:kinsoku/>
              <w:wordWrap/>
              <w:overflowPunct/>
              <w:topLinePunct w:val="0"/>
              <w:bidi w:val="0"/>
              <w:adjustRightInd/>
              <w:snapToGrid/>
              <w:spacing w:line="400" w:lineRule="exact"/>
              <w:ind w:left="0" w:right="0" w:right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2、防护等级≥IP67；</w:t>
            </w:r>
          </w:p>
          <w:p>
            <w:pPr>
              <w:keepNext w:val="0"/>
              <w:keepLines w:val="0"/>
              <w:pageBreakBefore w:val="0"/>
              <w:widowControl w:val="0"/>
              <w:numPr>
                <w:ilvl w:val="0"/>
                <w:numId w:val="0"/>
              </w:numPr>
              <w:shd w:val="clear" w:color="auto" w:fill="auto"/>
              <w:kinsoku/>
              <w:wordWrap/>
              <w:overflowPunct/>
              <w:topLinePunct w:val="0"/>
              <w:bidi w:val="0"/>
              <w:adjustRightInd/>
              <w:snapToGrid/>
              <w:spacing w:line="400" w:lineRule="exact"/>
              <w:ind w:left="0" w:right="0" w:right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3、灯具光效≥120（LM/W）；</w:t>
            </w:r>
          </w:p>
          <w:p>
            <w:pPr>
              <w:keepNext w:val="0"/>
              <w:keepLines w:val="0"/>
              <w:pageBreakBefore w:val="0"/>
              <w:widowControl w:val="0"/>
              <w:numPr>
                <w:ilvl w:val="0"/>
                <w:numId w:val="0"/>
              </w:numPr>
              <w:shd w:val="clear" w:color="auto" w:fill="auto"/>
              <w:kinsoku/>
              <w:wordWrap/>
              <w:overflowPunct/>
              <w:topLinePunct w:val="0"/>
              <w:bidi w:val="0"/>
              <w:adjustRightInd/>
              <w:snapToGrid/>
              <w:spacing w:line="400" w:lineRule="exact"/>
              <w:ind w:left="0" w:right="0" w:right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4、功率因数＞0.9；</w:t>
            </w:r>
          </w:p>
          <w:p>
            <w:pPr>
              <w:keepNext w:val="0"/>
              <w:keepLines w:val="0"/>
              <w:pageBreakBefore w:val="0"/>
              <w:widowControl w:val="0"/>
              <w:numPr>
                <w:ilvl w:val="0"/>
                <w:numId w:val="0"/>
              </w:numPr>
              <w:shd w:val="clear" w:color="auto" w:fill="auto"/>
              <w:kinsoku/>
              <w:wordWrap/>
              <w:overflowPunct/>
              <w:topLinePunct w:val="0"/>
              <w:bidi w:val="0"/>
              <w:adjustRightInd/>
              <w:snapToGrid/>
              <w:spacing w:line="400" w:lineRule="exact"/>
              <w:ind w:left="0" w:right="0" w:right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5、亮灯时间≥12小时；</w:t>
            </w:r>
          </w:p>
          <w:p>
            <w:pPr>
              <w:keepNext w:val="0"/>
              <w:keepLines w:val="0"/>
              <w:pageBreakBefore w:val="0"/>
              <w:widowControl w:val="0"/>
              <w:numPr>
                <w:ilvl w:val="0"/>
                <w:numId w:val="0"/>
              </w:numPr>
              <w:shd w:val="clear" w:color="auto" w:fill="auto"/>
              <w:kinsoku/>
              <w:wordWrap/>
              <w:overflowPunct/>
              <w:topLinePunct w:val="0"/>
              <w:bidi w:val="0"/>
              <w:adjustRightInd/>
              <w:snapToGrid/>
              <w:spacing w:line="400" w:lineRule="exact"/>
              <w:ind w:left="0" w:right="0" w:rightChars="0"/>
              <w:textAlignment w:val="auto"/>
              <w:rPr>
                <w:rFonts w:hint="eastAsia" w:ascii="仿宋" w:hAnsi="仿宋" w:eastAsia="仿宋" w:cs="仿宋"/>
                <w:color w:val="auto"/>
                <w:sz w:val="21"/>
                <w:szCs w:val="21"/>
                <w:lang w:val="zh-CN" w:eastAsia="zh-CN" w:bidi="zh-CN"/>
              </w:rPr>
            </w:pPr>
            <w:r>
              <w:rPr>
                <w:rFonts w:hint="eastAsia" w:ascii="仿宋" w:hAnsi="仿宋" w:eastAsia="仿宋" w:cs="仿宋"/>
                <w:color w:val="auto"/>
                <w:sz w:val="21"/>
                <w:szCs w:val="21"/>
                <w:lang w:val="en-US" w:eastAsia="zh-CN"/>
              </w:rPr>
              <w:t>6、10W 灯带。</w:t>
            </w:r>
          </w:p>
        </w:tc>
        <w:tc>
          <w:tcPr>
            <w:tcW w:w="1655" w:type="dxa"/>
            <w:vMerge w:val="continue"/>
            <w:noWrap w:val="0"/>
            <w:vAlign w:val="top"/>
          </w:tcPr>
          <w:p>
            <w:pPr>
              <w:pStyle w:val="8"/>
              <w:keepNext w:val="0"/>
              <w:keepLines w:val="0"/>
              <w:pageBreakBefore w:val="0"/>
              <w:widowControl w:val="0"/>
              <w:kinsoku/>
              <w:wordWrap/>
              <w:overflowPunct/>
              <w:topLinePunct w:val="0"/>
              <w:bidi w:val="0"/>
              <w:adjustRightInd/>
              <w:snapToGrid/>
              <w:spacing w:line="400" w:lineRule="exact"/>
              <w:ind w:left="0" w:right="0" w:rightChars="0" w:firstLine="48"/>
              <w:jc w:val="both"/>
              <w:textAlignment w:val="auto"/>
              <w:rPr>
                <w:rFonts w:hint="eastAsia" w:ascii="仿宋" w:hAnsi="仿宋" w:eastAsia="仿宋" w:cs="仿宋"/>
                <w:spacing w:val="-3"/>
                <w:sz w:val="21"/>
                <w:szCs w:val="21"/>
              </w:rPr>
            </w:pPr>
          </w:p>
        </w:tc>
      </w:tr>
    </w:tbl>
    <w:p>
      <w:pPr>
        <w:ind w:firstLine="552" w:firstLineChars="200"/>
        <w:rPr>
          <w:rFonts w:hint="default" w:ascii="仿宋" w:hAnsi="仿宋" w:eastAsia="仿宋" w:cs="仿宋"/>
          <w:b w:val="0"/>
          <w:bCs/>
          <w:color w:val="auto"/>
          <w:sz w:val="28"/>
          <w:szCs w:val="28"/>
          <w:highlight w:val="none"/>
          <w:lang w:val="en-US" w:eastAsia="zh-CN"/>
        </w:rPr>
      </w:pPr>
      <w:r>
        <w:rPr>
          <w:rFonts w:hint="default" w:ascii="仿宋" w:hAnsi="仿宋" w:eastAsia="仿宋" w:cs="仿宋"/>
          <w:b w:val="0"/>
          <w:bCs/>
          <w:color w:val="auto"/>
          <w:sz w:val="28"/>
          <w:szCs w:val="28"/>
          <w:highlight w:val="none"/>
          <w:lang w:val="en-US" w:eastAsia="zh-CN"/>
        </w:rPr>
        <w:t>（注：当采购包的评标方法为综合评分法时带“★”的参数需求为实质性要求，供应商必须响应并满足的参数需求。带“</w:t>
      </w:r>
      <w:r>
        <w:rPr>
          <w:rFonts w:hint="eastAsia" w:ascii="仿宋" w:hAnsi="仿宋" w:eastAsia="仿宋" w:cs="仿宋"/>
          <w:b w:val="0"/>
          <w:bCs/>
          <w:color w:val="auto"/>
          <w:sz w:val="28"/>
          <w:szCs w:val="28"/>
          <w:highlight w:val="none"/>
          <w:lang w:val="en-US" w:eastAsia="zh-CN"/>
        </w:rPr>
        <w:t>◇</w:t>
      </w:r>
      <w:r>
        <w:rPr>
          <w:rFonts w:hint="default" w:ascii="仿宋" w:hAnsi="仿宋" w:eastAsia="仿宋" w:cs="仿宋"/>
          <w:b w:val="0"/>
          <w:bCs/>
          <w:color w:val="auto"/>
          <w:sz w:val="28"/>
          <w:szCs w:val="28"/>
          <w:highlight w:val="none"/>
          <w:lang w:val="en-US" w:eastAsia="zh-CN"/>
        </w:rPr>
        <w:t>”号条款为允许负偏离的参数需求，</w:t>
      </w:r>
      <w:r>
        <w:rPr>
          <w:rFonts w:hint="eastAsia" w:ascii="仿宋" w:hAnsi="仿宋" w:eastAsia="仿宋" w:cs="仿宋"/>
          <w:b w:val="0"/>
          <w:bCs/>
          <w:color w:val="auto"/>
          <w:sz w:val="28"/>
          <w:szCs w:val="28"/>
          <w:highlight w:val="none"/>
          <w:lang w:val="en-US" w:eastAsia="zh-CN"/>
        </w:rPr>
        <w:t>需提供第三方检验检测机构出具的带CMA或CNAS标志的检测报告复印件进行佐证，加盖投标人公章，</w:t>
      </w:r>
      <w:r>
        <w:rPr>
          <w:rFonts w:hint="default" w:ascii="仿宋" w:hAnsi="仿宋" w:eastAsia="仿宋" w:cs="仿宋"/>
          <w:b w:val="0"/>
          <w:bCs/>
          <w:color w:val="auto"/>
          <w:sz w:val="28"/>
          <w:szCs w:val="28"/>
          <w:highlight w:val="none"/>
          <w:lang w:val="en-US" w:eastAsia="zh-CN"/>
        </w:rPr>
        <w:t>若未响应或者不满足，将在综合评审中予以扣分处理。）</w:t>
      </w:r>
    </w:p>
    <w:p>
      <w:pPr>
        <w:ind w:firstLine="552" w:firstLineChars="200"/>
        <w:rPr>
          <w:rFonts w:hint="eastAsia" w:ascii="仿宋" w:hAnsi="仿宋" w:eastAsia="仿宋" w:cs="仿宋"/>
          <w:b w:val="0"/>
          <w:bCs/>
          <w:color w:val="auto"/>
          <w:sz w:val="28"/>
          <w:szCs w:val="28"/>
          <w:highlight w:val="none"/>
          <w:lang w:val="en-US" w:eastAsia="zh-CN"/>
        </w:rPr>
        <w:sectPr>
          <w:footerReference r:id="rId3" w:type="default"/>
          <w:footerReference r:id="rId4" w:type="even"/>
          <w:pgSz w:w="11906" w:h="16838"/>
          <w:pgMar w:top="1134" w:right="1247" w:bottom="1134" w:left="1247" w:header="851" w:footer="850" w:gutter="0"/>
          <w:pgBorders>
            <w:top w:val="none" w:sz="0" w:space="0"/>
            <w:left w:val="none" w:sz="0" w:space="0"/>
            <w:bottom w:val="none" w:sz="0" w:space="0"/>
            <w:right w:val="none" w:sz="0" w:space="0"/>
          </w:pgBorders>
          <w:pgNumType w:fmt="decimal" w:start="1"/>
          <w:cols w:space="720" w:num="1"/>
          <w:docGrid w:type="linesAndChars" w:linePitch="579" w:charSpace="-849"/>
        </w:sectPr>
      </w:pPr>
    </w:p>
    <w:p>
      <w:pPr>
        <w:spacing w:line="576" w:lineRule="exact"/>
        <w:ind w:firstLine="562" w:firstLineChars="200"/>
        <w:rPr>
          <w:rFonts w:hint="eastAsia" w:eastAsia="仿宋_GB2312"/>
          <w:b/>
          <w:color w:val="auto"/>
          <w:sz w:val="28"/>
          <w:szCs w:val="28"/>
          <w:highlight w:val="none"/>
          <w:lang w:eastAsia="zh-CN"/>
        </w:rPr>
      </w:pPr>
      <w:r>
        <w:rPr>
          <w:rFonts w:hint="eastAsia"/>
          <w:b/>
          <w:color w:val="auto"/>
          <w:sz w:val="28"/>
          <w:szCs w:val="28"/>
          <w:highlight w:val="none"/>
          <w:lang w:eastAsia="zh-CN"/>
        </w:rPr>
        <w:t>（</w:t>
      </w:r>
      <w:r>
        <w:rPr>
          <w:rFonts w:hint="eastAsia"/>
          <w:b/>
          <w:color w:val="auto"/>
          <w:sz w:val="28"/>
          <w:szCs w:val="28"/>
          <w:highlight w:val="none"/>
          <w:lang w:val="en-US" w:eastAsia="zh-CN"/>
        </w:rPr>
        <w:t>二</w:t>
      </w:r>
      <w:r>
        <w:rPr>
          <w:rFonts w:hint="eastAsia"/>
          <w:b/>
          <w:color w:val="auto"/>
          <w:sz w:val="28"/>
          <w:szCs w:val="28"/>
          <w:highlight w:val="none"/>
          <w:lang w:eastAsia="zh-CN"/>
        </w:rPr>
        <w:t>）</w:t>
      </w:r>
      <w:r>
        <w:rPr>
          <w:rFonts w:hint="eastAsia"/>
          <w:b/>
          <w:color w:val="auto"/>
          <w:sz w:val="28"/>
          <w:szCs w:val="28"/>
          <w:highlight w:val="none"/>
        </w:rPr>
        <w:t>商务要求</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交货时间：合同签订后60个日历日内（含安装、调试）。</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2、</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交货地点：盖玉镇朗帮、协巴村110盏，安孜乡麻绒村65盏，章都乡阿色村55盏、马拉村70盏，具体交货地点服从采购人安排。</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3、</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付款方式：分期付款。</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4、</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支付约定：</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4.1 合同签订后，自采购人收到投标人出具的合法有效完整的增值税发票及资料，达到付款条件起10天，支付合同总金额的的30%；</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4.2 总量完成至50%，自采购人收到投标人出具的合法有效完整的增值税发票及资料，达到付款条件起10日，支付合同总金额的35%；</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4.3 安装调试完成并取得验收报告后，自采购人收到供应商出具的合法有效完整的增值税发票及资料，达到付款条件起10日，支付合同总金额的32%；</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4.4 质保期结束后自采购人收到供应商出具的合法有效完整的增值税发票及资料，达到付款条件起后10日，支付合同总金额的3%。</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5、</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验收标准：采购人严格按照《财政部关于进一步加强政府采购需求和履约验收管理的指导意见》（财库〔2016〕205号）及《政府采购需求管理办法》（财库〔2021〕22号）的要求组织验收。</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6、</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包装方式及运输：涉及的商品包装和快递包装，均应符合《商品包装政府采购需求标准（试行）》《快递包装政府采购需求标准（试行）》的要求，包装应适应于远距离运输、防潮、防震、防锈和防野蛮装卸，以确保货物安全无损运抵指定地点。</w:t>
      </w:r>
    </w:p>
    <w:p>
      <w:pPr>
        <w:ind w:firstLine="560" w:firstLineChars="200"/>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7、</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质量保修范围和保修期：质保期2年，在质保期内所有维修费用由成交供应商承担，在设备的使用寿命期内，供应商应保证使用方更换到原厂零部件，在质保期内，同一设备、同一质量问题连续两次维修仍无法正常使用的，须更换同品牌、同型号新器件。</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8、</w:t>
      </w:r>
      <w:r>
        <w:rPr>
          <w:rFonts w:hint="default"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lang w:val="en-US" w:eastAsia="zh-CN"/>
        </w:rPr>
        <w:t>违约责任与解决争议的方法</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8.1 采购人违约责任：①采购人无正当理由拒收货物的，采购人应偿付合同总价百分之一的违约金；②采购人逾期支付货款的，除应及时付足货款外，应向供应商偿付欠款总额万分之一/天的违约金；逾期付款超过30天的，供应商有权终止合同；③采购人偿付的违约金不足以弥补供应商损失的，还应按供应商损失尚未弥补的部分，支付赔偿金给供应商。</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8.2 供应商违约责任：①供应商交付的货物质量不符合合同规定的，供应商应向采购人支付合同总价的百分之一的违约金，并须在合同规定的交货时间内更换合格的货物给采购人，否则，视作供应商不能交付货物而违约，按本条本款下述第“②”项规定由供应商偿付违约赔偿金给采购人；②供应商不能交付货物或逾期交付货物而违约的，除应及时交足货物外，应向采购人偿付逾期交货部分货款总额的万分之一/天的违约金；逾期交货超过20天，采购人有权终止合同，供应商则应按合同总价的百分之一的款额向采购人偿付赔偿金，并须全额退还采购人已经付给供应商的货款及其利息；③供应商货物经采购人送交具有法定资格条件的质量技术监督机构检测后，如检测结果认定货物质量不符合本合同规定标准的，则视为供应商没有按时交货而违约，供应商须在10天内无条件更换合格的货物，如逾期不能更换合格的货物，采购人有权终止本合同，供应商应另付合同总价的百分之一的赔偿金给采购人；④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一向采购人支付违约金并赔偿因此给采购人造成的一切损失；⑤供应商偿付的违约金不足以弥补采购人损失的，还应按采购人损失尚未弥补的部分，支付赔偿金给采购人。</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8.3 争议处理的方法：①因货物的质量问题发生争议，由质量技术监督部门或其指定的质量鉴定机构进行质量鉴定。货物符合标准的，鉴定费由采购人承担；货物不符合质量标准的，鉴定费由中标人承担。②合同履行期间,若双方发生争议，可协商或由有关部门调解解决，协商或调解不成的，可向采购人所在地法院诉讼。可向采购人所在地法院诉讼。</w:t>
      </w:r>
    </w:p>
    <w:p>
      <w:pPr>
        <w:spacing w:line="576" w:lineRule="exact"/>
        <w:ind w:firstLine="562" w:firstLineChars="200"/>
        <w:rPr>
          <w:rFonts w:hint="eastAsia" w:eastAsia="仿宋_GB2312"/>
          <w:b/>
          <w:color w:val="auto"/>
          <w:sz w:val="28"/>
          <w:szCs w:val="28"/>
          <w:highlight w:val="none"/>
          <w:lang w:eastAsia="zh-CN"/>
        </w:rPr>
      </w:pPr>
      <w:r>
        <w:rPr>
          <w:rFonts w:hint="eastAsia"/>
          <w:b/>
          <w:color w:val="auto"/>
          <w:sz w:val="28"/>
          <w:szCs w:val="28"/>
          <w:highlight w:val="none"/>
          <w:lang w:eastAsia="zh-CN"/>
        </w:rPr>
        <w:t>（</w:t>
      </w:r>
      <w:r>
        <w:rPr>
          <w:rFonts w:hint="eastAsia"/>
          <w:b/>
          <w:color w:val="auto"/>
          <w:sz w:val="28"/>
          <w:szCs w:val="28"/>
          <w:highlight w:val="none"/>
          <w:lang w:val="en-US" w:eastAsia="zh-CN"/>
        </w:rPr>
        <w:t>三</w:t>
      </w:r>
      <w:r>
        <w:rPr>
          <w:rFonts w:hint="eastAsia"/>
          <w:b/>
          <w:color w:val="auto"/>
          <w:sz w:val="28"/>
          <w:szCs w:val="28"/>
          <w:highlight w:val="none"/>
          <w:lang w:eastAsia="zh-CN"/>
        </w:rPr>
        <w:t>）</w:t>
      </w:r>
      <w:r>
        <w:rPr>
          <w:rFonts w:hint="eastAsia"/>
          <w:b/>
          <w:color w:val="auto"/>
          <w:sz w:val="28"/>
          <w:szCs w:val="28"/>
          <w:highlight w:val="none"/>
          <w:lang w:val="en-US" w:eastAsia="zh-CN"/>
        </w:rPr>
        <w:t>其他</w:t>
      </w:r>
      <w:r>
        <w:rPr>
          <w:rFonts w:hint="eastAsia"/>
          <w:b/>
          <w:color w:val="auto"/>
          <w:sz w:val="28"/>
          <w:szCs w:val="28"/>
          <w:highlight w:val="none"/>
        </w:rPr>
        <w:t>要求</w:t>
      </w:r>
    </w:p>
    <w:p>
      <w:pPr>
        <w:ind w:firstLine="560" w:firstLineChars="200"/>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报价要求（实质性要求）：投标人所提供的价格是包干价，是投标人响应项目要求的全部工作内容的价格体现，应包含项目但不限于履约过程中所涉及的货物的材料、制造、包装、运输、卸货费、保管、安装（含基础）、备品备件、调试、保险等完成本项目所需的一切费用，采购人不承担除中标价外的任何费用；2、产品质量要求（实质性要求）：①投标文件及投标人所投货物的质量、技术和其他要求货物制造标准、安装标准及技术规范等，须符合最新国家标准。各项技术标准应当符合国家相关的质量标准和出厂标准；②货物在送到采购人之前表面无划伤、碰撞等现象；投标人保证货物是全新的、未使用过的，投标人不得以次充好；产品来源渠道必须合法，同时应根据有关规定、采购人的要求做好售后服务工作；③投标人所提供的货物是经试验合格的全新正品。若开箱检验中发现有诸如数量、型号和外观尺寸与合同不符，或密封包装物本身的短少和损坏，如产生更换或补货等情形并导致工期延误，买方有权据合同有关条款的规定对因此造成的直接损失向供货商索赔；3、培训要求：投标人应就设备的安装、调试、操作、维修、保养等对采购人维修技术人员进行培训。设备安装调试完毕后，投标人应对采购人操作人员进行现场培训，直至采购人的技术人员能独立操作，同时能完成一般常见故障的维修工作。4、为扶持不发达地区和少数民族地区，同等条件下，评标委员会优先推荐企业注册地在不发达地区或少数民族地区的供应商。5、在项目实施过程中及因产品质量问题产生的所有安全责任均由中标人负责。（实质性要求，须单独承诺）6、投标人针对本项目提供实施保障方案至少包括：项目总体实施部署、施工资源需求计划项目部管理制度、项目实施方案、施工进度计划及工期保证措施、质量管理体系与措施、安全生产、文明施工措施、应急措施内容。7、投标人针对本项目提供售后服务方案至少包括：售后服务承诺、售后人员配置、售后服务保障措施、人员培训及技术指导。8、供应商应具有可靠的供货实力，并具有高素质的专业维修队伍。在接到用户维修请求后，提供快捷、周到、规范的服务。9、为保证产品的维护及时，能及时对故障设备进行维修处理，接到采购人报修通知后1小时内响应，8小时内到达现场，到场后3小时内排除故障。10、投标人应单独承诺在本次投标之前一周年内，投标人本次投标中对同一品牌同一型号相同配置的产品报价与其在中国境内其他地方的最低报价比例不高于10%（实质性要求，须单独承诺）。11、本项目交货时间：自合同签订之日起60日（含安装、调试）（实质性要求，须单独承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jc w:val="center"/>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MThjM2QzNzQ4ODE0NmNkYWM4ZDc2ZWM0ZDFmMWYifQ=="/>
  </w:docVars>
  <w:rsids>
    <w:rsidRoot w:val="3A451C59"/>
    <w:rsid w:val="3A45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Arial"/>
      <w:kern w:val="2"/>
      <w:sz w:val="3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32"/>
      <w:szCs w:val="32"/>
      <w:lang w:val="zh-CN" w:eastAsia="zh-CN" w:bidi="zh-C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customStyle="1" w:styleId="7">
    <w:name w:val="null3"/>
    <w:qFormat/>
    <w:uiPriority w:val="0"/>
    <w:rPr>
      <w:rFonts w:hint="eastAsia" w:ascii="等线" w:hAnsi="等线" w:eastAsia="等线" w:cs="Times New Roman"/>
      <w:lang w:val="en-US" w:eastAsia="zh-Hans"/>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2023-10-26T13:27:00Z</dcterms:created>
  <dc:creator>CC</dc:creator>
  <cp:lastModifiedBy>CC</cp:lastModifiedBy>
  <dcterms:modified xsi:type="dcterms:W3CDTF">2023-10-26T13:28:16Z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D451614E919A41A3ABE82A9EEE6FB423</vt:lpwstr>
  </property>
</Properties>
</file>