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rPr>
      </w:pPr>
      <w:r>
        <w:rPr>
          <w:rFonts w:hint="eastAsia"/>
        </w:rPr>
        <w:t>第五章  采购项目技术、服务、政府采购合同内容条款及其他商要求</w:t>
      </w:r>
    </w:p>
    <w:p>
      <w:pPr>
        <w:spacing w:line="360" w:lineRule="auto"/>
        <w:jc w:val="left"/>
        <w:rPr>
          <w:rFonts w:hint="eastAsia"/>
          <w:bCs/>
          <w:sz w:val="24"/>
        </w:rPr>
      </w:pPr>
    </w:p>
    <w:p>
      <w:pPr>
        <w:numPr>
          <w:ilvl w:val="0"/>
          <w:numId w:val="1"/>
        </w:numPr>
        <w:spacing w:line="360" w:lineRule="auto"/>
        <w:jc w:val="left"/>
        <w:rPr>
          <w:rFonts w:hint="eastAsia"/>
          <w:b/>
          <w:sz w:val="24"/>
        </w:rPr>
      </w:pPr>
      <w:r>
        <w:rPr>
          <w:rFonts w:hint="eastAsia"/>
          <w:b/>
          <w:sz w:val="24"/>
        </w:rPr>
        <w:t>项目概况</w:t>
      </w:r>
    </w:p>
    <w:p>
      <w:pPr>
        <w:numPr>
          <w:ilvl w:val="0"/>
          <w:numId w:val="2"/>
        </w:numPr>
        <w:spacing w:line="360" w:lineRule="auto"/>
        <w:jc w:val="left"/>
        <w:rPr>
          <w:rFonts w:hint="eastAsia"/>
          <w:bCs/>
          <w:sz w:val="24"/>
        </w:rPr>
      </w:pPr>
      <w:r>
        <w:rPr>
          <w:rFonts w:hint="eastAsia"/>
          <w:bCs/>
          <w:sz w:val="24"/>
        </w:rPr>
        <w:t>本项目为凉山彝族自治州生态环境局固废环保管家服务项目</w:t>
      </w:r>
    </w:p>
    <w:p>
      <w:pPr>
        <w:numPr>
          <w:ilvl w:val="0"/>
          <w:numId w:val="2"/>
        </w:numPr>
        <w:spacing w:line="360" w:lineRule="auto"/>
        <w:jc w:val="left"/>
        <w:rPr>
          <w:rFonts w:hint="eastAsia"/>
          <w:bCs/>
          <w:sz w:val="24"/>
        </w:rPr>
      </w:pPr>
      <w:r>
        <w:rPr>
          <w:rFonts w:hint="eastAsia"/>
          <w:bCs/>
          <w:sz w:val="24"/>
        </w:rPr>
        <w:t>本项目为服务类，中小企业所属行业：其他未列明行业</w:t>
      </w:r>
    </w:p>
    <w:p>
      <w:pPr>
        <w:spacing w:line="360" w:lineRule="auto"/>
        <w:jc w:val="left"/>
        <w:rPr>
          <w:rFonts w:hint="eastAsia"/>
          <w:b/>
          <w:sz w:val="24"/>
        </w:rPr>
      </w:pPr>
      <w:r>
        <w:rPr>
          <w:rFonts w:hint="eastAsia"/>
          <w:b/>
          <w:sz w:val="24"/>
        </w:rPr>
        <w:t>二、服务内容</w:t>
      </w:r>
    </w:p>
    <w:p>
      <w:pPr>
        <w:pStyle w:val="2"/>
        <w:spacing w:line="360" w:lineRule="auto"/>
        <w:jc w:val="left"/>
        <w:rPr>
          <w:rFonts w:hint="eastAsia"/>
          <w:bCs/>
          <w:sz w:val="24"/>
        </w:rPr>
      </w:pPr>
      <w:r>
        <w:rPr>
          <w:rFonts w:hint="eastAsia"/>
          <w:bCs/>
          <w:sz w:val="24"/>
        </w:rPr>
        <w:t>1.培训内容：固体废物与化学品领域的国家、省相关环保法规、政策、技术规范及标准培训，并结合生态环境厅安排部署的重点工作目标任务实际情况开展相应的培训。</w:t>
      </w:r>
    </w:p>
    <w:p>
      <w:pPr>
        <w:pStyle w:val="2"/>
        <w:spacing w:line="360" w:lineRule="auto"/>
        <w:jc w:val="left"/>
        <w:rPr>
          <w:rFonts w:hint="eastAsia"/>
          <w:bCs/>
          <w:sz w:val="24"/>
        </w:rPr>
      </w:pPr>
      <w:r>
        <w:rPr>
          <w:rFonts w:hint="eastAsia"/>
          <w:bCs/>
          <w:sz w:val="24"/>
        </w:rPr>
        <w:t>2.培训对象：凉山州生态环境系统相关负责人及工作人员、全州固（危）废重点监管企业负责人及环保管理技术人员。</w:t>
      </w:r>
    </w:p>
    <w:p>
      <w:pPr>
        <w:pStyle w:val="2"/>
        <w:spacing w:line="360" w:lineRule="auto"/>
        <w:jc w:val="left"/>
        <w:rPr>
          <w:rFonts w:hint="eastAsia"/>
          <w:bCs/>
          <w:sz w:val="24"/>
        </w:rPr>
      </w:pPr>
      <w:r>
        <w:rPr>
          <w:rFonts w:hint="eastAsia"/>
          <w:bCs/>
          <w:sz w:val="24"/>
        </w:rPr>
        <w:t>3.培训频次：2次。</w:t>
      </w:r>
    </w:p>
    <w:p>
      <w:pPr>
        <w:pStyle w:val="2"/>
        <w:spacing w:line="360" w:lineRule="auto"/>
        <w:jc w:val="left"/>
        <w:rPr>
          <w:rFonts w:hint="eastAsia"/>
          <w:bCs/>
          <w:sz w:val="24"/>
        </w:rPr>
      </w:pPr>
      <w:r>
        <w:rPr>
          <w:rFonts w:hint="eastAsia"/>
          <w:bCs/>
          <w:sz w:val="24"/>
        </w:rPr>
        <w:t>4.培训方式：现场会、视频会</w:t>
      </w:r>
    </w:p>
    <w:p>
      <w:pPr>
        <w:pStyle w:val="2"/>
        <w:spacing w:line="360" w:lineRule="auto"/>
        <w:jc w:val="left"/>
        <w:rPr>
          <w:rFonts w:hint="eastAsia"/>
          <w:bCs/>
          <w:sz w:val="24"/>
        </w:rPr>
      </w:pPr>
      <w:r>
        <w:rPr>
          <w:rFonts w:hint="eastAsia"/>
          <w:bCs/>
          <w:sz w:val="24"/>
        </w:rPr>
        <w:t>5.咨询服务：固（危）废环境污染风险咨询和固（危）废项目申报咨询并出具环保管家意见，尾矿库污染防治及分类分级咨询并出具环保管家意见，重金属污染防治及总量减排咨询并出具环保管家意见。</w:t>
      </w:r>
    </w:p>
    <w:p>
      <w:pPr>
        <w:pStyle w:val="2"/>
        <w:spacing w:line="360" w:lineRule="auto"/>
        <w:jc w:val="left"/>
        <w:rPr>
          <w:rFonts w:hint="eastAsia"/>
          <w:bCs/>
          <w:sz w:val="24"/>
        </w:rPr>
      </w:pPr>
      <w:r>
        <w:rPr>
          <w:rFonts w:hint="eastAsia"/>
          <w:bCs/>
          <w:sz w:val="24"/>
        </w:rPr>
        <w:t>6.管理服务</w:t>
      </w:r>
    </w:p>
    <w:p>
      <w:pPr>
        <w:pStyle w:val="2"/>
        <w:spacing w:line="360" w:lineRule="auto"/>
        <w:jc w:val="left"/>
        <w:rPr>
          <w:rFonts w:hint="eastAsia"/>
          <w:bCs/>
          <w:sz w:val="24"/>
        </w:rPr>
      </w:pPr>
      <w:r>
        <w:rPr>
          <w:rFonts w:hint="eastAsia"/>
          <w:bCs/>
          <w:sz w:val="24"/>
        </w:rPr>
        <w:t>6.1按照《四川省新污染物治理工作方案》《凉山州新污染物治理实施方案》的主要目标、重点内容及工作要求，提供指导意见、专业支持和技术保障，基本摸清全州重点化学物质环境信息，完成国家、省重点管控新污染物环境信息调查、上报、监测和环境风险评估及分类治理试点，统筹推进新污染物环境风险管理。</w:t>
      </w:r>
    </w:p>
    <w:p>
      <w:pPr>
        <w:pStyle w:val="2"/>
        <w:spacing w:line="360" w:lineRule="auto"/>
        <w:jc w:val="left"/>
        <w:rPr>
          <w:rFonts w:hint="eastAsia"/>
          <w:bCs/>
          <w:sz w:val="24"/>
        </w:rPr>
      </w:pPr>
      <w:r>
        <w:rPr>
          <w:rFonts w:hint="eastAsia"/>
          <w:bCs/>
          <w:sz w:val="24"/>
        </w:rPr>
        <w:t>6.2在合同周期内开展危险废物规范化管理现场评估至少20家（具体名单由采购人定），形成问题清单（清单内容反馈州县生态环境部门），并指导属地生态环境部门完成整改并验收合格。</w:t>
      </w:r>
    </w:p>
    <w:p>
      <w:pPr>
        <w:pStyle w:val="3"/>
        <w:spacing w:line="360" w:lineRule="auto"/>
        <w:rPr>
          <w:rFonts w:hint="eastAsia"/>
        </w:rPr>
      </w:pPr>
      <w:r>
        <w:rPr>
          <w:rFonts w:ascii="Times New Roman" w:hAnsi="Times New Roman"/>
          <w:bCs/>
          <w:sz w:val="24"/>
        </w:rPr>
        <w:t>7.</w:t>
      </w:r>
      <w:r>
        <w:rPr>
          <w:rFonts w:hint="eastAsia" w:ascii="Times New Roman" w:hAnsi="Times New Roman"/>
          <w:bCs/>
          <w:sz w:val="24"/>
        </w:rPr>
        <w:t>技术指导服务，协助采购人打造危险废物环境管理示范2个样本，</w:t>
      </w:r>
      <w:r>
        <w:rPr>
          <w:rFonts w:ascii="Times New Roman" w:hAnsi="Times New Roman" w:cs="Times New Roman"/>
          <w:sz w:val="24"/>
        </w:rPr>
        <w:t>地点、单位由采购人定</w:t>
      </w:r>
      <w:r>
        <w:rPr>
          <w:rFonts w:hint="eastAsia" w:ascii="Times New Roman" w:hAnsi="Times New Roman" w:cs="Times New Roman"/>
          <w:sz w:val="24"/>
        </w:rPr>
        <w:t>。</w:t>
      </w:r>
    </w:p>
    <w:p>
      <w:pPr>
        <w:spacing w:line="360" w:lineRule="auto"/>
        <w:rPr>
          <w:rFonts w:hint="eastAsia"/>
        </w:rPr>
      </w:pPr>
      <w:r>
        <w:rPr>
          <w:rFonts w:ascii="宋体" w:hAnsi="宋体" w:cs="宋体"/>
          <w:sz w:val="24"/>
        </w:rPr>
        <w:t>8.作为固废环保管家，供应商须为采购方提</w:t>
      </w:r>
      <w:r>
        <w:rPr>
          <w:rFonts w:hint="eastAsia" w:ascii="宋体" w:hAnsi="宋体" w:cs="宋体"/>
          <w:sz w:val="24"/>
        </w:rPr>
        <w:t>出的要求提供及时的帮扶指导及建议。</w:t>
      </w:r>
    </w:p>
    <w:p>
      <w:pPr>
        <w:pStyle w:val="2"/>
        <w:spacing w:line="360" w:lineRule="auto"/>
        <w:ind w:left="210"/>
        <w:jc w:val="left"/>
        <w:rPr>
          <w:rFonts w:hint="eastAsia"/>
          <w:b/>
          <w:sz w:val="24"/>
        </w:rPr>
      </w:pPr>
      <w:r>
        <w:rPr>
          <w:rFonts w:hint="eastAsia"/>
          <w:b/>
          <w:sz w:val="24"/>
        </w:rPr>
        <w:t>三、成果要求</w:t>
      </w:r>
    </w:p>
    <w:p>
      <w:pPr>
        <w:pStyle w:val="2"/>
        <w:spacing w:line="360" w:lineRule="auto"/>
        <w:jc w:val="left"/>
        <w:rPr>
          <w:rFonts w:hint="eastAsia"/>
          <w:bCs/>
          <w:sz w:val="24"/>
        </w:rPr>
      </w:pPr>
      <w:r>
        <w:rPr>
          <w:rFonts w:hint="eastAsia"/>
          <w:bCs/>
          <w:sz w:val="24"/>
        </w:rPr>
        <w:t>1、针对上述培训服务、咨询服务及管理服务要求内容须提供相应内容的成果报告。</w:t>
      </w:r>
    </w:p>
    <w:p>
      <w:pPr>
        <w:pStyle w:val="2"/>
        <w:spacing w:line="360" w:lineRule="auto"/>
        <w:jc w:val="left"/>
        <w:rPr>
          <w:rFonts w:hint="eastAsia"/>
          <w:bCs/>
          <w:sz w:val="24"/>
        </w:rPr>
      </w:pPr>
      <w:r>
        <w:rPr>
          <w:rFonts w:hint="eastAsia"/>
          <w:bCs/>
          <w:sz w:val="24"/>
        </w:rPr>
        <w:t>2、编制出台凉山州危险废物（医疗废物）突发环境事件专项应急预案，修订辐射事故专项应急预案。</w:t>
      </w:r>
    </w:p>
    <w:p>
      <w:pPr>
        <w:pStyle w:val="2"/>
        <w:spacing w:line="360" w:lineRule="auto"/>
        <w:jc w:val="left"/>
      </w:pPr>
      <w:r>
        <w:rPr>
          <w:rFonts w:hint="eastAsia"/>
          <w:bCs/>
          <w:sz w:val="24"/>
        </w:rPr>
        <w:t>3、提供技术指导，协助采购人打造出全州具有代表性、可推广的危险废物环境管理2个示范样本。</w:t>
      </w:r>
    </w:p>
    <w:p>
      <w:pPr>
        <w:pStyle w:val="2"/>
        <w:spacing w:line="360" w:lineRule="auto"/>
        <w:jc w:val="left"/>
        <w:rPr>
          <w:rFonts w:hint="eastAsia" w:ascii="宋体" w:hAnsi="宋体" w:cs="宋体"/>
          <w:b/>
          <w:bCs/>
          <w:sz w:val="24"/>
        </w:rPr>
      </w:pPr>
      <w:r>
        <w:rPr>
          <w:rFonts w:hint="eastAsia" w:ascii="宋体" w:hAnsi="宋体" w:cs="宋体"/>
          <w:b/>
          <w:bCs/>
          <w:sz w:val="24"/>
        </w:rPr>
        <w:t>四、商务要求</w:t>
      </w:r>
    </w:p>
    <w:p>
      <w:pPr>
        <w:spacing w:line="360" w:lineRule="auto"/>
        <w:rPr>
          <w:rFonts w:hint="eastAsia" w:ascii="宋体" w:hAnsi="宋体" w:cs="宋体"/>
          <w:kern w:val="0"/>
          <w:sz w:val="24"/>
        </w:rPr>
      </w:pPr>
      <w:r>
        <w:rPr>
          <w:rFonts w:ascii="宋体" w:hAnsi="宋体" w:cs="宋体"/>
          <w:bCs/>
          <w:sz w:val="24"/>
        </w:rPr>
        <w:t>1.服务</w:t>
      </w:r>
      <w:r>
        <w:rPr>
          <w:rFonts w:hint="eastAsia" w:ascii="宋体" w:hAnsi="宋体" w:cs="宋体"/>
          <w:bCs/>
          <w:sz w:val="24"/>
        </w:rPr>
        <w:t>时间：</w:t>
      </w:r>
      <w:r>
        <w:rPr>
          <w:rFonts w:hint="eastAsia" w:ascii="宋体" w:hAnsi="宋体" w:cs="宋体"/>
          <w:kern w:val="0"/>
          <w:sz w:val="24"/>
        </w:rPr>
        <w:t xml:space="preserve"> 一年</w:t>
      </w:r>
    </w:p>
    <w:p>
      <w:pPr>
        <w:spacing w:line="360" w:lineRule="auto"/>
        <w:rPr>
          <w:rFonts w:ascii="宋体" w:hAnsi="宋体" w:cs="宋体"/>
          <w:sz w:val="24"/>
        </w:rPr>
      </w:pPr>
      <w:r>
        <w:rPr>
          <w:rFonts w:ascii="宋体" w:hAnsi="宋体" w:cs="宋体"/>
          <w:bCs/>
          <w:sz w:val="24"/>
        </w:rPr>
        <w:t>2.</w:t>
      </w:r>
      <w:r>
        <w:rPr>
          <w:rFonts w:hint="eastAsia" w:ascii="宋体" w:hAnsi="宋体" w:cs="宋体"/>
          <w:bCs/>
          <w:sz w:val="24"/>
        </w:rPr>
        <w:t>服务</w:t>
      </w:r>
      <w:r>
        <w:rPr>
          <w:rFonts w:ascii="宋体" w:hAnsi="宋体" w:cs="宋体"/>
          <w:bCs/>
          <w:sz w:val="24"/>
        </w:rPr>
        <w:t>地点</w:t>
      </w:r>
      <w:r>
        <w:rPr>
          <w:rFonts w:hint="eastAsia" w:ascii="宋体" w:hAnsi="宋体" w:cs="宋体"/>
          <w:sz w:val="24"/>
        </w:rPr>
        <w:t>：</w:t>
      </w:r>
      <w:r>
        <w:rPr>
          <w:rFonts w:hint="eastAsia" w:ascii="宋体" w:hAnsi="宋体" w:cs="宋体"/>
          <w:kern w:val="0"/>
          <w:sz w:val="24"/>
        </w:rPr>
        <w:t xml:space="preserve"> </w:t>
      </w:r>
      <w:r>
        <w:rPr>
          <w:rFonts w:hint="eastAsia" w:ascii="宋体" w:hAnsi="宋体" w:cs="宋体"/>
          <w:sz w:val="24"/>
        </w:rPr>
        <w:t>采购人指定地点。</w:t>
      </w:r>
    </w:p>
    <w:p>
      <w:pPr>
        <w:spacing w:line="360" w:lineRule="auto"/>
      </w:pPr>
      <w:r>
        <w:rPr>
          <w:rFonts w:ascii="宋体" w:hAnsi="宋体" w:cs="宋体"/>
          <w:bCs/>
          <w:sz w:val="24"/>
        </w:rPr>
        <w:t>3.付款方式</w:t>
      </w:r>
      <w:r>
        <w:rPr>
          <w:rFonts w:hint="eastAsia" w:ascii="宋体" w:hAnsi="宋体" w:cs="宋体"/>
          <w:sz w:val="24"/>
        </w:rPr>
        <w:t>：签订合同后12月底前支付50%，项目</w:t>
      </w:r>
      <w:r>
        <w:rPr>
          <w:rFonts w:hint="eastAsia" w:ascii="宋体" w:hAnsi="宋体" w:cs="宋体"/>
          <w:sz w:val="24"/>
          <w:lang w:val="en-US" w:eastAsia="zh-CN"/>
        </w:rPr>
        <w:t>履约</w:t>
      </w:r>
      <w:r>
        <w:rPr>
          <w:rFonts w:hint="eastAsia" w:ascii="宋体" w:hAnsi="宋体" w:cs="宋体"/>
          <w:sz w:val="24"/>
        </w:rPr>
        <w:t>完成</w:t>
      </w:r>
      <w:r>
        <w:rPr>
          <w:rFonts w:hint="eastAsia" w:ascii="宋体" w:hAnsi="宋体" w:cs="宋体"/>
          <w:sz w:val="24"/>
          <w:lang w:val="en-US" w:eastAsia="zh-CN"/>
        </w:rPr>
        <w:t>并验收合格</w:t>
      </w:r>
      <w:r>
        <w:rPr>
          <w:rFonts w:hint="eastAsia" w:ascii="宋体" w:hAnsi="宋体" w:cs="宋体"/>
          <w:sz w:val="24"/>
        </w:rPr>
        <w:t>后支付剩余</w:t>
      </w:r>
      <w:r>
        <w:rPr>
          <w:rFonts w:hint="eastAsia" w:ascii="宋体" w:hAnsi="宋体" w:cs="宋体"/>
          <w:sz w:val="24"/>
          <w:lang w:val="en-US" w:eastAsia="zh-CN"/>
        </w:rPr>
        <w:t>合同金额的50%</w:t>
      </w:r>
      <w:r>
        <w:rPr>
          <w:rFonts w:hint="eastAsia" w:ascii="宋体" w:hAnsi="宋体" w:cs="宋体"/>
          <w:sz w:val="24"/>
        </w:rPr>
        <w:t>。</w:t>
      </w:r>
      <w:bookmarkStart w:id="0" w:name="_GoBack"/>
      <w:bookmarkEnd w:id="0"/>
    </w:p>
    <w:p>
      <w:pPr>
        <w:numPr>
          <w:ilvl w:val="0"/>
          <w:numId w:val="3"/>
        </w:numPr>
        <w:spacing w:line="360" w:lineRule="auto"/>
        <w:rPr>
          <w:rFonts w:ascii="宋体" w:hAnsi="宋体" w:cs="宋体"/>
          <w:sz w:val="24"/>
        </w:rPr>
      </w:pPr>
      <w:r>
        <w:rPr>
          <w:rFonts w:ascii="宋体" w:hAnsi="宋体" w:cs="宋体"/>
          <w:bCs/>
          <w:sz w:val="24"/>
        </w:rPr>
        <w:t>验收</w:t>
      </w:r>
      <w:r>
        <w:rPr>
          <w:rFonts w:hint="eastAsia" w:ascii="宋体" w:hAnsi="宋体" w:cs="宋体"/>
          <w:bCs/>
          <w:sz w:val="24"/>
        </w:rPr>
        <w:t>方式</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）履约验收主体：采购人；</w:t>
      </w:r>
    </w:p>
    <w:p>
      <w:pPr>
        <w:spacing w:line="360" w:lineRule="auto"/>
        <w:ind w:firstLine="480" w:firstLineChars="200"/>
        <w:rPr>
          <w:rFonts w:ascii="宋体" w:hAnsi="宋体" w:cs="宋体"/>
          <w:sz w:val="24"/>
        </w:rPr>
      </w:pPr>
      <w:r>
        <w:rPr>
          <w:rFonts w:hint="eastAsia" w:ascii="宋体" w:hAnsi="宋体" w:cs="宋体"/>
          <w:sz w:val="24"/>
        </w:rPr>
        <w:t>（2）验收标准：应严格按照《财政部关于进一步加强政府采购需求和履约验收管理的指导意见》（财库〔2016〕205 号）的要求进行验收，验收标准以招标文件技术参数及要求和相关行业标准为准；</w:t>
      </w:r>
    </w:p>
    <w:p>
      <w:r>
        <w:rPr>
          <w:rFonts w:hint="eastAsia" w:ascii="宋体" w:hAnsi="宋体" w:cs="宋体"/>
          <w:sz w:val="24"/>
        </w:rPr>
        <w:t>（3）验收时间：供应商提出验收申请之日起7日内组织验收。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425A83"/>
    <w:multiLevelType w:val="singleLevel"/>
    <w:tmpl w:val="86425A83"/>
    <w:lvl w:ilvl="0" w:tentative="0">
      <w:start w:val="1"/>
      <w:numFmt w:val="chineseCounting"/>
      <w:suff w:val="nothing"/>
      <w:lvlText w:val="%1、"/>
      <w:lvlJc w:val="left"/>
      <w:rPr>
        <w:rFonts w:hint="eastAsia"/>
      </w:rPr>
    </w:lvl>
  </w:abstractNum>
  <w:abstractNum w:abstractNumId="1">
    <w:nsid w:val="00000001"/>
    <w:multiLevelType w:val="singleLevel"/>
    <w:tmpl w:val="00000001"/>
    <w:lvl w:ilvl="0" w:tentative="0">
      <w:start w:val="4"/>
      <w:numFmt w:val="decimal"/>
      <w:lvlText w:val="%1."/>
      <w:lvlJc w:val="left"/>
      <w:pPr>
        <w:tabs>
          <w:tab w:val="left" w:pos="312"/>
        </w:tabs>
      </w:pPr>
      <w:rPr>
        <w:b w:val="0"/>
      </w:rPr>
    </w:lvl>
  </w:abstractNum>
  <w:abstractNum w:abstractNumId="2">
    <w:nsid w:val="10A93411"/>
    <w:multiLevelType w:val="singleLevel"/>
    <w:tmpl w:val="10A93411"/>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3ZjAzZWYwOTlmZTcwZGIxNWM3MzVhNDk4MWMzZGIifQ=="/>
  </w:docVars>
  <w:rsids>
    <w:rsidRoot w:val="00000000"/>
    <w:rsid w:val="27577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nhideWhenUsed/>
    <w:uiPriority w:val="0"/>
    <w:pPr>
      <w:spacing w:after="120"/>
    </w:pPr>
  </w:style>
  <w:style w:type="paragraph" w:styleId="3">
    <w:name w:val="Body Text 2"/>
    <w:basedOn w:val="1"/>
    <w:qFormat/>
    <w:uiPriority w:val="0"/>
    <w:pPr>
      <w:widowControl w:val="0"/>
      <w:spacing w:after="0"/>
      <w:jc w:val="left"/>
    </w:pPr>
    <w:rPr>
      <w:rFonts w:ascii="Calibri" w:hAnsi="Calibri" w:eastAsia="宋体" w:cs="Calibri"/>
      <w:kern w:val="2"/>
      <w:sz w:val="21"/>
      <w:szCs w:val="24"/>
      <w:lang w:val="en-US" w:eastAsia="zh-CN" w:bidi="ar-SA"/>
    </w:rPr>
  </w:style>
  <w:style w:type="paragraph" w:styleId="4">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2023-10-31T08:17:00Z</dcterms:created>
  <dc:creator>Administrator</dc:creator>
  <cp:lastModifiedBy>四川乐投招标代理有限公司</cp:lastModifiedBy>
  <dcterms:modified xsi:type="dcterms:W3CDTF">2023-10-31T08:17:21Z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3D7169A686FA493AB3D2A7F70BA3EF5B_12</vt:lpwstr>
  </property>
</Properties>
</file>