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采购项目技术及其他商务要求</w:t>
      </w:r>
    </w:p>
    <w:p>
      <w:pPr>
        <w:spacing w:line="360" w:lineRule="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一、项目概述</w:t>
      </w:r>
    </w:p>
    <w:p>
      <w:pPr>
        <w:spacing w:line="360" w:lineRule="auto"/>
        <w:ind w:firstLine="48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4"/>
          <w:szCs w:val="24"/>
          <w:highlight w:val="none"/>
          <w:lang w:val="en-US" w:eastAsia="zh-CN"/>
        </w:rPr>
        <w:t>该项目采购食材包括：1、预包装类食品：成品粮（大米、小麦粉或面粉、面制品）、成品食用油、乳制品（仅限发酵乳、巴氏杀菌乳、灭菌乳、调制乳）、调味品、干杂、水果、糕点等。 2、生鲜类食品：蔬菜、冷鲜畜禽肉、鲜蛋、水产品（淡水鱼的草鱼、鲢鱼、鲫鱼、鲤鱼等，海水藻类的海带）等。</w:t>
      </w:r>
    </w:p>
    <w:p>
      <w:pPr>
        <w:spacing w:line="360" w:lineRule="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二、采购需求</w:t>
      </w:r>
    </w:p>
    <w:tbl>
      <w:tblPr>
        <w:tblStyle w:val="6"/>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719"/>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43" w:type="dxa"/>
            <w:noWrap w:val="0"/>
            <w:vAlign w:val="center"/>
          </w:tcPr>
          <w:p>
            <w:pPr>
              <w:pStyle w:val="5"/>
              <w:spacing w:before="0" w:beforeAutospacing="0" w:after="0" w:afterAutospacing="0" w:line="360" w:lineRule="auto"/>
              <w:ind w:right="36"/>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719" w:type="dxa"/>
            <w:noWrap w:val="0"/>
            <w:vAlign w:val="center"/>
          </w:tcPr>
          <w:p>
            <w:pPr>
              <w:pStyle w:val="5"/>
              <w:spacing w:before="0" w:beforeAutospacing="0" w:after="0" w:afterAutospacing="0" w:line="360" w:lineRule="auto"/>
              <w:ind w:right="36"/>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采购</w:t>
            </w:r>
            <w:r>
              <w:rPr>
                <w:rFonts w:hint="eastAsia" w:ascii="仿宋" w:hAnsi="仿宋" w:eastAsia="仿宋" w:cs="仿宋"/>
                <w:b/>
                <w:bCs/>
                <w:color w:val="auto"/>
                <w:sz w:val="24"/>
                <w:szCs w:val="24"/>
                <w:highlight w:val="none"/>
              </w:rPr>
              <w:t>种类</w:t>
            </w:r>
            <w:r>
              <w:rPr>
                <w:rFonts w:hint="eastAsia" w:ascii="仿宋" w:hAnsi="仿宋" w:eastAsia="仿宋" w:cs="仿宋"/>
                <w:b/>
                <w:bCs/>
                <w:color w:val="auto"/>
                <w:sz w:val="24"/>
                <w:szCs w:val="24"/>
                <w:highlight w:val="none"/>
                <w:lang w:eastAsia="zh-CN"/>
              </w:rPr>
              <w:t>标的</w:t>
            </w:r>
          </w:p>
        </w:tc>
        <w:tc>
          <w:tcPr>
            <w:tcW w:w="7072" w:type="dxa"/>
            <w:noWrap w:val="0"/>
            <w:vAlign w:val="center"/>
          </w:tcPr>
          <w:p>
            <w:pPr>
              <w:pStyle w:val="5"/>
              <w:spacing w:before="0" w:beforeAutospacing="0" w:after="0" w:afterAutospacing="0" w:line="360" w:lineRule="auto"/>
              <w:ind w:right="36"/>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43" w:type="dxa"/>
            <w:noWrap w:val="0"/>
            <w:vAlign w:val="center"/>
          </w:tcPr>
          <w:p>
            <w:pPr>
              <w:pStyle w:val="5"/>
              <w:numPr>
                <w:ilvl w:val="0"/>
                <w:numId w:val="0"/>
              </w:numPr>
              <w:spacing w:before="0" w:beforeAutospacing="0" w:after="0" w:afterAutospacing="0" w:line="360" w:lineRule="auto"/>
              <w:ind w:right="36" w:rightChars="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w:t>
            </w:r>
          </w:p>
        </w:tc>
        <w:tc>
          <w:tcPr>
            <w:tcW w:w="1719" w:type="dxa"/>
            <w:noWrap w:val="0"/>
            <w:vAlign w:val="center"/>
          </w:tcPr>
          <w:p>
            <w:pPr>
              <w:pStyle w:val="5"/>
              <w:spacing w:before="0" w:beforeAutospacing="0" w:after="0" w:afterAutospacing="0" w:line="360" w:lineRule="auto"/>
              <w:ind w:right="36"/>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预包装类</w:t>
            </w:r>
          </w:p>
        </w:tc>
        <w:tc>
          <w:tcPr>
            <w:tcW w:w="7072" w:type="dxa"/>
            <w:noWrap w:val="0"/>
            <w:vAlign w:val="center"/>
          </w:tcPr>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成品粮（大米、小麦粉或面粉、面制品）：</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1.大米：</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1）大米色泽清白，有光泽，呈半透明状，米粒大小均匀、丰满光滑，很少有碎米、爆腰（米粒上有裂纹）、腹白（米粒上乳白色不透明部分叫腹白，由于稻谷未成熟，糊精较多而缺乏蛋白质），无虫，不含杂质。</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（2）加工精度按实物标准样品对照检验留皮程度，水分≤14.5%，黄米粒限量为1.0%，色泽、气味、口味正常。</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（3）产品标准：</w:t>
            </w:r>
            <w:r>
              <w:rPr>
                <w:rFonts w:hint="eastAsia" w:ascii="仿宋" w:hAnsi="仿宋" w:eastAsia="仿宋" w:cs="仿宋"/>
                <w:b w:val="0"/>
                <w:bCs w:val="0"/>
                <w:color w:val="auto"/>
                <w:sz w:val="24"/>
                <w:szCs w:val="24"/>
                <w:highlight w:val="none"/>
                <w:lang w:val="en-US" w:eastAsia="zh-CN"/>
              </w:rPr>
              <w:t>不低于</w:t>
            </w:r>
            <w:r>
              <w:rPr>
                <w:rFonts w:hint="eastAsia" w:ascii="仿宋" w:hAnsi="仿宋" w:eastAsia="仿宋" w:cs="仿宋"/>
                <w:b w:val="0"/>
                <w:bCs w:val="0"/>
                <w:color w:val="auto"/>
                <w:sz w:val="24"/>
                <w:szCs w:val="24"/>
                <w:highlight w:val="none"/>
                <w:lang w:eastAsia="zh-CN"/>
              </w:rPr>
              <w:t>中华人民共和国国家标准(大米)GB/T 1354-2018(或最新标准)。</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（4）每批货质保期有效期≥6个月。</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5）包装要求：用纤维袋或塑料袋定量包装（规格：25KG/袋），包装袋应坚固结实，封口或缝口应严密。包装、标签标识应符合现行有效的国家标准，包装标识清楚，如印有生产日期、保质期、生产厂家、电话等。</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（6）供货质量严格按照国家《食品安全法》执行，符合国家食品卫生标准。</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2.小麦粉或面粉、面制品</w:t>
            </w:r>
            <w:r>
              <w:rPr>
                <w:rFonts w:hint="eastAsia" w:ascii="仿宋" w:hAnsi="仿宋" w:eastAsia="仿宋" w:cs="仿宋"/>
                <w:b w:val="0"/>
                <w:bCs w:val="0"/>
                <w:color w:val="auto"/>
                <w:sz w:val="24"/>
                <w:szCs w:val="24"/>
                <w:highlight w:val="none"/>
                <w:lang w:eastAsia="zh-CN"/>
              </w:rPr>
              <w:t>：</w:t>
            </w:r>
          </w:p>
          <w:p>
            <w:pPr>
              <w:pStyle w:val="5"/>
              <w:numPr>
                <w:ilvl w:val="0"/>
                <w:numId w:val="1"/>
              </w:numPr>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优质面粉色泽呈白色或微黄色，手捻捏时呈细粉末状，置于手中紧捏后放开不成团。无异味。用手摸取时，手心有较大的凉爽感，握紧时成团。味道淡而微甜。</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eastAsia="zh-CN"/>
              </w:rPr>
              <w:t>）面制品无霉变、无腐烂变质，质量满足国家、行业标准。</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eastAsia="zh-CN"/>
              </w:rPr>
              <w:t>）小麦粉（面粉）的质量指标：</w:t>
            </w:r>
            <w:r>
              <w:rPr>
                <w:rFonts w:hint="eastAsia" w:ascii="仿宋" w:hAnsi="仿宋" w:eastAsia="仿宋" w:cs="仿宋"/>
                <w:b w:val="0"/>
                <w:bCs w:val="0"/>
                <w:color w:val="auto"/>
                <w:sz w:val="24"/>
                <w:szCs w:val="24"/>
                <w:highlight w:val="none"/>
                <w:lang w:val="en-US" w:eastAsia="zh-CN"/>
              </w:rPr>
              <w:t>不低于</w:t>
            </w:r>
            <w:r>
              <w:rPr>
                <w:rFonts w:hint="eastAsia" w:ascii="仿宋" w:hAnsi="仿宋" w:eastAsia="仿宋" w:cs="仿宋"/>
                <w:b w:val="0"/>
                <w:bCs w:val="0"/>
                <w:color w:val="auto"/>
                <w:sz w:val="24"/>
                <w:szCs w:val="24"/>
                <w:highlight w:val="none"/>
                <w:lang w:eastAsia="zh-CN"/>
              </w:rPr>
              <w:t>GB/T 1355-1986(或最新标准)标准执行。小麦粉（面粉）、面制品均符合GB2761-2017、GB2762-2017国家标准，且质量须符合国家质量标准。如相关执行标准有最新标准时按最新标准执行。</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eastAsia="zh-CN"/>
              </w:rPr>
              <w:t>）每批货质保期有效期≥6个月。</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lang w:eastAsia="zh-CN"/>
              </w:rPr>
              <w:t>）包装要求：用纤维袋或塑料袋定量包装，包装袋应坚固结实，封口或缝口应严密。包装、标签标识应符合现行有效的国家标准，包装标识清楚，如印有生产日期、保质期、生产厂家、电话等。</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lang w:eastAsia="zh-CN"/>
              </w:rPr>
              <w:t>）供货质量严格按照国家《食品安全法》执行，符合国家食品卫生标准。</w:t>
            </w:r>
          </w:p>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成品食用油：</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（1）色泽鲜亮，清澈透明、无杂质、无沉淀物、无任何异味，经250℃加热油色不变黑。</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（2）产品标准符合：不低于GB/T 1536-2004(或最新标准)的一级压榨成品菜籽油的质量指标要求。</w:t>
            </w:r>
          </w:p>
          <w:p>
            <w:pPr>
              <w:pStyle w:val="5"/>
              <w:spacing w:before="0" w:beforeAutospacing="0" w:after="0" w:afterAutospacing="0" w:line="360" w:lineRule="auto"/>
              <w:ind w:right="36"/>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（3）每批货质保期有效期≥6个月。</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（4）包装要求：用塑料桶定量包装，包装标识清楚，印有生产日期、保质期、生产厂家、电话等。</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（5）供货质量严格按照国家《食品安全法》执行，符合国家食品卫生标准。</w:t>
            </w:r>
          </w:p>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乳制品（仅限发酵乳、巴氏杀菌乳、灭菌乳、调制乳）：</w:t>
            </w:r>
          </w:p>
          <w:p>
            <w:pPr>
              <w:pStyle w:val="5"/>
              <w:numPr>
                <w:ilvl w:val="0"/>
                <w:numId w:val="0"/>
              </w:numPr>
              <w:spacing w:before="0" w:beforeAutospacing="0" w:after="0" w:afterAutospacing="0" w:line="360" w:lineRule="auto"/>
              <w:ind w:right="0" w:rightChars="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牛奶每盒≥250</w:t>
            </w:r>
            <w:r>
              <w:rPr>
                <w:rFonts w:hint="eastAsia" w:ascii="仿宋" w:hAnsi="仿宋" w:eastAsia="仿宋" w:cs="仿宋"/>
                <w:color w:val="auto"/>
                <w:sz w:val="24"/>
                <w:szCs w:val="24"/>
                <w:highlight w:val="none"/>
                <w:lang w:val="en-US" w:eastAsia="zh-CN"/>
              </w:rPr>
              <w:t>ML</w:t>
            </w:r>
            <w:r>
              <w:rPr>
                <w:rFonts w:hint="eastAsia" w:ascii="仿宋" w:hAnsi="仿宋" w:eastAsia="仿宋" w:cs="仿宋"/>
                <w:color w:val="auto"/>
                <w:sz w:val="24"/>
                <w:szCs w:val="24"/>
                <w:highlight w:val="none"/>
              </w:rPr>
              <w:t>；符合《GB 25190-2010 食品安全国家标准 灭菌乳》标准/《GB 19302-2010 食品安全国家标准 发酵乳》标准</w:t>
            </w:r>
            <w:r>
              <w:rPr>
                <w:rFonts w:hint="eastAsia" w:ascii="仿宋" w:hAnsi="仿宋" w:eastAsia="仿宋" w:cs="仿宋"/>
                <w:color w:val="auto"/>
                <w:sz w:val="24"/>
                <w:szCs w:val="24"/>
                <w:highlight w:val="none"/>
                <w:lang w:eastAsia="zh-CN"/>
              </w:rPr>
              <w:t>。</w:t>
            </w:r>
          </w:p>
          <w:p>
            <w:pPr>
              <w:pStyle w:val="5"/>
              <w:numPr>
                <w:ilvl w:val="0"/>
                <w:numId w:val="0"/>
              </w:numPr>
              <w:spacing w:before="0" w:beforeAutospacing="0" w:after="0" w:afterAutospacing="0" w:line="360" w:lineRule="auto"/>
              <w:ind w:right="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）质量符合《中华人民共和国食品安全法》、国家奶制品相关标准，</w:t>
            </w:r>
            <w:r>
              <w:rPr>
                <w:rFonts w:hint="eastAsia" w:ascii="仿宋" w:hAnsi="仿宋" w:eastAsia="仿宋" w:cs="仿宋"/>
                <w:color w:val="auto"/>
                <w:sz w:val="24"/>
                <w:szCs w:val="24"/>
                <w:highlight w:val="none"/>
              </w:rPr>
              <w:t>为保证产品质量及产品新鲜度，所供应的牛奶在运至采购人处后距离保质最后期限不得少于120天。</w:t>
            </w:r>
          </w:p>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调味品、干杂：</w:t>
            </w:r>
          </w:p>
          <w:p>
            <w:pPr>
              <w:pStyle w:val="5"/>
              <w:spacing w:before="0" w:beforeAutospacing="0" w:after="0" w:afterAutospacing="0" w:line="360" w:lineRule="auto"/>
              <w:ind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符合国家质量安全检验标准、随货有该批次产品质量检测合格证、包装完好无损、外观无霉变、无斑点、无腐烂变质，有该物品独有的气味、无异味。有效期在保质期二分之一天数之内，凭出厂合格证与检验员章确认质量，具有相关产品检验报告，在保质期内有SC标记。</w:t>
            </w:r>
          </w:p>
          <w:p>
            <w:pPr>
              <w:pStyle w:val="5"/>
              <w:spacing w:before="0" w:beforeAutospacing="0" w:after="0" w:afterAutospacing="0" w:line="360" w:lineRule="auto"/>
              <w:ind w:right="0" w:rightChars="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食品原料的食品安全指标应符合相应食品安全国家标准的规定，分等分级的质量指标不低于国家有关食品质量标准的中位数水平，如质量或规格等级划分为1、2、3、4、5或大（L）、中（M）、小（S）的，应选择1、2或大（L）、中（M）等级。食品原料的包装应完整、清洁、无破损，包装有关食品名称、生产日期、保质期限、质量等级、生产经营者等标识内容应与其内装物一致。</w:t>
            </w:r>
          </w:p>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水果：</w:t>
            </w:r>
          </w:p>
          <w:p>
            <w:pPr>
              <w:pStyle w:val="5"/>
              <w:spacing w:before="0" w:beforeAutospacing="0" w:after="0" w:afterAutospacing="0" w:line="360" w:lineRule="auto"/>
              <w:ind w:right="0" w:rightChars="0"/>
              <w:jc w:val="both"/>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水果保证新鲜，色泽均匀，无干疤、无斑点、无裂口、无腐烂。农药残留符合GB2763-2016《食品安全国家标准农残最大残留限量》要求。</w:t>
            </w:r>
          </w:p>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糕点：</w:t>
            </w:r>
          </w:p>
          <w:p>
            <w:pPr>
              <w:pStyle w:val="5"/>
              <w:spacing w:before="0" w:beforeAutospacing="0" w:after="0" w:afterAutospacing="0" w:line="360" w:lineRule="auto"/>
              <w:ind w:right="36"/>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制作之前检查原料的质量符合制作品种的要求。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noWrap w:val="0"/>
            <w:vAlign w:val="center"/>
          </w:tcPr>
          <w:p>
            <w:pPr>
              <w:pStyle w:val="5"/>
              <w:numPr>
                <w:ilvl w:val="0"/>
                <w:numId w:val="0"/>
              </w:numPr>
              <w:spacing w:before="0" w:beforeAutospacing="0" w:after="0" w:afterAutospacing="0" w:line="360" w:lineRule="auto"/>
              <w:ind w:right="36" w:rightChars="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w:t>
            </w:r>
          </w:p>
        </w:tc>
        <w:tc>
          <w:tcPr>
            <w:tcW w:w="1719" w:type="dxa"/>
            <w:noWrap w:val="0"/>
            <w:vAlign w:val="center"/>
          </w:tcPr>
          <w:p>
            <w:pPr>
              <w:pStyle w:val="5"/>
              <w:spacing w:before="0" w:beforeAutospacing="0" w:after="0" w:afterAutospacing="0" w:line="360" w:lineRule="auto"/>
              <w:ind w:right="36" w:rightChars="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生鲜类</w:t>
            </w:r>
          </w:p>
        </w:tc>
        <w:tc>
          <w:tcPr>
            <w:tcW w:w="7072" w:type="dxa"/>
            <w:noWrap w:val="0"/>
            <w:vAlign w:val="center"/>
          </w:tcPr>
          <w:p>
            <w:pPr>
              <w:pStyle w:val="5"/>
              <w:spacing w:before="0" w:beforeAutospacing="0" w:after="0" w:afterAutospacing="0" w:line="360" w:lineRule="auto"/>
              <w:ind w:right="36"/>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蔬菜：</w:t>
            </w:r>
          </w:p>
          <w:p>
            <w:pPr>
              <w:pStyle w:val="5"/>
              <w:spacing w:before="0" w:beforeAutospacing="0" w:after="0" w:afterAutospacing="0" w:line="360" w:lineRule="auto"/>
              <w:ind w:right="0" w:right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保证无黄叶、枯死叶、无虫、无杂质，当日采摘，当日供应，原菜保证菜面干净、无明显泥土、码放整齐、无破损、不得过熟或欠熟；净菜保证菜面完全干净、无泥土、按统一标准加工、码放整齐，并按相关规定配送前采样送检，提供具有农药、杀虫剂等残留检测合格的报告。农药残留符合GB2763-2016《食品安全国家标准农残最大残留限量》要求。</w:t>
            </w:r>
          </w:p>
          <w:p>
            <w:pPr>
              <w:pStyle w:val="5"/>
              <w:spacing w:before="0" w:beforeAutospacing="0" w:after="0" w:afterAutospacing="0" w:line="360" w:lineRule="auto"/>
              <w:ind w:right="36"/>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冷鲜畜禽肉：</w:t>
            </w:r>
          </w:p>
          <w:p>
            <w:pPr>
              <w:pStyle w:val="5"/>
              <w:spacing w:before="0" w:beforeAutospacing="0" w:after="0" w:afterAutospacing="0" w:line="360" w:lineRule="auto"/>
              <w:ind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lang w:val="en-US" w:eastAsia="zh-CN"/>
              </w:rPr>
              <w:t>1.</w:t>
            </w:r>
            <w:r>
              <w:rPr>
                <w:rFonts w:hint="eastAsia" w:ascii="仿宋" w:hAnsi="仿宋" w:eastAsia="仿宋" w:cs="仿宋"/>
                <w:color w:val="auto"/>
                <w:sz w:val="24"/>
                <w:szCs w:val="24"/>
                <w:highlight w:val="none"/>
                <w:shd w:val="clear" w:color="auto" w:fill="FFFFFF"/>
              </w:rPr>
              <w:t>肉类：</w:t>
            </w:r>
            <w:r>
              <w:rPr>
                <w:rFonts w:hint="eastAsia" w:ascii="仿宋" w:hAnsi="仿宋" w:eastAsia="仿宋" w:cs="仿宋"/>
                <w:color w:val="auto"/>
                <w:sz w:val="24"/>
                <w:szCs w:val="24"/>
                <w:highlight w:val="none"/>
              </w:rPr>
              <w:t xml:space="preserve">符合GB2707-2016、GB 2762-2017等相关标准，所供肉类不得检出国务院食品安全委员会办公室《“瘦肉精”专项整治方案》（食安办〔2011〕14 号）规定的“瘦肉精”品质目录。配送的生鲜肉类、生鲜禽类为当日生产的冷鲜肉，保证肉质新鲜，及时配送。应符合GB9959.1-2001鲜、冻片猪肉、GB16869-2005鲜、冻禽产品等食品安全国家标准和相关强制性规定。水产类，符合国家标准GB2733-2015等相关标准。鲜猪肉（应是当日生产）供应时有产地动物卫生监督机构出具当日的《动物检疫合格证明》和动物产品检疫合格验讫印章以及生猪定点屠宰厂肉品品质检验合格验讫印章。牛肉、羊肉等其它家畜白条肉供应时提供当日《动物检疫合格证明》或《出县境动物产品检疫合格证明》。 </w:t>
            </w:r>
          </w:p>
          <w:p>
            <w:pPr>
              <w:pStyle w:val="5"/>
              <w:spacing w:before="0" w:beforeAutospacing="0" w:after="0" w:afterAutospacing="0" w:line="360" w:lineRule="auto"/>
              <w:ind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生鲜猪肉（牛肉、羊肉等）类：无槽头肉和血刀肉；甲状腺、肾上腺、病变淋巴摘除干净；无残留毛绒，不准带长短毛；不带浮毛、凝血块、胆污、粪污及其他污染物；肌肉应有光泽，不粘手，有弹性，指压后凹陷立即恢复原状，并具有鲜肉的正常气味，排骨类无龙骨。 </w:t>
            </w:r>
          </w:p>
          <w:p>
            <w:pPr>
              <w:pStyle w:val="5"/>
              <w:spacing w:before="0" w:beforeAutospacing="0" w:after="0" w:afterAutospacing="0" w:line="360" w:lineRule="auto"/>
              <w:ind w:right="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（2）冷冻肉类：肉体冻实而坚硬，无化冻现象，肉质紧密而有弹性，色泽均匀，不粘手，交货时干净、新鲜、无异味，冷冻肉类食品解冻后净重量不少于90%。</w:t>
            </w:r>
          </w:p>
          <w:p>
            <w:pPr>
              <w:pStyle w:val="5"/>
              <w:spacing w:before="0" w:beforeAutospacing="0" w:after="0" w:afterAutospacing="0" w:line="360" w:lineRule="auto"/>
              <w:ind w:right="3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禽</w:t>
            </w:r>
            <w:r>
              <w:rPr>
                <w:rFonts w:hint="eastAsia" w:ascii="仿宋" w:hAnsi="仿宋" w:eastAsia="仿宋" w:cs="仿宋"/>
                <w:color w:val="auto"/>
                <w:sz w:val="24"/>
                <w:szCs w:val="24"/>
                <w:highlight w:val="none"/>
                <w:lang w:eastAsia="zh-CN"/>
              </w:rPr>
              <w:t>肉</w:t>
            </w:r>
            <w:r>
              <w:rPr>
                <w:rFonts w:hint="eastAsia" w:ascii="仿宋" w:hAnsi="仿宋" w:eastAsia="仿宋" w:cs="仿宋"/>
                <w:color w:val="auto"/>
                <w:sz w:val="24"/>
                <w:szCs w:val="24"/>
                <w:highlight w:val="none"/>
              </w:rPr>
              <w:t>类</w:t>
            </w:r>
          </w:p>
          <w:p>
            <w:pPr>
              <w:pStyle w:val="5"/>
              <w:spacing w:before="0" w:beforeAutospacing="0" w:after="0" w:afterAutospacing="0" w:line="360" w:lineRule="auto"/>
              <w:ind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散装生鲜禽肉（应是当日生产）供应时提供当日的《动物产品检疫合格证明》或《出县境动物产品检疫合格证明》，外地生鲜禽肉应有其所在地农业部门的检疫合格证明或检疫验讫标识，生鲜禽肉类保证新鲜，符合食品安全溯源管理要求。 </w:t>
            </w:r>
          </w:p>
          <w:p>
            <w:pPr>
              <w:pStyle w:val="5"/>
              <w:spacing w:before="0" w:beforeAutospacing="0" w:after="0" w:afterAutospacing="0" w:line="360" w:lineRule="auto"/>
              <w:ind w:right="0" w:righ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（2）生鲜禽肉类：家禽鲜活原料应体壮，色泽正常，无病，无内脏，无异物，符合规格要求，达到使用标准。</w:t>
            </w:r>
          </w:p>
          <w:p>
            <w:pPr>
              <w:pStyle w:val="5"/>
              <w:spacing w:before="0" w:beforeAutospacing="0" w:after="0" w:afterAutospacing="0" w:line="360" w:lineRule="auto"/>
              <w:ind w:right="36"/>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鲜蛋：</w:t>
            </w:r>
          </w:p>
          <w:p>
            <w:pPr>
              <w:pStyle w:val="5"/>
              <w:spacing w:before="0" w:beforeAutospacing="0" w:after="0" w:afterAutospacing="0" w:line="360" w:lineRule="auto"/>
              <w:ind w:right="0" w:right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安全指标符合GB 2749-2015的规定，感官指标不低于国家有关食品质量标准的二级指标要求，保证新鲜；具有动物产品检疫（或检测）合格证明或出县境动物产品检疫（或检测）合格证明，外地生鲜禽蛋应有其所在地农业部门的检疫（或检测）合格证明或检疫（或检测）验讫标识。保证新鲜、清洁、无破损；外壳坚固完整，色泽自然有光泽；包装采用符合国家卫生标准要求的包装材料。 </w:t>
            </w:r>
          </w:p>
          <w:p>
            <w:pPr>
              <w:pStyle w:val="5"/>
              <w:spacing w:before="0" w:beforeAutospacing="0" w:after="0" w:afterAutospacing="0" w:line="360" w:lineRule="auto"/>
              <w:ind w:right="36"/>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val="en-US" w:eastAsia="zh-CN"/>
              </w:rPr>
              <w:t>水产品（淡水鱼的草鱼、鲢鱼、鲫鱼、鲤鱼等，海水藻类的海带）：</w:t>
            </w:r>
            <w:r>
              <w:rPr>
                <w:rFonts w:hint="eastAsia" w:ascii="仿宋" w:hAnsi="仿宋" w:eastAsia="仿宋" w:cs="仿宋"/>
                <w:color w:val="auto"/>
                <w:sz w:val="24"/>
                <w:szCs w:val="24"/>
                <w:highlight w:val="none"/>
                <w:lang w:val="en-US" w:eastAsia="zh-CN"/>
              </w:rPr>
              <w:t>食品安全指标应分别符合GB 2733-2015、GB 19643-2016的规定。</w:t>
            </w:r>
          </w:p>
        </w:tc>
      </w:tr>
    </w:tbl>
    <w:p>
      <w:pPr>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本项目核心产品：大米。</w:t>
      </w:r>
    </w:p>
    <w:p>
      <w:pPr>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注：上述的相关技术标准如国家有出台新的更高标准的，以新的更高标准为准。</w:t>
      </w:r>
    </w:p>
    <w:p>
      <w:pPr>
        <w:pStyle w:val="5"/>
        <w:spacing w:before="0" w:beforeAutospacing="0" w:after="0" w:afterAutospacing="0" w:line="360" w:lineRule="auto"/>
        <w:ind w:right="36"/>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三</w:t>
      </w:r>
      <w:r>
        <w:rPr>
          <w:rFonts w:hint="eastAsia" w:ascii="仿宋" w:hAnsi="仿宋" w:eastAsia="仿宋" w:cs="仿宋"/>
          <w:b/>
          <w:bCs/>
          <w:color w:val="auto"/>
          <w:sz w:val="28"/>
          <w:szCs w:val="28"/>
          <w:highlight w:val="none"/>
        </w:rPr>
        <w:t>、配送要求</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所有产品均按采购人安排配送，15分钟响应，1小时内送达；应急配送要求应在30分钟内予以</w:t>
      </w:r>
      <w:r>
        <w:rPr>
          <w:rFonts w:hint="eastAsia" w:ascii="仿宋" w:hAnsi="仿宋" w:eastAsia="仿宋" w:cs="仿宋"/>
          <w:color w:val="auto"/>
          <w:sz w:val="24"/>
          <w:szCs w:val="24"/>
          <w:highlight w:val="none"/>
          <w:lang w:eastAsia="zh-CN"/>
        </w:rPr>
        <w:t>送达</w:t>
      </w:r>
      <w:r>
        <w:rPr>
          <w:rFonts w:hint="eastAsia" w:ascii="仿宋" w:hAnsi="仿宋" w:eastAsia="仿宋" w:cs="仿宋"/>
          <w:color w:val="auto"/>
          <w:sz w:val="24"/>
          <w:szCs w:val="24"/>
          <w:highlight w:val="none"/>
        </w:rPr>
        <w:t>。所有产品配送符合产品加工运输的国家标准，并实行专车专人定点配送，按规定送到采购人指定的库房，并按存放要求堆放整齐。若人车情况有变更，</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应提前与采购人衔接，做好培训并接受采购人管理。</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当日食材应在当日上午7:00前配送到位。</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需自行提供配送服务，不得将配送工作进行任何方式的转包或分包。</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按采购人计划，及时保质保量配送，保障采购人食堂正常运行；按合同要求提供优质、新鲜、无感观异常的食材；保证食材和运输安全，并向采购人提供相关检测部门出具的农药残留检测报告；无条件更换运输过程中包装破损产品，所需费用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承担。</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运送产品的车辆应为专用封闭式，车辆内部结构应平整、便于清洁。</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做好食品安全的保障工作。</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按要求配送，按规定时间送达，确保采购人食品新鲜、优质、安全可靠。</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（2）建立出入库台账。</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对所供产品的食品安全负责，建立24小时监控体系，大米、菜籽油必须粘贴印有</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详细信息的封条。所有配送产品在配送前，由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自行查验。所有产品进行入库登记备案，在出库前再次检查产品的有效期、包装等。猪肉留样保存24小时，大米、菜籽油留样保存一周。</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（3）配送车辆应符合相关卫生要求，做到每日清洗、消毒并做好消毒记录，并采用双人双锁管理。配送工作人员须具有卫生防疫部门出具的健康合格证明。</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（4）建立责任追究制度。食品原材料统一配送工作督导小组将定期或不定期地深入食堂和</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，对食堂食品原材料配送工作进行督查。对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提供不合格产品或不按要求配送造成责任事故的将追究其法律责任。</w:t>
      </w:r>
    </w:p>
    <w:p>
      <w:pPr>
        <w:pStyle w:val="5"/>
        <w:spacing w:before="0" w:beforeAutospacing="0" w:after="0" w:afterAutospacing="0" w:line="360" w:lineRule="auto"/>
        <w:ind w:right="36"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6</w:t>
      </w:r>
      <w:r>
        <w:rPr>
          <w:rFonts w:hint="eastAsia" w:ascii="仿宋" w:hAnsi="仿宋" w:eastAsia="仿宋" w:cs="仿宋"/>
          <w:color w:val="auto"/>
          <w:sz w:val="24"/>
          <w:szCs w:val="24"/>
          <w:highlight w:val="none"/>
          <w:shd w:val="clear" w:color="auto" w:fill="FFFFFF"/>
          <w:lang w:val="en-US" w:eastAsia="zh-CN"/>
        </w:rPr>
        <w:t>.</w:t>
      </w:r>
      <w:r>
        <w:rPr>
          <w:rFonts w:hint="eastAsia" w:ascii="仿宋" w:hAnsi="仿宋" w:eastAsia="仿宋" w:cs="仿宋"/>
          <w:color w:val="auto"/>
          <w:sz w:val="24"/>
          <w:szCs w:val="24"/>
          <w:highlight w:val="none"/>
          <w:shd w:val="clear" w:color="auto" w:fill="FFFFFF"/>
        </w:rPr>
        <w:t>食品安全责任：</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承担因配送食品质量引起的食品安全等一切经济和相关法律责任。</w:t>
      </w:r>
    </w:p>
    <w:p>
      <w:pPr>
        <w:pStyle w:val="5"/>
        <w:spacing w:before="0" w:beforeAutospacing="0" w:after="0" w:afterAutospacing="0" w:line="360" w:lineRule="auto"/>
        <w:ind w:right="36"/>
        <w:rPr>
          <w:rFonts w:hint="eastAsia" w:ascii="仿宋" w:hAnsi="仿宋" w:eastAsia="仿宋" w:cs="仿宋"/>
          <w:b/>
          <w:bCs/>
          <w:color w:val="auto"/>
          <w:highlight w:val="none"/>
          <w:shd w:val="clear" w:color="auto" w:fill="FFFFFF"/>
        </w:rPr>
      </w:pPr>
      <w:r>
        <w:rPr>
          <w:rFonts w:hint="eastAsia" w:ascii="仿宋" w:hAnsi="仿宋" w:eastAsia="仿宋" w:cs="仿宋"/>
          <w:b/>
          <w:bCs/>
          <w:color w:val="auto"/>
          <w:sz w:val="28"/>
          <w:szCs w:val="28"/>
          <w:highlight w:val="none"/>
          <w:shd w:val="clear" w:color="auto" w:fill="FFFFFF"/>
          <w:lang w:eastAsia="zh-CN"/>
        </w:rPr>
        <w:t>四</w:t>
      </w:r>
      <w:r>
        <w:rPr>
          <w:rFonts w:hint="eastAsia" w:ascii="仿宋" w:hAnsi="仿宋" w:eastAsia="仿宋" w:cs="仿宋"/>
          <w:b/>
          <w:bCs/>
          <w:color w:val="auto"/>
          <w:sz w:val="28"/>
          <w:szCs w:val="28"/>
          <w:highlight w:val="none"/>
          <w:shd w:val="clear" w:color="auto" w:fill="FFFFFF"/>
        </w:rPr>
        <w:t>、建立考核机制</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履约过程中，</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因食材卫生安全、质量、服务等方面被有关部门处罚、取缔或造成不良社会影响，发生违约情况，采购人有权追究法律责任。</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以国家相关行业标准，根据本项目</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文件、结合</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文件及承诺、和双方签署的合同进行验收。验收时采购人有权对供应货物进行抽检，抽检费用由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承担。</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对因食品质量引发食品安全事故、连续两次评议结果满意率较低的、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存在严重安全隐患整改不到位等情况的，采购人有权追究法律责任。</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考核办法：每月由采购人组建的考评小组对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实行考核，得分不得低于90分，低于90分，将处以当月供货总金额5%的罚款。</w:t>
      </w:r>
    </w:p>
    <w:tbl>
      <w:tblPr>
        <w:tblStyle w:val="6"/>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1"/>
        <w:gridCol w:w="4440"/>
        <w:gridCol w:w="750"/>
        <w:gridCol w:w="255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1111" w:type="dxa"/>
            <w:noWrap w:val="0"/>
            <w:vAlign w:val="center"/>
          </w:tcPr>
          <w:p>
            <w:pPr>
              <w:autoSpaceDE w:val="0"/>
              <w:autoSpaceDN w:val="0"/>
              <w:adjustRightInd w:val="0"/>
              <w:spacing w:line="360" w:lineRule="auto"/>
              <w:ind w:left="1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考核项目</w:t>
            </w:r>
          </w:p>
        </w:tc>
        <w:tc>
          <w:tcPr>
            <w:tcW w:w="4440" w:type="dxa"/>
            <w:noWrap w:val="0"/>
            <w:vAlign w:val="center"/>
          </w:tcPr>
          <w:p>
            <w:pPr>
              <w:autoSpaceDE w:val="0"/>
              <w:autoSpaceDN w:val="0"/>
              <w:adjustRightInd w:val="0"/>
              <w:spacing w:line="360" w:lineRule="auto"/>
              <w:ind w:left="1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考核内容</w:t>
            </w:r>
          </w:p>
        </w:tc>
        <w:tc>
          <w:tcPr>
            <w:tcW w:w="750" w:type="dxa"/>
            <w:noWrap w:val="0"/>
            <w:vAlign w:val="center"/>
          </w:tcPr>
          <w:p>
            <w:pPr>
              <w:autoSpaceDE w:val="0"/>
              <w:autoSpaceDN w:val="0"/>
              <w:adjustRightIn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c>
          <w:tcPr>
            <w:tcW w:w="2550" w:type="dxa"/>
            <w:noWrap w:val="0"/>
            <w:vAlign w:val="center"/>
          </w:tcPr>
          <w:p>
            <w:pPr>
              <w:autoSpaceDE w:val="0"/>
              <w:autoSpaceDN w:val="0"/>
              <w:adjustRightInd w:val="0"/>
              <w:spacing w:line="360" w:lineRule="auto"/>
              <w:ind w:left="1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考核标准</w:t>
            </w:r>
          </w:p>
        </w:tc>
        <w:tc>
          <w:tcPr>
            <w:tcW w:w="825" w:type="dxa"/>
            <w:noWrap w:val="0"/>
            <w:vAlign w:val="center"/>
          </w:tcPr>
          <w:p>
            <w:pPr>
              <w:autoSpaceDE w:val="0"/>
              <w:autoSpaceDN w:val="0"/>
              <w:adjustRightInd w:val="0"/>
              <w:spacing w:line="360" w:lineRule="auto"/>
              <w:ind w:left="8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111" w:type="dxa"/>
            <w:vMerge w:val="restart"/>
            <w:noWrap w:val="0"/>
            <w:vAlign w:val="center"/>
          </w:tcPr>
          <w:p>
            <w:pPr>
              <w:autoSpaceDE w:val="0"/>
              <w:autoSpaceDN w:val="0"/>
              <w:adjustRightInd w:val="0"/>
              <w:spacing w:line="360" w:lineRule="auto"/>
              <w:ind w:left="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送货服务</w:t>
            </w: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设立</w:t>
            </w:r>
            <w:r>
              <w:rPr>
                <w:rFonts w:hint="eastAsia" w:ascii="仿宋" w:hAnsi="仿宋" w:eastAsia="仿宋" w:cs="仿宋"/>
                <w:b w:val="0"/>
                <w:bCs w:val="0"/>
                <w:color w:val="auto"/>
                <w:sz w:val="24"/>
                <w:szCs w:val="24"/>
                <w:highlight w:val="none"/>
                <w:lang w:val="en-US" w:eastAsia="zh-CN"/>
              </w:rPr>
              <w:t>人员固定的</w:t>
            </w:r>
            <w:r>
              <w:rPr>
                <w:rFonts w:hint="eastAsia" w:ascii="仿宋" w:hAnsi="仿宋" w:eastAsia="仿宋" w:cs="仿宋"/>
                <w:color w:val="auto"/>
                <w:sz w:val="24"/>
                <w:szCs w:val="24"/>
                <w:highlight w:val="none"/>
              </w:rPr>
              <w:t>供货团队为食堂提供配送服务</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人员不固定，出现一次扣2分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11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要求按时将原材料配送到指定地点</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未按时送到指定地点，</w:t>
            </w:r>
            <w:r>
              <w:rPr>
                <w:rFonts w:hint="eastAsia" w:ascii="仿宋" w:hAnsi="仿宋" w:eastAsia="仿宋" w:cs="仿宋"/>
                <w:color w:val="auto"/>
                <w:sz w:val="24"/>
                <w:szCs w:val="24"/>
                <w:highlight w:val="none"/>
              </w:rPr>
              <w:t>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111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原材料</w:t>
            </w:r>
          </w:p>
          <w:p>
            <w:pPr>
              <w:autoSpaceDE w:val="0"/>
              <w:autoSpaceDN w:val="0"/>
              <w:adjustRightIn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是否按时提交每周原材料价格表</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未按时提交，</w:t>
            </w:r>
            <w:r>
              <w:rPr>
                <w:rFonts w:hint="eastAsia" w:ascii="仿宋" w:hAnsi="仿宋" w:eastAsia="仿宋" w:cs="仿宋"/>
                <w:color w:val="auto"/>
                <w:sz w:val="24"/>
                <w:szCs w:val="24"/>
                <w:highlight w:val="none"/>
              </w:rPr>
              <w:t>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11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是否按照市场价格报价并按照优惠率下调</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未按</w:t>
            </w:r>
            <w:r>
              <w:rPr>
                <w:rFonts w:hint="eastAsia" w:ascii="仿宋" w:hAnsi="仿宋" w:eastAsia="仿宋" w:cs="仿宋"/>
                <w:color w:val="auto"/>
                <w:sz w:val="24"/>
                <w:szCs w:val="24"/>
                <w:highlight w:val="none"/>
              </w:rPr>
              <w:t>市场价格报价并按照优惠率下调出现一次扣2分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111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原材料</w:t>
            </w:r>
          </w:p>
          <w:p>
            <w:pPr>
              <w:autoSpaceDE w:val="0"/>
              <w:autoSpaceDN w:val="0"/>
              <w:adjustRightIn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w:t>
            </w: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是否按照合同及</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文件要求采购原材料，杜绝以次充好、来历不明货物</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w:t>
            </w:r>
            <w:r>
              <w:rPr>
                <w:rFonts w:hint="eastAsia" w:ascii="仿宋" w:hAnsi="仿宋" w:eastAsia="仿宋" w:cs="仿宋"/>
                <w:color w:val="auto"/>
                <w:sz w:val="24"/>
                <w:szCs w:val="24"/>
                <w:highlight w:val="none"/>
              </w:rPr>
              <w:t>按照合同及</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文件要求采购原材料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出现一次不得分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111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供货商建立食品安全卫生制度并是否执行</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未建立或执行卫生制度，</w:t>
            </w:r>
            <w:r>
              <w:rPr>
                <w:rFonts w:hint="eastAsia" w:ascii="仿宋" w:hAnsi="仿宋" w:eastAsia="仿宋" w:cs="仿宋"/>
                <w:color w:val="auto"/>
                <w:sz w:val="24"/>
                <w:szCs w:val="24"/>
                <w:highlight w:val="none"/>
              </w:rPr>
              <w:t>出现一次不得分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111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是否及时提供原材料检验报告、合格证书等，确保原材料溯源</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w:t>
            </w:r>
            <w:r>
              <w:rPr>
                <w:rFonts w:hint="eastAsia" w:ascii="仿宋" w:hAnsi="仿宋" w:eastAsia="仿宋" w:cs="仿宋"/>
                <w:color w:val="auto"/>
                <w:sz w:val="24"/>
                <w:szCs w:val="24"/>
                <w:highlight w:val="none"/>
              </w:rPr>
              <w:t>及时提供原材料检验报告、合格证书等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出现一次不得分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111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及时了解市场行情并向甲方提供市场信息</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未及时</w:t>
            </w:r>
            <w:r>
              <w:rPr>
                <w:rFonts w:hint="eastAsia" w:ascii="仿宋" w:hAnsi="仿宋" w:eastAsia="仿宋" w:cs="仿宋"/>
                <w:color w:val="auto"/>
                <w:sz w:val="24"/>
                <w:szCs w:val="24"/>
                <w:highlight w:val="none"/>
              </w:rPr>
              <w:t>向甲方提供市场信息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11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应急保障服务</w:t>
            </w: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驻点人员是否坚守岗位，杜绝出现脱岗现象，保障甲方应急响应</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脱岗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jc w:val="center"/>
        </w:trPr>
        <w:tc>
          <w:tcPr>
            <w:tcW w:w="111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sz w:val="24"/>
                <w:szCs w:val="24"/>
                <w:highlight w:val="none"/>
              </w:rPr>
            </w:pP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应急保障配送是否及时并保障原材料质量</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未及时配送或质量不达标，</w:t>
            </w:r>
            <w:r>
              <w:rPr>
                <w:rFonts w:hint="eastAsia" w:ascii="仿宋" w:hAnsi="仿宋" w:eastAsia="仿宋" w:cs="仿宋"/>
                <w:color w:val="auto"/>
                <w:sz w:val="24"/>
                <w:szCs w:val="24"/>
                <w:highlight w:val="none"/>
              </w:rPr>
              <w:t>出现一次扣2分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11" w:type="dxa"/>
            <w:noWrap w:val="0"/>
            <w:vAlign w:val="center"/>
          </w:tcPr>
          <w:p>
            <w:pPr>
              <w:autoSpaceDE w:val="0"/>
              <w:autoSpaceDN w:val="0"/>
              <w:adjustRightInd w:val="0"/>
              <w:spacing w:line="360" w:lineRule="auto"/>
              <w:ind w:left="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满意度</w:t>
            </w:r>
          </w:p>
          <w:p>
            <w:pPr>
              <w:autoSpaceDE w:val="0"/>
              <w:autoSpaceDN w:val="0"/>
              <w:adjustRightInd w:val="0"/>
              <w:spacing w:line="360" w:lineRule="auto"/>
              <w:ind w:left="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调查</w:t>
            </w:r>
          </w:p>
        </w:tc>
        <w:tc>
          <w:tcPr>
            <w:tcW w:w="4440" w:type="dxa"/>
            <w:noWrap w:val="0"/>
            <w:vAlign w:val="center"/>
          </w:tcPr>
          <w:p>
            <w:pPr>
              <w:autoSpaceDE w:val="0"/>
              <w:autoSpaceDN w:val="0"/>
              <w:adjustRightInd w:val="0"/>
              <w:spacing w:line="360" w:lineRule="auto"/>
              <w:ind w:left="1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食堂是否因原材料出现投诉现象</w:t>
            </w:r>
          </w:p>
        </w:tc>
        <w:tc>
          <w:tcPr>
            <w:tcW w:w="750" w:type="dxa"/>
            <w:noWrap w:val="0"/>
            <w:vAlign w:val="center"/>
          </w:tcPr>
          <w:p>
            <w:pPr>
              <w:autoSpaceDE w:val="0"/>
              <w:autoSpaceDN w:val="0"/>
              <w:adjustRightInd w:val="0"/>
              <w:spacing w:line="360" w:lineRule="auto"/>
              <w:ind w:left="8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8分</w:t>
            </w:r>
          </w:p>
        </w:tc>
        <w:tc>
          <w:tcPr>
            <w:tcW w:w="2550" w:type="dxa"/>
            <w:noWrap w:val="0"/>
            <w:vAlign w:val="center"/>
          </w:tcPr>
          <w:p>
            <w:pPr>
              <w:autoSpaceDE w:val="0"/>
              <w:autoSpaceDN w:val="0"/>
              <w:adjustRightInd w:val="0"/>
              <w:spacing w:line="360" w:lineRule="auto"/>
              <w:ind w:left="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投诉</w:t>
            </w:r>
            <w:r>
              <w:rPr>
                <w:rFonts w:hint="eastAsia" w:ascii="仿宋" w:hAnsi="仿宋" w:eastAsia="仿宋" w:cs="仿宋"/>
                <w:color w:val="auto"/>
                <w:sz w:val="24"/>
                <w:szCs w:val="24"/>
                <w:highlight w:val="none"/>
              </w:rPr>
              <w:t>出现一次不得分</w:t>
            </w:r>
          </w:p>
        </w:tc>
        <w:tc>
          <w:tcPr>
            <w:tcW w:w="825"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9676" w:type="dxa"/>
            <w:gridSpan w:val="5"/>
            <w:noWrap w:val="0"/>
            <w:vAlign w:val="center"/>
          </w:tcPr>
          <w:p>
            <w:pPr>
              <w:autoSpaceDE w:val="0"/>
              <w:autoSpaceDN w:val="0"/>
              <w:adjustRightIn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项目考核小组成员为：采购人单位相关部门领导及单位职工共同监管考评。</w:t>
            </w:r>
          </w:p>
        </w:tc>
      </w:tr>
    </w:tbl>
    <w:p>
      <w:pPr>
        <w:pStyle w:val="5"/>
        <w:spacing w:before="0" w:beforeAutospacing="0" w:after="0" w:afterAutospacing="0" w:line="360" w:lineRule="auto"/>
        <w:ind w:right="36"/>
        <w:rPr>
          <w:rFonts w:hint="eastAsia" w:ascii="仿宋" w:hAnsi="仿宋" w:eastAsia="仿宋" w:cs="仿宋"/>
          <w:b/>
          <w:bCs/>
          <w:color w:val="auto"/>
          <w:highlight w:val="none"/>
          <w:shd w:val="clear" w:color="auto" w:fill="FFFFFF"/>
        </w:rPr>
      </w:pPr>
      <w:r>
        <w:rPr>
          <w:rFonts w:hint="eastAsia" w:ascii="仿宋" w:hAnsi="仿宋" w:eastAsia="仿宋" w:cs="仿宋"/>
          <w:b/>
          <w:bCs/>
          <w:color w:val="auto"/>
          <w:sz w:val="28"/>
          <w:szCs w:val="28"/>
          <w:highlight w:val="none"/>
          <w:shd w:val="clear" w:color="auto" w:fill="FFFFFF"/>
          <w:lang w:eastAsia="zh-CN"/>
        </w:rPr>
        <w:t>五</w:t>
      </w:r>
      <w:r>
        <w:rPr>
          <w:rFonts w:hint="eastAsia" w:ascii="仿宋" w:hAnsi="仿宋" w:eastAsia="仿宋" w:cs="仿宋"/>
          <w:b/>
          <w:bCs/>
          <w:color w:val="auto"/>
          <w:sz w:val="28"/>
          <w:szCs w:val="28"/>
          <w:highlight w:val="none"/>
          <w:shd w:val="clear" w:color="auto" w:fill="FFFFFF"/>
        </w:rPr>
        <w:t>、确定结算价格</w:t>
      </w:r>
    </w:p>
    <w:p>
      <w:pPr>
        <w:pStyle w:val="2"/>
        <w:tabs>
          <w:tab w:val="left" w:pos="402"/>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市场零售价：采购人每月组织市场（当地）询价一次。</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参考价：成都市发改委在官方网站上发布最近的价格信息。</w:t>
      </w:r>
    </w:p>
    <w:p>
      <w:pPr>
        <w:pStyle w:val="2"/>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基准价格：将发改委的价格与采购人询出的零售价加权平均后，作为下月有效的执行基准价格，不得浮动(所需蔬菜或干杂等食材品目在发改委官方网站上没有发布的，就以采购人询出的零售价加权平均后作为基准价格)。</w:t>
      </w:r>
    </w:p>
    <w:p>
      <w:pPr>
        <w:pStyle w:val="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最终结算价：最终结算价格=基准价格×结算比例（结算比例不得高于100%）。</w:t>
      </w:r>
    </w:p>
    <w:p>
      <w:pPr>
        <w:pStyle w:val="4"/>
        <w:spacing w:line="360" w:lineRule="auto"/>
        <w:ind w:left="0" w:leftChars="0" w:firstLine="0" w:firstLineChars="0"/>
        <w:rPr>
          <w:rFonts w:hint="eastAsia" w:ascii="仿宋" w:hAnsi="仿宋" w:eastAsia="仿宋" w:cs="仿宋"/>
          <w:b/>
          <w:bCs/>
          <w:color w:val="auto"/>
          <w:kern w:val="0"/>
          <w:sz w:val="28"/>
          <w:szCs w:val="28"/>
          <w:highlight w:val="none"/>
          <w:shd w:val="clear" w:color="auto" w:fill="FFFFFF"/>
        </w:rPr>
      </w:pPr>
      <w:r>
        <w:rPr>
          <w:rFonts w:hint="eastAsia" w:ascii="仿宋" w:hAnsi="仿宋" w:eastAsia="仿宋" w:cs="仿宋"/>
          <w:b/>
          <w:bCs/>
          <w:color w:val="auto"/>
          <w:kern w:val="0"/>
          <w:sz w:val="28"/>
          <w:szCs w:val="28"/>
          <w:highlight w:val="none"/>
          <w:shd w:val="clear" w:color="auto" w:fill="FFFFFF"/>
          <w:lang w:eastAsia="zh-CN"/>
        </w:rPr>
        <w:t>六</w:t>
      </w:r>
      <w:r>
        <w:rPr>
          <w:rFonts w:hint="eastAsia" w:ascii="仿宋" w:hAnsi="仿宋" w:eastAsia="仿宋" w:cs="仿宋"/>
          <w:b/>
          <w:bCs/>
          <w:color w:val="auto"/>
          <w:kern w:val="0"/>
          <w:sz w:val="28"/>
          <w:szCs w:val="28"/>
          <w:highlight w:val="none"/>
          <w:shd w:val="clear" w:color="auto" w:fill="FFFFFF"/>
        </w:rPr>
        <w:t>、商务要求</w:t>
      </w:r>
    </w:p>
    <w:p>
      <w:pPr>
        <w:pStyle w:val="4"/>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付款方式：每月</w:t>
      </w:r>
      <w:r>
        <w:rPr>
          <w:rFonts w:hint="eastAsia" w:ascii="仿宋" w:hAnsi="仿宋" w:eastAsia="仿宋" w:cs="仿宋"/>
          <w:color w:val="auto"/>
          <w:sz w:val="24"/>
          <w:szCs w:val="24"/>
          <w:highlight w:val="none"/>
          <w:lang w:eastAsia="zh-CN"/>
        </w:rPr>
        <w:t>据实</w:t>
      </w:r>
      <w:r>
        <w:rPr>
          <w:rFonts w:hint="eastAsia" w:ascii="仿宋" w:hAnsi="仿宋" w:eastAsia="仿宋" w:cs="仿宋"/>
          <w:color w:val="auto"/>
          <w:sz w:val="24"/>
          <w:szCs w:val="24"/>
          <w:highlight w:val="none"/>
        </w:rPr>
        <w:t>结算一次。当月供货后，次月由采购人与</w:t>
      </w:r>
      <w:r>
        <w:rPr>
          <w:rFonts w:hint="eastAsia" w:ascii="仿宋" w:hAnsi="仿宋" w:eastAsia="仿宋" w:cs="仿宋"/>
          <w:color w:val="auto"/>
          <w:sz w:val="24"/>
          <w:szCs w:val="24"/>
          <w:highlight w:val="none"/>
          <w:lang w:eastAsia="zh-CN"/>
        </w:rPr>
        <w:t>成交供应商</w:t>
      </w:r>
      <w:r>
        <w:rPr>
          <w:rFonts w:hint="eastAsia" w:ascii="仿宋" w:hAnsi="仿宋" w:eastAsia="仿宋" w:cs="仿宋"/>
          <w:color w:val="auto"/>
          <w:sz w:val="24"/>
          <w:szCs w:val="24"/>
          <w:highlight w:val="none"/>
        </w:rPr>
        <w:t>共同核实供货量</w:t>
      </w:r>
      <w:r>
        <w:rPr>
          <w:rFonts w:hint="eastAsia" w:ascii="仿宋" w:hAnsi="仿宋" w:eastAsia="仿宋" w:cs="仿宋"/>
          <w:color w:val="auto"/>
          <w:sz w:val="24"/>
          <w:szCs w:val="24"/>
          <w:highlight w:val="none"/>
          <w:lang w:val="en-US" w:eastAsia="zh-CN"/>
        </w:rPr>
        <w:t>进行结算</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成交供应商</w:t>
      </w:r>
      <w:r>
        <w:rPr>
          <w:rFonts w:hint="eastAsia" w:ascii="仿宋" w:hAnsi="仿宋" w:eastAsia="仿宋" w:cs="仿宋"/>
          <w:color w:val="auto"/>
          <w:sz w:val="24"/>
          <w:szCs w:val="24"/>
          <w:highlight w:val="none"/>
        </w:rPr>
        <w:t>并出具相关发票凭证后10个工作日内支付货款。</w:t>
      </w:r>
    </w:p>
    <w:p>
      <w:pPr>
        <w:pStyle w:val="4"/>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服务期限：签订合同后的1年。</w:t>
      </w:r>
    </w:p>
    <w:p>
      <w:pPr>
        <w:pStyle w:val="4"/>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配送地点：</w:t>
      </w:r>
      <w:r>
        <w:rPr>
          <w:rFonts w:hint="eastAsia" w:ascii="仿宋" w:hAnsi="仿宋" w:eastAsia="仿宋" w:cs="仿宋"/>
          <w:color w:val="auto"/>
          <w:sz w:val="24"/>
          <w:szCs w:val="24"/>
          <w:highlight w:val="none"/>
          <w:lang w:eastAsia="zh-CN"/>
        </w:rPr>
        <w:t>成都市新津区，具体地址</w:t>
      </w:r>
      <w:r>
        <w:rPr>
          <w:rFonts w:hint="eastAsia" w:ascii="仿宋" w:hAnsi="仿宋" w:eastAsia="仿宋" w:cs="仿宋"/>
          <w:color w:val="auto"/>
          <w:sz w:val="24"/>
          <w:szCs w:val="24"/>
          <w:highlight w:val="none"/>
        </w:rPr>
        <w:t>由采购人指定。</w:t>
      </w:r>
    </w:p>
    <w:p>
      <w:pPr>
        <w:pStyle w:val="4"/>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验收方法和标准：</w:t>
      </w:r>
    </w:p>
    <w:p>
      <w:pPr>
        <w:pStyle w:val="4"/>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（1）严格按照国家现行验收方法和标准执行。</w:t>
      </w:r>
    </w:p>
    <w:p>
      <w:pPr>
        <w:spacing w:line="360" w:lineRule="auto"/>
        <w:ind w:firstLine="480" w:firstLineChars="200"/>
        <w:rPr>
          <w:rFonts w:hint="eastAsia" w:ascii="仿宋" w:hAnsi="仿宋" w:eastAsia="仿宋" w:cs="仿宋"/>
          <w:bCs/>
          <w:i w:val="0"/>
          <w:iCs w:val="0"/>
          <w:color w:val="auto"/>
          <w:sz w:val="24"/>
          <w:highlight w:val="none"/>
          <w:lang w:val="en-US" w:eastAsia="zh-CN"/>
        </w:rPr>
      </w:pPr>
      <w:r>
        <w:rPr>
          <w:rFonts w:hint="eastAsia" w:ascii="仿宋" w:hAnsi="仿宋" w:eastAsia="仿宋" w:cs="仿宋"/>
          <w:color w:val="auto"/>
          <w:sz w:val="24"/>
          <w:szCs w:val="24"/>
          <w:highlight w:val="none"/>
        </w:rPr>
        <w:t>（2）按照国家相关法律法规以及《</w:t>
      </w:r>
      <w:r>
        <w:rPr>
          <w:rFonts w:hint="eastAsia" w:ascii="仿宋" w:hAnsi="仿宋" w:eastAsia="仿宋" w:cs="仿宋"/>
          <w:color w:val="auto"/>
          <w:sz w:val="24"/>
          <w:szCs w:val="24"/>
          <w:highlight w:val="none"/>
          <w:lang w:eastAsia="zh-CN"/>
        </w:rPr>
        <w:t>财政部关于印发〈政府采购需求管理办法〉的通知</w:t>
      </w:r>
      <w:r>
        <w:rPr>
          <w:rFonts w:hint="eastAsia" w:ascii="仿宋" w:hAnsi="仿宋" w:eastAsia="仿宋" w:cs="仿宋"/>
          <w:color w:val="auto"/>
          <w:sz w:val="24"/>
          <w:szCs w:val="24"/>
          <w:highlight w:val="none"/>
        </w:rPr>
        <w:t>》（财库〔2021〕22 号）等规定进行验收。</w:t>
      </w:r>
    </w:p>
    <w:p>
      <w:pPr>
        <w:spacing w:line="360" w:lineRule="auto"/>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注：</w:t>
      </w:r>
      <w:r>
        <w:rPr>
          <w:rFonts w:hint="eastAsia" w:ascii="仿宋" w:hAnsi="仿宋" w:eastAsia="仿宋" w:cs="仿宋"/>
          <w:color w:val="auto"/>
          <w:kern w:val="2"/>
          <w:sz w:val="24"/>
          <w:szCs w:val="24"/>
          <w:highlight w:val="none"/>
          <w:lang w:val="en-US" w:eastAsia="zh-CN" w:bidi="ar-SA"/>
        </w:rPr>
        <w:t>本章采购需求的条款均为本次采购项目的实质性要求，供应商在谈判结束后应全部满足。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F4BB8"/>
    <w:multiLevelType w:val="singleLevel"/>
    <w:tmpl w:val="275F4B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WE5OTZhYzRhZjE5MGM4MzdhOWJkZThmZThkNmYifQ=="/>
  </w:docVars>
  <w:rsids>
    <w:rsidRoot w:val="7F006515"/>
    <w:rsid w:val="7F00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uiPriority w:val="0"/>
    <w:pPr>
      <w:widowControl w:val="0"/>
      <w:ind w:firstLine="420" w:firstLineChars="100"/>
      <w:jc w:val="both"/>
    </w:pPr>
    <w:rPr>
      <w:rFonts w:ascii="宋体" w:hAnsi="宋体"/>
      <w:kern w:val="2"/>
      <w:sz w:val="21"/>
    </w:rPr>
  </w:style>
  <w:style w:type="paragraph" w:styleId="4">
    <w:name w:val="Normal Indent"/>
    <w:basedOn w:val="1"/>
    <w:qFormat/>
    <w:uiPriority w:val="0"/>
    <w:pPr>
      <w:ind w:firstLine="420" w:firstLineChars="200"/>
    </w:pPr>
  </w:style>
  <w:style w:type="paragraph" w:styleId="5">
    <w:name w:val="Normal (Web)"/>
    <w:basedOn w:val="1"/>
    <w:uiPriority w:val="0"/>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2022-12-19T02:57:00Z</dcterms:created>
  <dc:creator>汪小妹</dc:creator>
  <cp:lastModifiedBy>汪小妹</cp:lastModifiedBy>
  <dcterms:modified xsi:type="dcterms:W3CDTF">2022-12-19T02:58:06Z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5072D4468BBA44C6B0AB74AE2D68A0C3</vt:lpwstr>
  </property>
</Properties>
</file>