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numPr>
          <w:ilvl w:val="0"/>
          <w:numId w:val="0"/>
        </w:numPr>
        <w:kinsoku/>
        <w:overflowPunct/>
        <w:autoSpaceDE/>
        <w:autoSpaceDN/>
        <w:bidi w:val="0"/>
        <w:snapToGrid/>
        <w:spacing w:line="360" w:lineRule="auto"/>
        <w:ind w:left="0" w:leftChars="0"/>
        <w:rPr>
          <w:rFonts w:hint="eastAsia" w:ascii="仿宋" w:hAnsi="仿宋" w:eastAsia="仿宋" w:cs="仿宋"/>
          <w:b/>
          <w:bCs/>
          <w:color w:val="000000"/>
          <w:kern w:val="2"/>
          <w:sz w:val="30"/>
          <w:szCs w:val="30"/>
          <w:highlight w:val="none"/>
          <w:lang w:val="en-US" w:eastAsia="zh-CN" w:bidi="ar-SA"/>
        </w:rPr>
      </w:pPr>
      <w:bookmarkStart w:id="0" w:name="_Toc25097"/>
      <w:bookmarkStart w:id="1" w:name="_Toc3099"/>
      <w:bookmarkStart w:id="2" w:name="_Toc30750"/>
      <w:bookmarkStart w:id="3" w:name="_Toc5869_WPSOffice_Level2"/>
      <w:bookmarkStart w:id="4" w:name="_Toc12675"/>
      <w:r>
        <w:rPr>
          <w:rFonts w:hint="eastAsia" w:ascii="仿宋" w:hAnsi="仿宋" w:eastAsia="仿宋" w:cs="仿宋"/>
          <w:b/>
          <w:bCs/>
          <w:color w:val="000000"/>
          <w:kern w:val="2"/>
          <w:sz w:val="30"/>
          <w:szCs w:val="30"/>
          <w:highlight w:val="none"/>
          <w:lang w:val="en-US" w:eastAsia="zh-CN" w:bidi="ar-SA"/>
        </w:rPr>
        <w:t>酿酒专用粮-玉米种植虚拟仿真软件采购项目(三次)采购需求</w:t>
      </w:r>
    </w:p>
    <w:p>
      <w:pPr>
        <w:pStyle w:val="7"/>
        <w:keepNext w:val="0"/>
        <w:keepLines w:val="0"/>
        <w:pageBreakBefore w:val="0"/>
        <w:numPr>
          <w:ilvl w:val="0"/>
          <w:numId w:val="0"/>
        </w:numPr>
        <w:kinsoku/>
        <w:overflowPunct/>
        <w:autoSpaceDE/>
        <w:autoSpaceDN/>
        <w:bidi w:val="0"/>
        <w:snapToGrid/>
        <w:spacing w:line="360" w:lineRule="auto"/>
        <w:ind w:left="0" w:leftChars="0"/>
        <w:rPr>
          <w:rFonts w:hint="eastAsia" w:ascii="仿宋" w:hAnsi="仿宋" w:eastAsia="仿宋" w:cs="仿宋"/>
          <w:b/>
          <w:bCs/>
          <w:color w:val="000000"/>
          <w:kern w:val="2"/>
          <w:sz w:val="30"/>
          <w:szCs w:val="30"/>
          <w:highlight w:val="none"/>
          <w:lang w:val="en-US" w:eastAsia="zh-CN" w:bidi="ar-SA"/>
        </w:rPr>
      </w:pPr>
      <w:r>
        <w:rPr>
          <w:rFonts w:hint="eastAsia" w:ascii="仿宋" w:hAnsi="仿宋" w:eastAsia="仿宋" w:cs="仿宋"/>
          <w:b/>
          <w:bCs/>
          <w:color w:val="000000"/>
          <w:kern w:val="2"/>
          <w:sz w:val="30"/>
          <w:szCs w:val="30"/>
          <w:highlight w:val="none"/>
          <w:lang w:val="en-US" w:eastAsia="zh-CN" w:bidi="ar-SA"/>
        </w:rPr>
        <w:t>一、项目概述</w:t>
      </w:r>
      <w:bookmarkEnd w:id="0"/>
      <w:bookmarkEnd w:id="1"/>
      <w:bookmarkEnd w:id="2"/>
      <w:bookmarkEnd w:id="3"/>
      <w:bookmarkEnd w:id="4"/>
    </w:p>
    <w:p>
      <w:pPr>
        <w:keepNext w:val="0"/>
        <w:keepLines w:val="0"/>
        <w:pageBreakBefore w:val="0"/>
        <w:numPr>
          <w:ilvl w:val="0"/>
          <w:numId w:val="0"/>
        </w:numPr>
        <w:kinsoku/>
        <w:wordWrap/>
        <w:overflowPunct/>
        <w:topLinePunct w:val="0"/>
        <w:bidi w:val="0"/>
        <w:spacing w:line="360" w:lineRule="auto"/>
        <w:ind w:firstLine="480" w:firstLineChars="200"/>
        <w:rPr>
          <w:rFonts w:hint="eastAsia" w:ascii="仿宋" w:hAnsi="仿宋" w:eastAsia="仿宋" w:cs="仿宋"/>
          <w:color w:val="auto"/>
          <w:sz w:val="24"/>
          <w:szCs w:val="24"/>
          <w:highlight w:val="none"/>
          <w:lang w:eastAsia="zh-CN"/>
        </w:rPr>
      </w:pPr>
      <w:bookmarkStart w:id="5" w:name="_Toc28565"/>
      <w:bookmarkStart w:id="6" w:name="_Toc19066"/>
      <w:bookmarkStart w:id="7" w:name="_Toc12968"/>
      <w:r>
        <w:rPr>
          <w:rFonts w:hint="eastAsia" w:ascii="仿宋" w:hAnsi="仿宋" w:eastAsia="仿宋" w:cs="仿宋"/>
          <w:bCs/>
          <w:snapToGrid/>
          <w:sz w:val="24"/>
          <w:szCs w:val="24"/>
        </w:rPr>
        <w:t>结合我院“匠心善酿”虚拟仿真实训示范基地建设规划，按照按《职业教育示范性虚拟仿真实训基地建设指南》（教技发中心函〔2021〕17号）中关于“虚拟仿真实训教学资源”的规范要求，根据学院“双高”项目建设，结合提质培优计划，围绕“匠心善酿”虚拟仿真实践教育基地建设要求，急需建设基于酿酒前端的酿酒专用粮之一的玉米虚拟种植管理系统。在原有虚拟仿真软件的基础上，发挥不同类型及交互方式虚拟仿真实训资源的优势，按照“三教改革”要求，对传统实训教学模式进行创新再造，同时将“立德树人”和“三全育人”要求、“课程思政”和“思政课程”元素有机地融入其中，实现实训教学的生动性、趣味性、互动性和自主性。现拟采购酿酒专用粮—玉米种植仿真实验系统服务商1名。</w:t>
      </w:r>
    </w:p>
    <w:bookmarkEnd w:id="5"/>
    <w:bookmarkEnd w:id="6"/>
    <w:bookmarkEnd w:id="7"/>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jc w:val="left"/>
        <w:textAlignment w:val="auto"/>
        <w:outlineLvl w:val="1"/>
        <w:rPr>
          <w:rFonts w:hint="eastAsia" w:ascii="仿宋" w:hAnsi="仿宋" w:eastAsia="仿宋" w:cs="仿宋"/>
          <w:b/>
          <w:bCs/>
          <w:color w:val="000000"/>
          <w:kern w:val="2"/>
          <w:sz w:val="30"/>
          <w:szCs w:val="30"/>
          <w:highlight w:val="none"/>
          <w:lang w:val="en-US" w:eastAsia="zh-CN" w:bidi="ar-SA"/>
        </w:rPr>
      </w:pPr>
      <w:bookmarkStart w:id="8" w:name="_Toc10275"/>
      <w:r>
        <w:rPr>
          <w:rFonts w:hint="eastAsia" w:ascii="仿宋" w:hAnsi="仿宋" w:eastAsia="仿宋" w:cs="仿宋"/>
          <w:b/>
          <w:bCs/>
          <w:color w:val="000000"/>
          <w:kern w:val="2"/>
          <w:sz w:val="30"/>
          <w:szCs w:val="30"/>
          <w:highlight w:val="none"/>
          <w:lang w:val="en-US" w:eastAsia="zh-CN" w:bidi="ar-SA"/>
        </w:rPr>
        <w:t>★二、服务所属行业</w:t>
      </w:r>
      <w:bookmarkEnd w:id="8"/>
    </w:p>
    <w:p>
      <w:pPr>
        <w:keepNext w:val="0"/>
        <w:keepLines w:val="0"/>
        <w:pageBreakBefore w:val="0"/>
        <w:widowControl/>
        <w:kinsoku/>
        <w:overflowPunct/>
        <w:autoSpaceDE/>
        <w:autoSpaceDN/>
        <w:bidi w:val="0"/>
        <w:snapToGrid/>
        <w:spacing w:line="360" w:lineRule="auto"/>
        <w:ind w:left="0" w:leftChars="0" w:firstLine="482" w:firstLineChars="200"/>
        <w:textAlignment w:val="center"/>
        <w:rPr>
          <w:rFonts w:hint="eastAsia" w:ascii="仿宋" w:hAnsi="仿宋" w:eastAsia="仿宋" w:cs="仿宋"/>
          <w:b/>
          <w:bCs/>
          <w:color w:val="000008"/>
          <w:sz w:val="24"/>
          <w:szCs w:val="24"/>
          <w:lang w:eastAsia="zh-CN"/>
        </w:rPr>
      </w:pPr>
      <w:r>
        <w:rPr>
          <w:rFonts w:hint="eastAsia" w:ascii="仿宋" w:hAnsi="仿宋" w:eastAsia="仿宋" w:cs="仿宋"/>
          <w:b/>
          <w:bCs/>
          <w:color w:val="000008"/>
          <w:sz w:val="24"/>
          <w:szCs w:val="24"/>
        </w:rPr>
        <w:t>本项目标的名称</w:t>
      </w:r>
      <w:r>
        <w:rPr>
          <w:rFonts w:hint="eastAsia" w:ascii="仿宋" w:hAnsi="仿宋" w:eastAsia="仿宋" w:cs="仿宋"/>
          <w:b/>
          <w:bCs/>
          <w:color w:val="000008"/>
          <w:sz w:val="24"/>
          <w:szCs w:val="24"/>
          <w:lang w:eastAsia="zh-CN"/>
        </w:rPr>
        <w:t>：酿酒专用粮-玉米种植虚拟仿真软件</w:t>
      </w:r>
      <w:r>
        <w:rPr>
          <w:rFonts w:hint="eastAsia" w:ascii="仿宋" w:hAnsi="仿宋" w:eastAsia="仿宋" w:cs="仿宋"/>
          <w:b/>
          <w:bCs/>
          <w:color w:val="000008"/>
          <w:sz w:val="24"/>
          <w:szCs w:val="24"/>
          <w:lang w:val="en-US" w:eastAsia="zh-CN"/>
        </w:rPr>
        <w:t>服务</w:t>
      </w:r>
      <w:r>
        <w:rPr>
          <w:rFonts w:hint="eastAsia" w:ascii="仿宋" w:hAnsi="仿宋" w:eastAsia="仿宋" w:cs="仿宋"/>
          <w:b/>
          <w:bCs/>
          <w:color w:val="000008"/>
          <w:sz w:val="24"/>
          <w:szCs w:val="24"/>
          <w:lang w:eastAsia="zh-CN"/>
        </w:rPr>
        <w:t>。</w:t>
      </w:r>
    </w:p>
    <w:p>
      <w:pPr>
        <w:keepNext w:val="0"/>
        <w:keepLines w:val="0"/>
        <w:pageBreakBefore w:val="0"/>
        <w:widowControl/>
        <w:kinsoku/>
        <w:overflowPunct/>
        <w:autoSpaceDE/>
        <w:autoSpaceDN/>
        <w:bidi w:val="0"/>
        <w:snapToGrid/>
        <w:spacing w:line="360" w:lineRule="auto"/>
        <w:ind w:left="0" w:leftChars="0" w:firstLine="482" w:firstLineChars="200"/>
        <w:textAlignment w:val="center"/>
        <w:rPr>
          <w:rFonts w:hint="eastAsia" w:ascii="仿宋" w:hAnsi="仿宋" w:eastAsia="仿宋" w:cs="仿宋"/>
          <w:b/>
          <w:bCs/>
          <w:sz w:val="24"/>
          <w:lang w:eastAsia="zh-CN"/>
        </w:rPr>
      </w:pPr>
      <w:r>
        <w:rPr>
          <w:rFonts w:hint="eastAsia" w:ascii="仿宋" w:hAnsi="仿宋" w:eastAsia="仿宋" w:cs="仿宋"/>
          <w:b/>
          <w:bCs/>
          <w:color w:val="000008"/>
          <w:sz w:val="24"/>
          <w:szCs w:val="24"/>
        </w:rPr>
        <w:t>服务所属行业</w:t>
      </w:r>
      <w:r>
        <w:rPr>
          <w:rFonts w:hint="eastAsia" w:ascii="仿宋" w:hAnsi="仿宋" w:eastAsia="仿宋" w:cs="仿宋"/>
          <w:b/>
          <w:bCs/>
          <w:color w:val="000008"/>
          <w:sz w:val="24"/>
          <w:szCs w:val="24"/>
          <w:lang w:eastAsia="zh-CN"/>
        </w:rPr>
        <w:t>：</w:t>
      </w:r>
      <w:r>
        <w:rPr>
          <w:rFonts w:hint="eastAsia" w:ascii="仿宋" w:hAnsi="仿宋" w:eastAsia="仿宋" w:cs="仿宋"/>
          <w:b/>
          <w:bCs/>
          <w:color w:val="000008"/>
          <w:sz w:val="24"/>
          <w:szCs w:val="24"/>
        </w:rPr>
        <w:t>软件和信息技术服务业。</w:t>
      </w:r>
    </w:p>
    <w:p>
      <w:pPr>
        <w:pStyle w:val="7"/>
        <w:keepNext w:val="0"/>
        <w:keepLines w:val="0"/>
        <w:pageBreakBefore w:val="0"/>
        <w:numPr>
          <w:ilvl w:val="0"/>
          <w:numId w:val="0"/>
        </w:numPr>
        <w:kinsoku/>
        <w:overflowPunct/>
        <w:autoSpaceDE/>
        <w:autoSpaceDN/>
        <w:bidi w:val="0"/>
        <w:snapToGrid/>
        <w:spacing w:line="360" w:lineRule="auto"/>
        <w:ind w:left="0" w:leftChars="0"/>
        <w:rPr>
          <w:rFonts w:hint="eastAsia" w:ascii="仿宋" w:hAnsi="仿宋" w:eastAsia="仿宋" w:cs="仿宋"/>
          <w:sz w:val="32"/>
          <w:szCs w:val="32"/>
          <w:lang w:eastAsia="zh-CN"/>
        </w:rPr>
      </w:pPr>
      <w:bookmarkStart w:id="9" w:name="_Toc3106"/>
      <w:r>
        <w:rPr>
          <w:rFonts w:hint="eastAsia" w:ascii="仿宋" w:hAnsi="仿宋" w:eastAsia="仿宋" w:cs="仿宋"/>
          <w:sz w:val="32"/>
          <w:szCs w:val="32"/>
          <w:lang w:eastAsia="zh-CN"/>
        </w:rPr>
        <w:t>三、项目服务内容及要求</w:t>
      </w:r>
      <w:bookmarkEnd w:id="9"/>
    </w:p>
    <w:tbl>
      <w:tblPr>
        <w:tblStyle w:val="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253"/>
        <w:gridCol w:w="5159"/>
        <w:gridCol w:w="713"/>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83"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736"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产品名称</w:t>
            </w:r>
          </w:p>
        </w:tc>
        <w:tc>
          <w:tcPr>
            <w:tcW w:w="3030"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技术参数要求</w:t>
            </w:r>
          </w:p>
        </w:tc>
        <w:tc>
          <w:tcPr>
            <w:tcW w:w="419"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430"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noWrap w:val="0"/>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36"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酿酒专用粮—玉米种植仿真实验系统</w:t>
            </w:r>
          </w:p>
        </w:tc>
        <w:tc>
          <w:tcPr>
            <w:tcW w:w="3030" w:type="pct"/>
            <w:noWrap w:val="0"/>
            <w:vAlign w:val="center"/>
          </w:tcPr>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1、系统采用3D效果制作，包含：项目概预算模块、玉米种植模块、植物保护模块、运营评估模块，共四个模块，系统仿真了玉米从规划预算、种植、植保、运营评估的全过程，系统是玉米真实生态系统的仿真，生产过程的各个模块之间数据逻辑相互关联。项目预算确定所需的生产设施设备、生产资料，直接决定玉米生产过程是否能准时有效进行；玉米种植养护模块确定玉米的种植规格等、直接决定玉米的收成，影响有害生物的发生与防治；植物保护模块是否能正确识别与诊断病虫害，是否能准确采用预防与治疗手段，决定玉米的病害程度与最终生产结果；运营评估模块对上述生产全过程的数据进行分析，对玉米的生产与运营成果进行评估。</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2、项目概预算模块：提供项目所需的农业生产设施设备、生产资料等模块的概预算。学生可通过查阅资料确定所需的农业生产设施设备、生产资料，选择生产设施设备的价格和数目，确定生产资料的规格。预算是否合理与精准，直接决定生产质量与运营成效。系统通过对预算项目、金额和数目进行评估，让学生学会在农业生产和运营过程中，设备和材料的概预算。</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3、玉米种植养护模块</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3.1系统模拟天气变化，包含环境因素应如晴、雨、温度、湿度、风速等。</w:t>
            </w:r>
          </w:p>
          <w:p>
            <w:pPr>
              <w:pStyle w:val="8"/>
              <w:spacing w:line="360" w:lineRule="auto"/>
              <w:ind w:firstLine="0" w:firstLineChars="0"/>
              <w:rPr>
                <w:rFonts w:hint="eastAsia" w:ascii="仿宋" w:hAnsi="仿宋" w:eastAsia="仿宋" w:cs="仿宋"/>
                <w:b/>
                <w:sz w:val="24"/>
                <w:szCs w:val="24"/>
              </w:rPr>
            </w:pPr>
            <w:r>
              <w:rPr>
                <w:rFonts w:hint="eastAsia" w:ascii="仿宋" w:hAnsi="仿宋" w:eastAsia="仿宋" w:cs="仿宋"/>
                <w:b/>
                <w:bCs/>
                <w:sz w:val="24"/>
                <w:szCs w:val="24"/>
              </w:rPr>
              <w:t>▲</w:t>
            </w:r>
            <w:r>
              <w:rPr>
                <w:rFonts w:hint="eastAsia" w:ascii="仿宋" w:hAnsi="仿宋" w:eastAsia="仿宋" w:cs="仿宋"/>
                <w:sz w:val="24"/>
                <w:szCs w:val="24"/>
              </w:rPr>
              <w:t>3.2提供智慧农业现代控制中心，在控制中心控制3D场景中的传感器及执行设备：风速传感器、雨滴传感器、光照传感器、温湿度传感器、气体传感器、现代农业无人机扫描观测系统、自动喷淋系统、土壤分析仪、水肥一体机、无人机精准施肥系统、自动除草除害机、病虫害自动监测仪等设备的数据采集与控制,所有数据均可通过通信网络设备上传至云计算中心，进行大数据分析与管理</w:t>
            </w:r>
            <w:r>
              <w:rPr>
                <w:rFonts w:hint="eastAsia" w:ascii="仿宋" w:hAnsi="仿宋" w:eastAsia="仿宋" w:cs="仿宋"/>
                <w:color w:val="auto"/>
                <w:sz w:val="24"/>
                <w:szCs w:val="24"/>
              </w:rPr>
              <w:t>，在响应文件中提供截图并加盖供应商公章佐证。</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3.3玉米生长过程中时间、环境等因素不断变化，学生根据植物生长过程中的要求，实现包括整地开箱、播种期、苗期、拔节期、穗期、抽雄期、成熟期，7个时期的农业种植与管理的全过程。提供玉米每个时期的若干变化状态，每种状态与学生预算、采样数据的准确性、相关设备与农业资料工作参数的设置、执行设备的工作状态等要有对应的数据算法和逻辑关联。</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3.4系统模拟整地开箱过程,根据开箱过程的要求，确定是否施肥、如果需要施肥、利用无人机进行精准施肥，同时根据需要，确定农业治理是否进行覆膜。</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3.5播种期的农业种植，操作者在系统内点击播种，采用宽窄行种植，同时对株行距进行设置。</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 xml:space="preserve">3.6苗期的农业种植，苗期的施肥过程通过无人机进行精准施肥，通过土质分析仪对当前土质进行采样分析，确定施肥的参数。湿度和温度管理通过温湿度计获取当前温湿度情况，通过自动化喷雾管道对当前温湿度进行调节。苗期的农业管理主要通过如下两个环节实现:（1）补苗环节，标准为每穴2苗，页面上呈现两个操作环节，一个穴无苗，需要点击补苗；一个穴3根苗，需要点击间苗，间苗补苗结果呈现每穴2苗；（2）施用苗肥，选择拔节肥占整个化肥施用量的比例，施用复合肥36kg/667m2。 </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3.7拔节期的农业种植，拔节期主要进行水肥管理，通过水肥一体机实施，温、湿度通过自动喷雾管道进行，拔节期农业重点管理环节主要包括:（1）玉米拔节后是需水的重要时期，也是一年气温最高时期，在根据天气在抗旱浇水的同时，还要防涝，预防倒伏；（2）玉米在拔节期要及时追肥，即重施拔节肥：目的是促叶、壮秆、攻穗、增粒，使植株叶片迅速封行，为后期籽粒灌浆奠定基础。</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3.8穗期的农业种植：穗期主要进行水肥管理和温湿度调控，过程同上。穗期主要施用穗肥，施用复合肥60kg/667m2，复合肥多余90Kg/667m2呈现肥害，呈现叶片颜色弄绿，后期出现贪青晚熟。</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3.9成熟期的农业种植：玉米图片呈现黄叶状态，充分成熟，适时晚收，软件提供2张不同成熟度籽粒形态图供学生选择，充分成熟后收获产量高15%。</w:t>
            </w:r>
          </w:p>
          <w:p>
            <w:pPr>
              <w:pStyle w:val="8"/>
              <w:spacing w:line="360" w:lineRule="auto"/>
              <w:ind w:firstLine="0" w:firstLineChars="0"/>
              <w:rPr>
                <w:rFonts w:hint="eastAsia" w:ascii="仿宋" w:hAnsi="仿宋" w:eastAsia="仿宋" w:cs="仿宋"/>
                <w:bCs/>
                <w:sz w:val="24"/>
                <w:szCs w:val="24"/>
              </w:rPr>
            </w:pPr>
            <w:r>
              <w:rPr>
                <w:rFonts w:hint="eastAsia" w:ascii="仿宋" w:hAnsi="仿宋" w:eastAsia="仿宋" w:cs="仿宋"/>
                <w:bCs/>
                <w:sz w:val="24"/>
                <w:szCs w:val="24"/>
              </w:rPr>
              <w:t>4、植物保护模块</w:t>
            </w:r>
          </w:p>
          <w:p>
            <w:pPr>
              <w:spacing w:line="360" w:lineRule="auto"/>
              <w:rPr>
                <w:rFonts w:hint="eastAsia" w:ascii="仿宋" w:hAnsi="仿宋" w:eastAsia="仿宋" w:cs="仿宋"/>
                <w:sz w:val="24"/>
                <w:szCs w:val="24"/>
              </w:rPr>
            </w:pPr>
            <w:r>
              <w:rPr>
                <w:rFonts w:hint="eastAsia" w:ascii="仿宋" w:hAnsi="仿宋" w:eastAsia="仿宋" w:cs="仿宋"/>
                <w:sz w:val="24"/>
                <w:szCs w:val="24"/>
              </w:rPr>
              <w:t>4.1植物保护模块对发现的病虫害进行识别与诊断，能够实现病虫害的识别/预防/治疗的全部过程，同时依据相关的病虫害进行相应的预防及处理，完成对应的物理防治、化学防治、科技防治等相关防治工作，实现玉米的种植与植保的全过程。仿真界面内提供玉米植物发病情况，提供整株树、特写叶片发病和虫伤情况画面。能够仿真玉米果实及叶片发病变化效果，提供整株树、特写发病叶片发病画面，叶片展示360°三维立体效果。系统支持玉米病虫害的预防鉴别。能够仿真实验室显微镜鉴定的操作过程，包括擦拭工具、向载玻片滴蒸馏水、从培养皿夹取切片、放入显微镜中观察等操作步骤，能够观察病原微生物、害虫样本，支持病害样本的鉴定。</w:t>
            </w:r>
          </w:p>
          <w:p>
            <w:pPr>
              <w:spacing w:line="360" w:lineRule="auto"/>
              <w:rPr>
                <w:rFonts w:hint="eastAsia" w:ascii="仿宋" w:hAnsi="仿宋" w:eastAsia="仿宋" w:cs="仿宋"/>
                <w:sz w:val="24"/>
                <w:szCs w:val="24"/>
              </w:rPr>
            </w:pPr>
            <w:r>
              <w:rPr>
                <w:rFonts w:hint="eastAsia" w:ascii="仿宋" w:hAnsi="仿宋" w:eastAsia="仿宋" w:cs="仿宋"/>
                <w:sz w:val="24"/>
                <w:szCs w:val="24"/>
              </w:rPr>
              <w:t>4.2主要病虫害</w:t>
            </w:r>
          </w:p>
          <w:p>
            <w:pPr>
              <w:spacing w:line="360" w:lineRule="auto"/>
              <w:rPr>
                <w:rFonts w:hint="eastAsia" w:ascii="仿宋" w:hAnsi="仿宋" w:eastAsia="仿宋" w:cs="仿宋"/>
                <w:sz w:val="24"/>
                <w:szCs w:val="24"/>
              </w:rPr>
            </w:pPr>
            <w:r>
              <w:rPr>
                <w:rFonts w:hint="eastAsia" w:ascii="仿宋" w:hAnsi="仿宋" w:eastAsia="仿宋" w:cs="仿宋"/>
                <w:sz w:val="24"/>
                <w:szCs w:val="24"/>
              </w:rPr>
              <w:t>4.2.1</w:t>
            </w:r>
            <w:r>
              <w:rPr>
                <w:rFonts w:hint="eastAsia" w:ascii="仿宋" w:hAnsi="仿宋" w:eastAsia="仿宋" w:cs="仿宋"/>
                <w:bCs/>
                <w:sz w:val="24"/>
                <w:szCs w:val="24"/>
              </w:rPr>
              <w:t>整地开箱期</w:t>
            </w:r>
            <w:r>
              <w:rPr>
                <w:rFonts w:hint="eastAsia" w:ascii="仿宋" w:hAnsi="仿宋" w:eastAsia="仿宋" w:cs="仿宋"/>
                <w:sz w:val="24"/>
                <w:szCs w:val="24"/>
              </w:rPr>
              <w:t>的农业管理和病虫害防治包含：仿真蛴螬病虫害，提供蛴螬病病虫害识别及防治。</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bCs/>
                <w:sz w:val="24"/>
                <w:szCs w:val="24"/>
              </w:rPr>
              <w:t>4.2.2苗期病虫害防治包含：（1）</w:t>
            </w:r>
            <w:r>
              <w:rPr>
                <w:rFonts w:hint="eastAsia" w:ascii="仿宋" w:hAnsi="仿宋" w:eastAsia="仿宋" w:cs="仿宋"/>
                <w:sz w:val="24"/>
                <w:szCs w:val="24"/>
              </w:rPr>
              <w:t>系统内模拟玉米地除草的整个过程，可选择覆膜除草和化学除草两种除草方式；（2）仿真玉米黏虫虫害，提供玉米黏虫虫害识别及防治；</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bCs/>
                <w:sz w:val="24"/>
                <w:szCs w:val="24"/>
              </w:rPr>
              <w:t>4.2.3拔节期的农业管理和病虫害防治包含：</w:t>
            </w:r>
            <w:r>
              <w:rPr>
                <w:rFonts w:hint="eastAsia" w:ascii="仿宋" w:hAnsi="仿宋" w:eastAsia="仿宋" w:cs="仿宋"/>
                <w:sz w:val="24"/>
                <w:szCs w:val="24"/>
              </w:rPr>
              <w:t>仿真玉米纹枯病病害，提供玉米纹枯病病害识别及防治；</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bCs/>
                <w:sz w:val="24"/>
                <w:szCs w:val="24"/>
              </w:rPr>
              <w:t>4.2.4穗期的农业管理和病虫害防治包含：</w:t>
            </w:r>
            <w:r>
              <w:rPr>
                <w:rFonts w:hint="eastAsia" w:ascii="仿宋" w:hAnsi="仿宋" w:eastAsia="仿宋" w:cs="仿宋"/>
                <w:sz w:val="24"/>
                <w:szCs w:val="24"/>
              </w:rPr>
              <w:t>仿真玉米螟虫害，提供玉米螟虫害识别及防治；</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bCs/>
                <w:sz w:val="24"/>
                <w:szCs w:val="24"/>
              </w:rPr>
              <w:t>4.2.5抽雄期病虫害防治包含：</w:t>
            </w:r>
            <w:r>
              <w:rPr>
                <w:rFonts w:hint="eastAsia" w:ascii="仿宋" w:hAnsi="仿宋" w:eastAsia="仿宋" w:cs="仿宋"/>
                <w:sz w:val="24"/>
                <w:szCs w:val="24"/>
              </w:rPr>
              <w:t>仿真玉米瘤黑粉病病害，提供玉米瘤黑粉病病害识别及防治；</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bCs/>
                <w:sz w:val="24"/>
                <w:szCs w:val="24"/>
              </w:rPr>
              <w:t>4.2.6成熟期的农业管理和病虫害防治包含：</w:t>
            </w:r>
            <w:r>
              <w:rPr>
                <w:rFonts w:hint="eastAsia" w:ascii="仿宋" w:hAnsi="仿宋" w:eastAsia="仿宋" w:cs="仿宋"/>
                <w:sz w:val="24"/>
                <w:szCs w:val="24"/>
              </w:rPr>
              <w:t>仿真玉米青枯病病害，提供玉米青枯病病害识别及防治；</w:t>
            </w:r>
          </w:p>
          <w:p>
            <w:pPr>
              <w:pStyle w:val="8"/>
              <w:spacing w:line="360" w:lineRule="auto"/>
              <w:ind w:firstLine="0" w:firstLineChars="0"/>
              <w:rPr>
                <w:rFonts w:hint="eastAsia" w:ascii="仿宋" w:hAnsi="仿宋" w:eastAsia="仿宋" w:cs="仿宋"/>
                <w:bCs/>
                <w:sz w:val="24"/>
                <w:szCs w:val="24"/>
              </w:rPr>
            </w:pPr>
            <w:r>
              <w:rPr>
                <w:rFonts w:hint="eastAsia" w:ascii="仿宋" w:hAnsi="仿宋" w:eastAsia="仿宋" w:cs="仿宋"/>
                <w:bCs/>
                <w:sz w:val="24"/>
                <w:szCs w:val="24"/>
              </w:rPr>
              <w:t>4.3主要防治手段</w:t>
            </w:r>
          </w:p>
          <w:p>
            <w:pPr>
              <w:pStyle w:val="8"/>
              <w:spacing w:line="360" w:lineRule="auto"/>
              <w:ind w:firstLine="0" w:firstLineChars="0"/>
              <w:rPr>
                <w:rFonts w:hint="eastAsia" w:ascii="仿宋" w:hAnsi="仿宋" w:eastAsia="仿宋" w:cs="仿宋"/>
                <w:bCs/>
                <w:sz w:val="24"/>
                <w:szCs w:val="24"/>
              </w:rPr>
            </w:pPr>
            <w:r>
              <w:rPr>
                <w:rFonts w:hint="eastAsia" w:ascii="仿宋" w:hAnsi="仿宋" w:eastAsia="仿宋" w:cs="仿宋"/>
                <w:bCs/>
                <w:sz w:val="24"/>
                <w:szCs w:val="24"/>
              </w:rPr>
              <w:t>▲4.3.1需要对治理流程进行正确的排序，治理流程包含：安全防护、药品选择、用量设置、配置药品、喷洒药剂、废药处理，</w:t>
            </w:r>
            <w:r>
              <w:rPr>
                <w:rFonts w:hint="eastAsia" w:ascii="仿宋" w:hAnsi="仿宋" w:eastAsia="仿宋" w:cs="仿宋"/>
                <w:color w:val="auto"/>
                <w:sz w:val="24"/>
                <w:szCs w:val="24"/>
              </w:rPr>
              <w:t>在响应文件中提供截图并加盖供应商公章佐证。</w:t>
            </w:r>
          </w:p>
          <w:p>
            <w:pPr>
              <w:pStyle w:val="8"/>
              <w:spacing w:line="360" w:lineRule="auto"/>
              <w:ind w:firstLine="0" w:firstLineChars="0"/>
              <w:rPr>
                <w:rFonts w:hint="eastAsia" w:ascii="仿宋" w:hAnsi="仿宋" w:eastAsia="仿宋" w:cs="仿宋"/>
                <w:bCs/>
                <w:sz w:val="24"/>
                <w:szCs w:val="24"/>
              </w:rPr>
            </w:pPr>
            <w:r>
              <w:rPr>
                <w:rFonts w:hint="eastAsia" w:ascii="仿宋" w:hAnsi="仿宋" w:eastAsia="仿宋" w:cs="仿宋"/>
                <w:bCs/>
                <w:sz w:val="24"/>
                <w:szCs w:val="24"/>
              </w:rPr>
              <w:t>4.3.2提供农业防治方法，包含防冻、灌溉、施肥等操作模式，实现玉米种植过程中的农业防治。</w:t>
            </w:r>
          </w:p>
          <w:p>
            <w:pPr>
              <w:pStyle w:val="8"/>
              <w:spacing w:line="360" w:lineRule="auto"/>
              <w:ind w:firstLine="0" w:firstLineChars="0"/>
              <w:rPr>
                <w:rFonts w:hint="eastAsia" w:ascii="仿宋" w:hAnsi="仿宋" w:eastAsia="仿宋" w:cs="仿宋"/>
                <w:bCs/>
                <w:color w:val="auto"/>
                <w:sz w:val="24"/>
                <w:szCs w:val="24"/>
              </w:rPr>
            </w:pPr>
            <w:r>
              <w:rPr>
                <w:rFonts w:hint="eastAsia" w:ascii="仿宋" w:hAnsi="仿宋" w:eastAsia="仿宋" w:cs="仿宋"/>
                <w:bCs/>
                <w:sz w:val="24"/>
                <w:szCs w:val="24"/>
              </w:rPr>
              <w:t>4.3.3提供物理防治手段，当出现病枝时，系统能够自动标记病枝所在位置，需要使用修剪刀或电锯工具，手动选择病枝进行修剪，能够展示病枝处理及掉落的动画过程</w:t>
            </w:r>
            <w:r>
              <w:rPr>
                <w:rFonts w:hint="eastAsia" w:ascii="仿宋" w:hAnsi="仿宋" w:eastAsia="仿宋" w:cs="仿宋"/>
                <w:bCs/>
                <w:color w:val="auto"/>
                <w:sz w:val="24"/>
                <w:szCs w:val="24"/>
              </w:rPr>
              <w:t>；可使用粘虫板、诱光灯等手段实现物理防治。</w:t>
            </w:r>
            <w:r>
              <w:rPr>
                <w:rFonts w:hint="eastAsia" w:ascii="仿宋" w:hAnsi="仿宋" w:eastAsia="仿宋" w:cs="仿宋"/>
                <w:color w:val="auto"/>
                <w:sz w:val="24"/>
                <w:szCs w:val="24"/>
              </w:rPr>
              <w:t>在响应文件中</w:t>
            </w:r>
            <w:r>
              <w:rPr>
                <w:rFonts w:hint="eastAsia" w:ascii="仿宋" w:hAnsi="仿宋" w:eastAsia="仿宋" w:cs="仿宋"/>
                <w:bCs/>
                <w:color w:val="auto"/>
                <w:sz w:val="24"/>
                <w:szCs w:val="24"/>
              </w:rPr>
              <w:t>提供软件界面截图</w:t>
            </w:r>
            <w:r>
              <w:rPr>
                <w:rFonts w:hint="eastAsia" w:ascii="仿宋" w:hAnsi="仿宋" w:eastAsia="仿宋" w:cs="仿宋"/>
                <w:color w:val="auto"/>
                <w:sz w:val="24"/>
                <w:szCs w:val="24"/>
              </w:rPr>
              <w:t>并加盖供应商公章佐证</w:t>
            </w:r>
            <w:r>
              <w:rPr>
                <w:rFonts w:hint="eastAsia" w:ascii="仿宋" w:hAnsi="仿宋" w:eastAsia="仿宋" w:cs="仿宋"/>
                <w:bCs/>
                <w:color w:val="auto"/>
                <w:sz w:val="24"/>
                <w:szCs w:val="24"/>
              </w:rPr>
              <w:t>。</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bCs/>
                <w:color w:val="auto"/>
                <w:sz w:val="24"/>
                <w:szCs w:val="24"/>
              </w:rPr>
              <w:t>4.3.4提供化学防治手段，仿真配置</w:t>
            </w:r>
            <w:r>
              <w:rPr>
                <w:rFonts w:hint="eastAsia" w:ascii="仿宋" w:hAnsi="仿宋" w:eastAsia="仿宋" w:cs="仿宋"/>
                <w:bCs/>
                <w:sz w:val="24"/>
                <w:szCs w:val="24"/>
              </w:rPr>
              <w:t>溶液过程、化学药剂喷洒过程、玉米康复进程效果。（1）</w:t>
            </w:r>
            <w:r>
              <w:rPr>
                <w:rFonts w:hint="eastAsia" w:ascii="仿宋" w:hAnsi="仿宋" w:eastAsia="仿宋" w:cs="仿宋"/>
                <w:sz w:val="24"/>
                <w:szCs w:val="24"/>
              </w:rPr>
              <w:t>治理前，需要对工作人员的头部、四肢、身体暴露部位做好安全防护，展示穿戴防护服、胶皮手套、防护面罩等安全防护的过程。（2）提供常用化学药剂选择，需包含50%辛硫磷乳油、50%辛硫磷、50%对硫磷、20%异柳磷药剂、35%克百威种衣剂、20%的粉锈宁乳剂等常用药剂选型，能够提示各种药剂的功能介绍、用药量稀释倍数说明、用药时间及注意事项。（3）可设置药品用量和稀释倍数，提供药品浓度配置的过程动画。（4）药品配置完成能够使用无人机喷洒药剂，提供无人机喷药的过程动画。（5）施药完成后，需要对农药包装废弃物进行集中回收</w:t>
            </w:r>
            <w:r>
              <w:rPr>
                <w:rFonts w:hint="eastAsia" w:ascii="仿宋" w:hAnsi="仿宋" w:eastAsia="仿宋" w:cs="仿宋"/>
                <w:color w:val="auto"/>
                <w:sz w:val="24"/>
                <w:szCs w:val="24"/>
              </w:rPr>
              <w:t>处理管理，提供废弃物处置的过程动画。（6）提供康复进程效果仿真和害虫变化示意图，用药之后，害虫数量降低。（在响应文件中</w:t>
            </w:r>
            <w:r>
              <w:rPr>
                <w:rFonts w:hint="eastAsia" w:ascii="仿宋" w:hAnsi="仿宋" w:eastAsia="仿宋" w:cs="仿宋"/>
                <w:bCs/>
                <w:color w:val="auto"/>
                <w:sz w:val="24"/>
                <w:szCs w:val="24"/>
              </w:rPr>
              <w:t>提供软件界面截图</w:t>
            </w:r>
            <w:r>
              <w:rPr>
                <w:rFonts w:hint="eastAsia" w:ascii="仿宋" w:hAnsi="仿宋" w:eastAsia="仿宋" w:cs="仿宋"/>
                <w:color w:val="auto"/>
                <w:sz w:val="24"/>
                <w:szCs w:val="24"/>
              </w:rPr>
              <w:t>并加盖供应商公章佐证）</w:t>
            </w:r>
          </w:p>
          <w:p>
            <w:pPr>
              <w:pStyle w:val="8"/>
              <w:spacing w:line="360" w:lineRule="auto"/>
              <w:ind w:firstLine="0" w:firstLineChars="0"/>
              <w:rPr>
                <w:rFonts w:hint="eastAsia" w:ascii="仿宋" w:hAnsi="仿宋" w:eastAsia="仿宋" w:cs="仿宋"/>
                <w:color w:val="auto"/>
                <w:sz w:val="24"/>
                <w:szCs w:val="24"/>
              </w:rPr>
            </w:pPr>
            <w:r>
              <w:rPr>
                <w:rFonts w:hint="eastAsia" w:ascii="仿宋" w:hAnsi="仿宋" w:eastAsia="仿宋" w:cs="仿宋"/>
                <w:sz w:val="24"/>
                <w:szCs w:val="24"/>
              </w:rPr>
              <w:t>▲4.3.5提供生物防治手段，仿真配置溶液过程、生物制剂喷洒过程、玉米康复进程效果。（1）治理前，需要对工作人员的头部、四肢、身体暴露部位做好安全防护，穿戴防护服，展示安全防护的动画过程。（2）提供生物制剂选择，能够提示各种药剂的功能介绍、用药量稀释倍数说明、用药时间及注意事项。（3）可设置稀释倍数，配溶液浓度。（4）配置完成后可使用无人机喷洒药剂。（5）提供康复进程效果仿真和害虫变化示意图，用药之后，害虫数量降低。（6）能够仿真天敌防治的操作过程，通过投放天敌行防治</w:t>
            </w:r>
            <w:r>
              <w:rPr>
                <w:rFonts w:hint="eastAsia" w:ascii="仿宋" w:hAnsi="仿宋" w:eastAsia="仿宋" w:cs="仿宋"/>
                <w:color w:val="auto"/>
                <w:sz w:val="24"/>
                <w:szCs w:val="24"/>
              </w:rPr>
              <w:t>。（在响应文件中提供软件界面截图并加盖供应商公章佐证）</w:t>
            </w:r>
          </w:p>
          <w:p>
            <w:pPr>
              <w:pStyle w:val="8"/>
              <w:spacing w:line="360" w:lineRule="auto"/>
              <w:ind w:firstLine="0" w:firstLineChars="0"/>
              <w:rPr>
                <w:rFonts w:hint="eastAsia" w:ascii="仿宋" w:hAnsi="仿宋" w:eastAsia="仿宋" w:cs="仿宋"/>
                <w:bCs/>
                <w:sz w:val="24"/>
                <w:szCs w:val="24"/>
              </w:rPr>
            </w:pPr>
            <w:r>
              <w:rPr>
                <w:rFonts w:hint="eastAsia" w:ascii="仿宋" w:hAnsi="仿宋" w:eastAsia="仿宋" w:cs="仿宋"/>
                <w:bCs/>
                <w:sz w:val="24"/>
                <w:szCs w:val="24"/>
              </w:rPr>
              <w:t>5、运营评估模块</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5.1系统界面需显示仿真时间、病害程度、天气状况、病害程度状况信息。</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5.2系统需要提供玉米种植工作记录，显示种植、治理记录和经济效益。</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5.3各种农业措施及治理方式能够随时介入，系统可根据介入时机，用药规范，治理方式进行综合评估。</w:t>
            </w:r>
          </w:p>
          <w:p>
            <w:pPr>
              <w:pStyle w:val="8"/>
              <w:spacing w:line="360" w:lineRule="auto"/>
              <w:ind w:firstLine="0" w:firstLineChars="0"/>
              <w:rPr>
                <w:rFonts w:hint="eastAsia" w:ascii="仿宋" w:hAnsi="仿宋" w:eastAsia="仿宋" w:cs="仿宋"/>
                <w:b/>
                <w:color w:val="auto"/>
                <w:sz w:val="24"/>
                <w:szCs w:val="24"/>
              </w:rPr>
            </w:pPr>
            <w:r>
              <w:rPr>
                <w:rFonts w:hint="eastAsia" w:ascii="仿宋" w:hAnsi="仿宋" w:eastAsia="仿宋" w:cs="仿宋"/>
                <w:sz w:val="24"/>
                <w:szCs w:val="24"/>
              </w:rPr>
              <w:t>▲5.4实验完成后，根据概预算数据、种植过程数据、植保过程数据等，生成实验评估报告，对其实验全过程进行完整评</w:t>
            </w:r>
            <w:r>
              <w:rPr>
                <w:rFonts w:hint="eastAsia" w:ascii="仿宋" w:hAnsi="仿宋" w:eastAsia="仿宋" w:cs="仿宋"/>
                <w:color w:val="auto"/>
                <w:sz w:val="24"/>
                <w:szCs w:val="24"/>
              </w:rPr>
              <w:t>估。</w:t>
            </w:r>
            <w:r>
              <w:rPr>
                <w:rFonts w:hint="eastAsia" w:ascii="仿宋" w:hAnsi="仿宋" w:eastAsia="仿宋" w:cs="仿宋"/>
                <w:bCs/>
                <w:color w:val="auto"/>
                <w:sz w:val="24"/>
                <w:szCs w:val="24"/>
              </w:rPr>
              <w:t>（在响应文件中提供截图并加盖供应商公章佐证）</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color w:val="auto"/>
                <w:sz w:val="24"/>
                <w:szCs w:val="24"/>
              </w:rPr>
              <w:t>5.5个人中心可登录、退出账号，并清空</w:t>
            </w:r>
            <w:r>
              <w:rPr>
                <w:rFonts w:hint="eastAsia" w:ascii="仿宋" w:hAnsi="仿宋" w:eastAsia="仿宋" w:cs="仿宋"/>
                <w:sz w:val="24"/>
                <w:szCs w:val="24"/>
              </w:rPr>
              <w:t>数据信息等功能。</w:t>
            </w:r>
          </w:p>
          <w:p>
            <w:pPr>
              <w:pStyle w:val="8"/>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5.6数据信息采用逻辑方式存放学生操作内容，支持服务器处理及下发客户端处理信息并反馈。</w:t>
            </w:r>
          </w:p>
        </w:tc>
        <w:tc>
          <w:tcPr>
            <w:tcW w:w="419"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40</w:t>
            </w:r>
          </w:p>
        </w:tc>
        <w:tc>
          <w:tcPr>
            <w:tcW w:w="430"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spacing w:line="360" w:lineRule="auto"/>
              <w:jc w:val="left"/>
              <w:rPr>
                <w:rFonts w:ascii="仿宋" w:hAnsi="仿宋" w:eastAsia="仿宋" w:cs="仿宋"/>
                <w:color w:val="0000FF"/>
                <w:sz w:val="24"/>
                <w:szCs w:val="24"/>
              </w:rPr>
            </w:pPr>
            <w:r>
              <w:rPr>
                <w:rFonts w:hint="eastAsia" w:ascii="仿宋" w:hAnsi="仿宋" w:eastAsia="仿宋" w:cs="仿宋"/>
                <w:b/>
                <w:bCs/>
                <w:color w:val="auto"/>
                <w:sz w:val="24"/>
                <w:szCs w:val="24"/>
              </w:rPr>
              <w:t>注：带“▲”条款需按指标要求提供软件界面截图并加盖供应商公章佐证。技术参数条款中有要求的，以技术参数要求为准。</w:t>
            </w:r>
          </w:p>
        </w:tc>
      </w:tr>
    </w:tbl>
    <w:p>
      <w:pPr>
        <w:pStyle w:val="7"/>
        <w:numPr>
          <w:ilvl w:val="0"/>
          <w:numId w:val="0"/>
        </w:numPr>
        <w:tabs>
          <w:tab w:val="left" w:pos="0"/>
        </w:tabs>
        <w:spacing w:line="360" w:lineRule="auto"/>
        <w:outlineLvl w:val="1"/>
        <w:rPr>
          <w:rFonts w:hint="eastAsia" w:ascii="仿宋" w:hAnsi="仿宋" w:eastAsia="仿宋" w:cs="仿宋"/>
          <w:color w:val="auto"/>
          <w:sz w:val="32"/>
          <w:szCs w:val="32"/>
          <w:lang w:eastAsia="zh-CN"/>
        </w:rPr>
      </w:pPr>
      <w:bookmarkStart w:id="10" w:name="_Toc4654"/>
      <w:r>
        <w:rPr>
          <w:rFonts w:hint="eastAsia" w:ascii="仿宋" w:hAnsi="仿宋" w:eastAsia="仿宋" w:cs="仿宋"/>
          <w:color w:val="auto"/>
          <w:sz w:val="32"/>
          <w:szCs w:val="32"/>
          <w:lang w:eastAsia="zh-CN"/>
        </w:rPr>
        <w:t>四、综合能力要求</w:t>
      </w:r>
      <w:bookmarkEnd w:id="10"/>
    </w:p>
    <w:p>
      <w:pPr>
        <w:tabs>
          <w:tab w:val="left" w:pos="312"/>
        </w:tabs>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lang w:eastAsia="zh-CN"/>
        </w:rPr>
        <w:t>（一）技术</w:t>
      </w:r>
      <w:r>
        <w:rPr>
          <w:rFonts w:hint="eastAsia" w:ascii="仿宋" w:hAnsi="仿宋" w:eastAsia="仿宋" w:cs="仿宋"/>
          <w:bCs/>
          <w:sz w:val="24"/>
          <w:szCs w:val="24"/>
        </w:rPr>
        <w:t>实施方案</w:t>
      </w:r>
    </w:p>
    <w:p>
      <w:pPr>
        <w:tabs>
          <w:tab w:val="left" w:pos="312"/>
        </w:tabs>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lang w:eastAsia="zh-CN"/>
        </w:rPr>
        <w:t>供应商应根据项目实际需求结合自身实际情况提供项目</w:t>
      </w:r>
      <w:r>
        <w:rPr>
          <w:rFonts w:hint="eastAsia" w:ascii="仿宋" w:hAnsi="仿宋" w:eastAsia="仿宋" w:cs="仿宋"/>
          <w:bCs/>
          <w:sz w:val="24"/>
          <w:szCs w:val="24"/>
        </w:rPr>
        <w:t>实施方案</w:t>
      </w:r>
      <w:r>
        <w:rPr>
          <w:rFonts w:hint="eastAsia" w:ascii="仿宋" w:hAnsi="仿宋" w:eastAsia="仿宋" w:cs="仿宋"/>
          <w:bCs/>
          <w:sz w:val="24"/>
          <w:szCs w:val="24"/>
          <w:lang w:eastAsia="zh-CN"/>
        </w:rPr>
        <w:t>，</w:t>
      </w:r>
      <w:r>
        <w:rPr>
          <w:rFonts w:hint="eastAsia" w:ascii="仿宋" w:hAnsi="仿宋" w:eastAsia="仿宋" w:cs="仿宋"/>
          <w:bCs/>
          <w:sz w:val="24"/>
          <w:szCs w:val="24"/>
        </w:rPr>
        <w:t>包含</w:t>
      </w:r>
      <w:r>
        <w:rPr>
          <w:rFonts w:hint="eastAsia" w:ascii="仿宋" w:hAnsi="仿宋" w:eastAsia="仿宋" w:cs="仿宋"/>
          <w:color w:val="auto"/>
          <w:sz w:val="24"/>
          <w:szCs w:val="24"/>
        </w:rPr>
        <w:t>①方案概述；②方案计划；③人员安排；③供货方式；④安装过程；⑤系统调试内容；⑥项目施工标准；⑦系统验收标准</w:t>
      </w:r>
      <w:r>
        <w:rPr>
          <w:rFonts w:hint="eastAsia" w:ascii="仿宋" w:hAnsi="仿宋" w:eastAsia="仿宋" w:cs="仿宋"/>
          <w:bCs/>
          <w:sz w:val="24"/>
          <w:szCs w:val="24"/>
        </w:rPr>
        <w:t>等内容。</w:t>
      </w:r>
    </w:p>
    <w:p>
      <w:pPr>
        <w:tabs>
          <w:tab w:val="left" w:pos="312"/>
        </w:tabs>
        <w:spacing w:line="360" w:lineRule="auto"/>
        <w:ind w:firstLine="480" w:firstLineChars="200"/>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（二）</w:t>
      </w:r>
      <w:r>
        <w:rPr>
          <w:rFonts w:hint="eastAsia" w:ascii="仿宋" w:hAnsi="仿宋" w:eastAsia="仿宋" w:cs="仿宋"/>
          <w:bCs/>
          <w:sz w:val="24"/>
          <w:szCs w:val="24"/>
          <w:lang w:eastAsia="zh-CN"/>
        </w:rPr>
        <w:t>供应商应根据项目实际需求结合自身实际情况提供后续服务</w:t>
      </w:r>
      <w:r>
        <w:rPr>
          <w:rFonts w:hint="eastAsia" w:ascii="仿宋" w:hAnsi="仿宋" w:eastAsia="仿宋" w:cs="仿宋"/>
          <w:bCs/>
          <w:sz w:val="24"/>
          <w:szCs w:val="24"/>
        </w:rPr>
        <w:t>方案</w:t>
      </w:r>
      <w:r>
        <w:rPr>
          <w:rFonts w:hint="eastAsia" w:ascii="仿宋" w:hAnsi="仿宋" w:eastAsia="仿宋" w:cs="仿宋"/>
          <w:bCs/>
          <w:sz w:val="24"/>
          <w:szCs w:val="24"/>
          <w:lang w:eastAsia="zh-CN"/>
        </w:rPr>
        <w:t>，包含</w:t>
      </w:r>
      <w:r>
        <w:rPr>
          <w:rFonts w:hint="eastAsia" w:ascii="仿宋" w:hAnsi="仿宋" w:eastAsia="仿宋" w:cs="仿宋"/>
          <w:color w:val="auto"/>
          <w:sz w:val="24"/>
          <w:szCs w:val="24"/>
          <w:lang w:val="en-US" w:bidi="ar-SA"/>
        </w:rPr>
        <w:t>①后续服务范围内容；②解决质量或操作问题的响应时间；③解决问题时间；④应急处理方案</w:t>
      </w:r>
      <w:r>
        <w:rPr>
          <w:rFonts w:hint="eastAsia" w:ascii="仿宋" w:hAnsi="仿宋" w:eastAsia="仿宋" w:cs="仿宋"/>
          <w:color w:val="auto"/>
          <w:sz w:val="24"/>
          <w:szCs w:val="24"/>
          <w:lang w:val="en-US" w:eastAsia="zh-CN" w:bidi="ar-SA"/>
        </w:rPr>
        <w:t>等内容</w:t>
      </w:r>
      <w:r>
        <w:rPr>
          <w:rFonts w:hint="eastAsia" w:ascii="仿宋" w:hAnsi="仿宋" w:eastAsia="仿宋" w:cs="仿宋"/>
          <w:bCs/>
          <w:sz w:val="24"/>
          <w:szCs w:val="24"/>
          <w:lang w:val="en-US" w:eastAsia="zh-CN"/>
        </w:rPr>
        <w:t>。</w:t>
      </w:r>
    </w:p>
    <w:p>
      <w:pPr>
        <w:tabs>
          <w:tab w:val="left" w:pos="312"/>
        </w:tabs>
        <w:spacing w:line="360" w:lineRule="auto"/>
        <w:ind w:firstLine="480" w:firstLineChars="2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（三）</w:t>
      </w:r>
      <w:r>
        <w:rPr>
          <w:rFonts w:hint="eastAsia" w:ascii="仿宋" w:hAnsi="仿宋" w:eastAsia="仿宋" w:cs="仿宋"/>
          <w:bCs/>
          <w:sz w:val="24"/>
          <w:szCs w:val="24"/>
          <w:lang w:eastAsia="zh-CN"/>
        </w:rPr>
        <w:t>供应商应根据项目实际需求结合自身实际情况提供培训方案，包含</w:t>
      </w:r>
      <w:r>
        <w:rPr>
          <w:rFonts w:hint="eastAsia" w:ascii="仿宋" w:hAnsi="仿宋" w:eastAsia="仿宋" w:cs="仿宋"/>
          <w:sz w:val="24"/>
          <w:szCs w:val="24"/>
          <w:lang w:val="en-US" w:bidi="ar-SA"/>
        </w:rPr>
        <w:t>①培训的内容范围；②培训方式；③培训人员数量；④培训时间等</w:t>
      </w:r>
      <w:r>
        <w:rPr>
          <w:rFonts w:hint="eastAsia" w:ascii="仿宋" w:hAnsi="仿宋" w:eastAsia="仿宋" w:cs="仿宋"/>
          <w:sz w:val="24"/>
          <w:szCs w:val="24"/>
          <w:lang w:val="en-US" w:eastAsia="zh-CN" w:bidi="ar-SA"/>
        </w:rPr>
        <w:t>内容</w:t>
      </w:r>
      <w:r>
        <w:rPr>
          <w:rFonts w:hint="eastAsia" w:ascii="仿宋" w:hAnsi="仿宋" w:eastAsia="仿宋" w:cs="仿宋"/>
          <w:bCs/>
          <w:sz w:val="24"/>
          <w:szCs w:val="24"/>
          <w:lang w:eastAsia="zh-CN"/>
        </w:rPr>
        <w:t>。</w:t>
      </w:r>
    </w:p>
    <w:p>
      <w:pPr>
        <w:tabs>
          <w:tab w:val="left" w:pos="312"/>
        </w:tabs>
        <w:spacing w:line="360" w:lineRule="auto"/>
        <w:ind w:firstLine="480" w:firstLineChars="200"/>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（四）业绩：</w:t>
      </w:r>
      <w:r>
        <w:rPr>
          <w:rFonts w:hint="eastAsia" w:ascii="仿宋" w:hAnsi="仿宋" w:eastAsia="仿宋" w:cs="仿宋"/>
          <w:bCs/>
          <w:sz w:val="24"/>
          <w:szCs w:val="24"/>
          <w:lang w:eastAsia="zh-CN"/>
        </w:rPr>
        <w:t>供应商应当根据自身实际情况提供真实、客观的类似业绩证明材料。</w:t>
      </w:r>
    </w:p>
    <w:p>
      <w:pPr>
        <w:pStyle w:val="7"/>
        <w:numPr>
          <w:ilvl w:val="0"/>
          <w:numId w:val="0"/>
        </w:numPr>
        <w:tabs>
          <w:tab w:val="left" w:pos="0"/>
        </w:tabs>
        <w:spacing w:line="360" w:lineRule="auto"/>
        <w:outlineLvl w:val="1"/>
        <w:rPr>
          <w:rFonts w:hint="eastAsia" w:ascii="仿宋" w:hAnsi="仿宋" w:eastAsia="仿宋" w:cs="仿宋"/>
          <w:sz w:val="32"/>
          <w:szCs w:val="32"/>
        </w:rPr>
      </w:pPr>
      <w:bookmarkStart w:id="11" w:name="_Toc32614"/>
      <w:r>
        <w:rPr>
          <w:rFonts w:hint="eastAsia" w:ascii="仿宋" w:hAnsi="仿宋" w:eastAsia="仿宋" w:cs="仿宋"/>
          <w:sz w:val="32"/>
          <w:szCs w:val="32"/>
          <w:lang w:eastAsia="zh-CN"/>
        </w:rPr>
        <w:t>五</w:t>
      </w:r>
      <w:r>
        <w:rPr>
          <w:rFonts w:hint="eastAsia" w:ascii="仿宋" w:hAnsi="仿宋" w:eastAsia="仿宋" w:cs="仿宋"/>
          <w:sz w:val="32"/>
          <w:szCs w:val="32"/>
        </w:rPr>
        <w:t>、商务要求</w:t>
      </w:r>
      <w:bookmarkEnd w:id="11"/>
    </w:p>
    <w:p>
      <w:pPr>
        <w:pStyle w:val="9"/>
        <w:spacing w:line="360" w:lineRule="auto"/>
        <w:ind w:firstLine="483"/>
        <w:outlineLvl w:val="2"/>
        <w:rPr>
          <w:rFonts w:hint="eastAsia" w:ascii="仿宋" w:hAnsi="仿宋" w:eastAsia="仿宋" w:cs="仿宋"/>
          <w:sz w:val="24"/>
          <w:szCs w:val="24"/>
          <w:highlight w:val="none"/>
        </w:rPr>
      </w:pPr>
      <w:r>
        <w:rPr>
          <w:rFonts w:hint="eastAsia" w:ascii="仿宋" w:hAnsi="仿宋" w:eastAsia="仿宋" w:cs="仿宋"/>
          <w:sz w:val="24"/>
          <w:szCs w:val="24"/>
        </w:rPr>
        <w:t>（一）履约时限</w:t>
      </w:r>
      <w:r>
        <w:rPr>
          <w:rFonts w:hint="eastAsia" w:ascii="仿宋" w:hAnsi="仿宋" w:eastAsia="仿宋" w:cs="仿宋"/>
          <w:sz w:val="24"/>
          <w:szCs w:val="24"/>
          <w:highlight w:val="none"/>
        </w:rPr>
        <w:t>及地点</w:t>
      </w:r>
    </w:p>
    <w:p>
      <w:pPr>
        <w:tabs>
          <w:tab w:val="left" w:pos="312"/>
        </w:tabs>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1.履约期限：政府采购合同签订生效后40个日历天内完成本项目所有约定工作内容。</w:t>
      </w:r>
    </w:p>
    <w:p>
      <w:pPr>
        <w:pStyle w:val="11"/>
        <w:tabs>
          <w:tab w:val="left" w:pos="42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2.履约地点：宜宾职业技术学院。</w:t>
      </w:r>
    </w:p>
    <w:p>
      <w:pPr>
        <w:pStyle w:val="9"/>
        <w:spacing w:line="360" w:lineRule="auto"/>
        <w:ind w:firstLine="483"/>
        <w:outlineLvl w:val="2"/>
        <w:rPr>
          <w:rFonts w:hint="eastAsia" w:ascii="仿宋" w:hAnsi="仿宋" w:eastAsia="仿宋" w:cs="仿宋"/>
          <w:sz w:val="24"/>
          <w:szCs w:val="24"/>
        </w:rPr>
      </w:pPr>
      <w:r>
        <w:rPr>
          <w:rFonts w:hint="eastAsia" w:ascii="仿宋" w:hAnsi="仿宋" w:eastAsia="仿宋" w:cs="仿宋"/>
          <w:bCs/>
          <w:sz w:val="24"/>
          <w:szCs w:val="24"/>
        </w:rPr>
        <w:t>★</w:t>
      </w:r>
      <w:r>
        <w:rPr>
          <w:rFonts w:hint="eastAsia" w:ascii="仿宋" w:hAnsi="仿宋" w:eastAsia="仿宋" w:cs="仿宋"/>
          <w:sz w:val="24"/>
          <w:szCs w:val="24"/>
        </w:rPr>
        <w:t>(二)履约保证金</w:t>
      </w:r>
    </w:p>
    <w:p>
      <w:pPr>
        <w:pStyle w:val="9"/>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金    额：政府采购合同金额的5%。</w:t>
      </w:r>
    </w:p>
    <w:p>
      <w:pPr>
        <w:pStyle w:val="9"/>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交款方式：以支票、汇票、本票或者金融机构出具的保函等非现金形式提交至采购人(包括网银转账，电汇等方式)。</w:t>
      </w:r>
    </w:p>
    <w:p>
      <w:pPr>
        <w:pStyle w:val="9"/>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交款时间：成交通知书发放后，政府采购合同签订前。供应商未按照谈判文件的规定交纳履约保证金，且又无正当理由的，将视为放弃成交。</w:t>
      </w:r>
    </w:p>
    <w:p>
      <w:pPr>
        <w:pStyle w:val="9"/>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注：1.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9"/>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2.履约保证金退还时间及方式</w:t>
      </w:r>
      <w:r>
        <w:rPr>
          <w:rFonts w:hint="eastAsia" w:ascii="仿宋" w:hAnsi="仿宋" w:eastAsia="仿宋" w:cs="仿宋"/>
          <w:b w:val="0"/>
          <w:sz w:val="24"/>
          <w:szCs w:val="24"/>
        </w:rPr>
        <w:t>：验收合格后，学校向投标人退还履约保证金。由采购人一次性无息退还至成交供应商。</w:t>
      </w:r>
    </w:p>
    <w:p>
      <w:pPr>
        <w:pStyle w:val="9"/>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3.履约保证金不予退还情形：</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 1 \* GB3 \* MERGEFORMAT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t>①</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成交供应商不履行与采购人订立的合同的，履约保证金不予退还，给采购人造成的损失超过履约保证金数额的，还应当对超过部分予以赔偿。</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 2 \* GB3 \* MERGEFORMAT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t>②</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项目验收结果不合格的，履约保证金将不予退还。</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 3 \* GB3 \* MERGEFORMAT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t>③</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其他违反国家相关法律法规的情形。</w:t>
      </w:r>
    </w:p>
    <w:p>
      <w:pPr>
        <w:pStyle w:val="9"/>
        <w:spacing w:line="360" w:lineRule="auto"/>
        <w:ind w:firstLine="481"/>
        <w:rPr>
          <w:rFonts w:hint="eastAsia" w:ascii="仿宋" w:hAnsi="仿宋" w:eastAsia="仿宋" w:cs="仿宋"/>
          <w:b w:val="0"/>
          <w:bCs/>
          <w:sz w:val="24"/>
          <w:szCs w:val="24"/>
          <w:highlight w:val="none"/>
        </w:rPr>
      </w:pPr>
      <w:r>
        <w:rPr>
          <w:rFonts w:hint="eastAsia" w:ascii="仿宋" w:hAnsi="仿宋" w:eastAsia="仿宋" w:cs="仿宋"/>
          <w:b w:val="0"/>
          <w:bCs/>
          <w:sz w:val="24"/>
          <w:szCs w:val="24"/>
        </w:rPr>
        <w:t>4.履约保证金不予退还的，将按照有关规定上缴国库。逾期退还履约保证金的</w:t>
      </w:r>
      <w:r>
        <w:rPr>
          <w:rFonts w:hint="eastAsia" w:ascii="仿宋" w:hAnsi="仿宋" w:eastAsia="仿宋" w:cs="仿宋"/>
          <w:b w:val="0"/>
          <w:bCs/>
          <w:sz w:val="24"/>
          <w:szCs w:val="24"/>
          <w:highlight w:val="none"/>
        </w:rPr>
        <w:t>，将依法承担法律责任，并赔偿供应商损失。</w:t>
      </w:r>
    </w:p>
    <w:p>
      <w:pPr>
        <w:pStyle w:val="2"/>
        <w:tabs>
          <w:tab w:val="left" w:pos="0"/>
        </w:tabs>
        <w:spacing w:after="0" w:line="360" w:lineRule="auto"/>
        <w:ind w:firstLine="482" w:firstLineChars="200"/>
        <w:outlineLvl w:val="2"/>
        <w:rPr>
          <w:rFonts w:hint="eastAsia" w:ascii="仿宋" w:hAnsi="仿宋" w:eastAsia="仿宋" w:cs="仿宋"/>
          <w:b/>
          <w:bCs/>
          <w:sz w:val="24"/>
          <w:szCs w:val="24"/>
          <w:highlight w:val="none"/>
        </w:rPr>
      </w:pPr>
      <w:bookmarkStart w:id="12" w:name="_Toc7006"/>
      <w:bookmarkStart w:id="13" w:name="_Toc16021"/>
      <w:bookmarkStart w:id="14" w:name="_Toc25230"/>
      <w:bookmarkStart w:id="15" w:name="_Toc23759"/>
      <w:r>
        <w:rPr>
          <w:rFonts w:hint="eastAsia" w:ascii="仿宋" w:hAnsi="仿宋" w:eastAsia="仿宋" w:cs="仿宋"/>
          <w:b/>
          <w:bCs/>
          <w:sz w:val="24"/>
          <w:szCs w:val="24"/>
          <w:highlight w:val="none"/>
        </w:rPr>
        <w:t>(三)付款方式</w:t>
      </w:r>
      <w:bookmarkEnd w:id="12"/>
    </w:p>
    <w:p>
      <w:pPr>
        <w:pStyle w:val="2"/>
        <w:tabs>
          <w:tab w:val="left" w:pos="0"/>
        </w:tabs>
        <w:spacing w:after="0"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签订合同及供应商缴纳履约保证金后，供应商出具发票给采购人，采购人20个日历天内预付给供应商合同金额的10%。项目完成实施并验收合格后，采购人收到成交供应商提供的采购批示文件、票据凭证、宜宾职业技术学院服务验收单、成交通知书、政府采购合同等且通过采购人经费支出审批手续后</w:t>
      </w:r>
      <w:r>
        <w:rPr>
          <w:rFonts w:hint="eastAsia" w:ascii="仿宋" w:hAnsi="仿宋" w:eastAsia="仿宋" w:cs="仿宋"/>
          <w:sz w:val="24"/>
          <w:szCs w:val="24"/>
          <w:highlight w:val="none"/>
          <w:u w:val="single"/>
        </w:rPr>
        <w:t>30</w:t>
      </w:r>
      <w:r>
        <w:rPr>
          <w:rFonts w:hint="eastAsia" w:ascii="仿宋" w:hAnsi="仿宋" w:eastAsia="仿宋" w:cs="仿宋"/>
          <w:sz w:val="24"/>
          <w:szCs w:val="24"/>
          <w:highlight w:val="none"/>
        </w:rPr>
        <w:t>个日历天内向成交供应商支付合同金额的</w:t>
      </w:r>
      <w:r>
        <w:rPr>
          <w:rFonts w:hint="eastAsia" w:ascii="仿宋" w:hAnsi="仿宋" w:eastAsia="仿宋" w:cs="仿宋"/>
          <w:sz w:val="24"/>
          <w:szCs w:val="24"/>
          <w:highlight w:val="none"/>
          <w:lang w:val="en-US" w:eastAsia="zh-CN"/>
        </w:rPr>
        <w:t>90</w:t>
      </w:r>
      <w:r>
        <w:rPr>
          <w:rFonts w:hint="eastAsia" w:ascii="仿宋" w:hAnsi="仿宋" w:eastAsia="仿宋" w:cs="仿宋"/>
          <w:sz w:val="24"/>
          <w:szCs w:val="24"/>
          <w:highlight w:val="none"/>
        </w:rPr>
        <w:t>%。</w:t>
      </w:r>
    </w:p>
    <w:p>
      <w:pPr>
        <w:pStyle w:val="2"/>
        <w:tabs>
          <w:tab w:val="left" w:pos="0"/>
        </w:tabs>
        <w:spacing w:after="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highlight w:val="none"/>
        </w:rPr>
        <w:t>注：①采</w:t>
      </w:r>
      <w:r>
        <w:rPr>
          <w:rFonts w:hint="eastAsia" w:ascii="仿宋" w:hAnsi="仿宋" w:eastAsia="仿宋" w:cs="仿宋"/>
          <w:color w:val="000000"/>
          <w:sz w:val="24"/>
          <w:szCs w:val="24"/>
        </w:rPr>
        <w:t>购人不得向成交供应商提出任何不合理的要求作为签订合同的条件，不得将采购文件和合同中未规定的义务作为向供应商付款的条件。</w:t>
      </w:r>
    </w:p>
    <w:p>
      <w:pPr>
        <w:pStyle w:val="2"/>
        <w:tabs>
          <w:tab w:val="left" w:pos="0"/>
        </w:tabs>
        <w:spacing w:after="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②对于满足采购合同约定资金支付条件的，釆购人应当自收到发</w:t>
      </w:r>
      <w:r>
        <w:rPr>
          <w:rFonts w:hint="eastAsia" w:ascii="仿宋" w:hAnsi="仿宋" w:eastAsia="仿宋" w:cs="仿宋"/>
          <w:sz w:val="24"/>
          <w:szCs w:val="24"/>
        </w:rPr>
        <w:t>票后按照要求将资金按时足额支付到约定账户。采购人不得以机构变动、人员更替、内部程序、政策调整、单位放假等为由延迟付款，采购人无故拒绝或者延迟支付政府采购合同款项的，</w:t>
      </w:r>
      <w:r>
        <w:rPr>
          <w:rFonts w:hint="eastAsia" w:ascii="仿宋" w:hAnsi="仿宋" w:eastAsia="仿宋" w:cs="仿宋"/>
          <w:color w:val="000000"/>
          <w:sz w:val="24"/>
          <w:szCs w:val="24"/>
        </w:rPr>
        <w:t>应当依照采购合同约定承担违约责任。</w:t>
      </w:r>
    </w:p>
    <w:p>
      <w:pPr>
        <w:tabs>
          <w:tab w:val="left" w:pos="312"/>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color w:val="000000"/>
          <w:sz w:val="24"/>
          <w:szCs w:val="24"/>
        </w:rPr>
        <w:t>③每次付款前，供应商须向采购人出具合法有效完整的增值税发票及凭证资料后进行支付结算，付款方式均采用公对公的银行转账，采购人接受转账的开户信息以合同载明的为准。如因供应商未</w:t>
      </w:r>
      <w:r>
        <w:rPr>
          <w:rFonts w:hint="eastAsia" w:ascii="仿宋" w:hAnsi="仿宋" w:eastAsia="仿宋" w:cs="仿宋"/>
          <w:color w:val="000000"/>
          <w:sz w:val="24"/>
          <w:szCs w:val="24"/>
          <w:highlight w:val="none"/>
        </w:rPr>
        <w:t>按照要求提供合法有效的发票导致逾期付款的，不视为采购人违约，采购人不承担任何责任</w:t>
      </w:r>
      <w:r>
        <w:rPr>
          <w:rFonts w:hint="eastAsia" w:ascii="仿宋" w:hAnsi="仿宋" w:eastAsia="仿宋" w:cs="仿宋"/>
          <w:sz w:val="24"/>
          <w:szCs w:val="24"/>
          <w:highlight w:val="none"/>
        </w:rPr>
        <w:t>。</w:t>
      </w:r>
    </w:p>
    <w:bookmarkEnd w:id="13"/>
    <w:bookmarkEnd w:id="14"/>
    <w:bookmarkEnd w:id="15"/>
    <w:p>
      <w:pPr>
        <w:tabs>
          <w:tab w:val="left" w:pos="312"/>
        </w:tabs>
        <w:spacing w:line="360" w:lineRule="auto"/>
        <w:ind w:left="420"/>
        <w:outlineLvl w:val="2"/>
        <w:rPr>
          <w:rFonts w:hint="eastAsia" w:ascii="仿宋" w:hAnsi="仿宋" w:eastAsia="仿宋" w:cs="仿宋"/>
          <w:b/>
          <w:bCs/>
          <w:sz w:val="24"/>
          <w:szCs w:val="24"/>
          <w:highlight w:val="none"/>
        </w:rPr>
      </w:pPr>
      <w:bookmarkStart w:id="16" w:name="_Toc27949"/>
      <w:bookmarkStart w:id="17" w:name="_Toc2721"/>
      <w:bookmarkStart w:id="18" w:name="_Toc32709"/>
      <w:bookmarkStart w:id="19" w:name="_Toc6286"/>
      <w:r>
        <w:rPr>
          <w:rFonts w:hint="eastAsia" w:ascii="仿宋" w:hAnsi="仿宋" w:eastAsia="仿宋" w:cs="仿宋"/>
          <w:b/>
          <w:bCs/>
          <w:sz w:val="24"/>
          <w:szCs w:val="24"/>
          <w:highlight w:val="none"/>
        </w:rPr>
        <w:t>(四)售后服务要求</w:t>
      </w:r>
      <w:bookmarkEnd w:id="16"/>
      <w:bookmarkEnd w:id="17"/>
      <w:bookmarkEnd w:id="18"/>
      <w:bookmarkEnd w:id="19"/>
    </w:p>
    <w:p>
      <w:pPr>
        <w:pStyle w:val="12"/>
        <w:numPr>
          <w:ilvl w:val="3"/>
          <w:numId w:val="0"/>
        </w:num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1.质保期：三年(质保期为验收合格之日起开始计算)。</w:t>
      </w:r>
    </w:p>
    <w:p>
      <w:pPr>
        <w:pStyle w:val="12"/>
        <w:numPr>
          <w:ilvl w:val="3"/>
          <w:numId w:val="0"/>
        </w:numPr>
        <w:spacing w:line="360" w:lineRule="auto"/>
        <w:ind w:firstLine="480" w:firstLineChars="200"/>
        <w:rPr>
          <w:rFonts w:hint="eastAsia" w:ascii="仿宋" w:hAnsi="仿宋" w:eastAsia="仿宋" w:cs="仿宋"/>
          <w:bCs/>
          <w:sz w:val="24"/>
          <w:szCs w:val="24"/>
        </w:rPr>
      </w:pPr>
      <w:bookmarkStart w:id="20" w:name="_Toc15489"/>
      <w:bookmarkStart w:id="21" w:name="_Toc10233"/>
      <w:bookmarkStart w:id="22" w:name="_Toc600"/>
      <w:bookmarkStart w:id="23" w:name="_Toc27602"/>
      <w:bookmarkStart w:id="24" w:name="_Toc25540"/>
      <w:bookmarkStart w:id="25" w:name="_Toc3222"/>
      <w:bookmarkStart w:id="26" w:name="_Toc8095"/>
      <w:r>
        <w:rPr>
          <w:rFonts w:hint="eastAsia" w:ascii="仿宋" w:hAnsi="仿宋" w:eastAsia="仿宋" w:cs="仿宋"/>
          <w:bCs/>
          <w:sz w:val="24"/>
          <w:szCs w:val="24"/>
        </w:rPr>
        <w:t>2.</w:t>
      </w:r>
      <w:r>
        <w:rPr>
          <w:rFonts w:hint="eastAsia" w:ascii="仿宋" w:hAnsi="仿宋" w:eastAsia="仿宋" w:cs="仿宋"/>
          <w:sz w:val="24"/>
          <w:szCs w:val="24"/>
        </w:rPr>
        <w:t>成立售后服务专项小组，提供24小时响应机制服务。供应商提供详细的项目培训方案，包括但不限于培训内容，培训时间，培训地点，师资安排等，同时培训方式不限，可以是线下培训、线上培训、录播视频、研讨会等各种形式。总体培训时间不少于200小时。</w:t>
      </w:r>
    </w:p>
    <w:p>
      <w:pPr>
        <w:pStyle w:val="7"/>
        <w:numPr>
          <w:ilvl w:val="1"/>
          <w:numId w:val="0"/>
        </w:numPr>
        <w:tabs>
          <w:tab w:val="left" w:pos="0"/>
        </w:tabs>
        <w:spacing w:line="360" w:lineRule="auto"/>
        <w:ind w:firstLine="480" w:firstLineChars="200"/>
        <w:outlineLvl w:val="9"/>
        <w:rPr>
          <w:rFonts w:hint="eastAsia" w:ascii="仿宋" w:hAnsi="仿宋" w:eastAsia="仿宋" w:cs="仿宋"/>
          <w:color w:val="000000"/>
          <w:sz w:val="24"/>
          <w:szCs w:val="24"/>
        </w:rPr>
      </w:pPr>
      <w:bookmarkStart w:id="27" w:name="_Toc14680"/>
      <w:r>
        <w:rPr>
          <w:rFonts w:hint="eastAsia" w:ascii="仿宋" w:hAnsi="仿宋" w:eastAsia="仿宋" w:cs="仿宋"/>
          <w:b w:val="0"/>
          <w:bCs/>
          <w:sz w:val="24"/>
          <w:szCs w:val="24"/>
        </w:rPr>
        <w:t>3.免</w:t>
      </w:r>
      <w:r>
        <w:rPr>
          <w:rFonts w:hint="eastAsia" w:ascii="仿宋" w:hAnsi="仿宋" w:eastAsia="仿宋" w:cs="仿宋"/>
          <w:b w:val="0"/>
          <w:sz w:val="24"/>
          <w:szCs w:val="24"/>
        </w:rPr>
        <w:t>费提供系统功能模块的免费技术支持服务。平台终身免费升级维护，不收取平台使用费及其他任何费用。</w:t>
      </w:r>
      <w:bookmarkEnd w:id="27"/>
    </w:p>
    <w:p>
      <w:pPr>
        <w:pStyle w:val="7"/>
        <w:numPr>
          <w:ilvl w:val="1"/>
          <w:numId w:val="0"/>
        </w:numPr>
        <w:tabs>
          <w:tab w:val="left" w:pos="0"/>
        </w:tabs>
        <w:spacing w:line="360" w:lineRule="auto"/>
        <w:ind w:firstLine="480" w:firstLineChars="200"/>
        <w:outlineLvl w:val="9"/>
        <w:rPr>
          <w:rFonts w:hint="eastAsia" w:ascii="仿宋" w:hAnsi="仿宋" w:eastAsia="仿宋" w:cs="仿宋"/>
          <w:b w:val="0"/>
          <w:sz w:val="24"/>
          <w:szCs w:val="24"/>
        </w:rPr>
      </w:pPr>
      <w:bookmarkStart w:id="28" w:name="_Toc18335"/>
      <w:r>
        <w:rPr>
          <w:rFonts w:hint="eastAsia" w:ascii="仿宋" w:hAnsi="仿宋" w:eastAsia="仿宋" w:cs="仿宋"/>
          <w:b w:val="0"/>
          <w:sz w:val="24"/>
          <w:szCs w:val="24"/>
        </w:rPr>
        <w:t>4.后期提供各类虚拟资源对接本平台使用等事宜</w:t>
      </w:r>
      <w:bookmarkEnd w:id="28"/>
    </w:p>
    <w:p>
      <w:pPr>
        <w:pStyle w:val="7"/>
        <w:numPr>
          <w:ilvl w:val="1"/>
          <w:numId w:val="0"/>
        </w:numPr>
        <w:tabs>
          <w:tab w:val="left" w:pos="0"/>
        </w:tabs>
        <w:spacing w:line="360" w:lineRule="auto"/>
        <w:ind w:firstLine="480" w:firstLineChars="200"/>
        <w:outlineLvl w:val="9"/>
        <w:rPr>
          <w:rFonts w:ascii="仿宋" w:hAnsi="仿宋" w:eastAsia="仿宋" w:cs="仿宋"/>
          <w:b w:val="0"/>
          <w:sz w:val="24"/>
          <w:szCs w:val="24"/>
        </w:rPr>
      </w:pPr>
      <w:bookmarkStart w:id="29" w:name="_Toc26019"/>
      <w:r>
        <w:rPr>
          <w:rFonts w:hint="eastAsia" w:ascii="仿宋" w:hAnsi="仿宋" w:eastAsia="仿宋" w:cs="仿宋"/>
          <w:b w:val="0"/>
          <w:sz w:val="24"/>
          <w:szCs w:val="24"/>
        </w:rPr>
        <w:t>5.供应商确保平台终身免费升级维护</w:t>
      </w:r>
      <w:bookmarkEnd w:id="29"/>
    </w:p>
    <w:bookmarkEnd w:id="20"/>
    <w:bookmarkEnd w:id="21"/>
    <w:bookmarkEnd w:id="22"/>
    <w:bookmarkEnd w:id="23"/>
    <w:bookmarkEnd w:id="24"/>
    <w:bookmarkEnd w:id="25"/>
    <w:bookmarkEnd w:id="26"/>
    <w:p>
      <w:pPr>
        <w:pStyle w:val="7"/>
        <w:numPr>
          <w:ilvl w:val="1"/>
          <w:numId w:val="0"/>
        </w:numPr>
        <w:tabs>
          <w:tab w:val="left" w:pos="0"/>
        </w:tabs>
        <w:spacing w:line="360" w:lineRule="auto"/>
        <w:ind w:firstLine="482" w:firstLineChars="200"/>
        <w:outlineLvl w:val="2"/>
        <w:rPr>
          <w:rFonts w:hint="eastAsia" w:ascii="仿宋" w:hAnsi="仿宋" w:eastAsia="仿宋" w:cs="仿宋"/>
          <w:bCs/>
          <w:sz w:val="24"/>
          <w:szCs w:val="24"/>
        </w:rPr>
      </w:pPr>
      <w:bookmarkStart w:id="30" w:name="_Toc31103"/>
      <w:r>
        <w:rPr>
          <w:rFonts w:hint="eastAsia" w:ascii="仿宋" w:hAnsi="仿宋" w:eastAsia="仿宋" w:cs="仿宋"/>
          <w:bCs/>
          <w:sz w:val="24"/>
          <w:szCs w:val="24"/>
        </w:rPr>
        <w:t>★(五)项目实施安全措施</w:t>
      </w:r>
      <w:bookmarkEnd w:id="30"/>
    </w:p>
    <w:p>
      <w:pPr>
        <w:pStyle w:val="7"/>
        <w:numPr>
          <w:ilvl w:val="1"/>
          <w:numId w:val="0"/>
        </w:numPr>
        <w:tabs>
          <w:tab w:val="left" w:pos="0"/>
        </w:tabs>
        <w:spacing w:line="360" w:lineRule="auto"/>
        <w:ind w:firstLine="480" w:firstLineChars="200"/>
        <w:outlineLvl w:val="9"/>
        <w:rPr>
          <w:rFonts w:hint="eastAsia" w:ascii="仿宋" w:hAnsi="仿宋" w:eastAsia="仿宋" w:cs="仿宋"/>
          <w:b w:val="0"/>
          <w:bCs/>
          <w:sz w:val="24"/>
          <w:szCs w:val="24"/>
        </w:rPr>
      </w:pPr>
      <w:bookmarkStart w:id="31" w:name="_Toc23262"/>
      <w:r>
        <w:rPr>
          <w:rFonts w:hint="eastAsia" w:ascii="仿宋" w:hAnsi="仿宋" w:eastAsia="仿宋" w:cs="仿宋"/>
          <w:b w:val="0"/>
          <w:bCs/>
          <w:sz w:val="24"/>
          <w:szCs w:val="24"/>
        </w:rPr>
        <w:t>1.供应商按有关规定采取严格的项目实施安全措施，承担由于自身安全措施不力造成的事故责任和因此发生的费用及后果。供应商投入本项目工作人员的人身安全由供应商负责。供应商应为本项目工作人员购买人身意外伤害险及与项目施工有关的一切保险。凡在项目实施过程中发生安全责任事故或其他责任事故，均由供应商承担全部民事和刑事责任，采购人概不负责。如因项目质量问题及维修不及时造成的人身伤害供应商应依法承担全部责任。</w:t>
      </w:r>
      <w:bookmarkEnd w:id="31"/>
    </w:p>
    <w:p>
      <w:pPr>
        <w:pStyle w:val="7"/>
        <w:numPr>
          <w:ilvl w:val="1"/>
          <w:numId w:val="0"/>
        </w:numPr>
        <w:tabs>
          <w:tab w:val="left" w:pos="0"/>
        </w:tabs>
        <w:spacing w:line="360" w:lineRule="auto"/>
        <w:ind w:firstLine="480" w:firstLineChars="200"/>
        <w:outlineLvl w:val="9"/>
        <w:rPr>
          <w:rFonts w:hint="eastAsia" w:ascii="仿宋" w:hAnsi="仿宋" w:eastAsia="仿宋" w:cs="仿宋"/>
          <w:b w:val="0"/>
          <w:bCs/>
          <w:sz w:val="24"/>
          <w:szCs w:val="24"/>
        </w:rPr>
      </w:pPr>
      <w:bookmarkStart w:id="32" w:name="_Toc27610"/>
      <w:r>
        <w:rPr>
          <w:rFonts w:hint="eastAsia" w:ascii="仿宋" w:hAnsi="仿宋" w:eastAsia="仿宋" w:cs="仿宋"/>
          <w:b w:val="0"/>
          <w:bCs/>
          <w:sz w:val="24"/>
          <w:szCs w:val="24"/>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bookmarkEnd w:id="32"/>
    </w:p>
    <w:p>
      <w:pPr>
        <w:tabs>
          <w:tab w:val="left" w:pos="312"/>
        </w:tabs>
        <w:spacing w:line="360" w:lineRule="auto"/>
        <w:ind w:left="420"/>
        <w:outlineLvl w:val="2"/>
        <w:rPr>
          <w:rFonts w:hint="eastAsia" w:ascii="仿宋" w:hAnsi="仿宋" w:eastAsia="仿宋" w:cs="仿宋"/>
          <w:b/>
          <w:bCs/>
          <w:sz w:val="24"/>
          <w:szCs w:val="24"/>
        </w:rPr>
      </w:pPr>
      <w:bookmarkStart w:id="33" w:name="_Toc21064"/>
      <w:bookmarkStart w:id="34" w:name="_Toc21760"/>
      <w:bookmarkStart w:id="35" w:name="_Toc1554"/>
      <w:bookmarkStart w:id="36" w:name="_Toc4385"/>
      <w:r>
        <w:rPr>
          <w:rFonts w:hint="eastAsia" w:ascii="仿宋" w:hAnsi="仿宋" w:eastAsia="仿宋" w:cs="仿宋"/>
          <w:b/>
          <w:bCs/>
          <w:sz w:val="24"/>
          <w:szCs w:val="24"/>
        </w:rPr>
        <w:t>★(六)保险</w:t>
      </w:r>
      <w:bookmarkEnd w:id="33"/>
      <w:bookmarkEnd w:id="34"/>
      <w:bookmarkEnd w:id="35"/>
      <w:bookmarkEnd w:id="36"/>
    </w:p>
    <w:p>
      <w:pPr>
        <w:pStyle w:val="14"/>
        <w:numPr>
          <w:ilvl w:val="4"/>
          <w:numId w:val="0"/>
        </w:numPr>
        <w:tabs>
          <w:tab w:val="left" w:pos="0"/>
        </w:tabs>
        <w:spacing w:before="0" w:after="0" w:line="360" w:lineRule="auto"/>
        <w:ind w:firstLine="480" w:firstLineChars="200"/>
        <w:outlineLvl w:val="9"/>
        <w:rPr>
          <w:rFonts w:hint="eastAsia" w:ascii="仿宋" w:hAnsi="仿宋" w:eastAsia="仿宋" w:cs="仿宋"/>
          <w:b w:val="0"/>
          <w:kern w:val="2"/>
          <w:sz w:val="24"/>
          <w:szCs w:val="24"/>
        </w:rPr>
      </w:pPr>
      <w:bookmarkStart w:id="37" w:name="_Toc27313"/>
      <w:bookmarkStart w:id="38" w:name="_Toc32286_WPSOffice_Level2"/>
      <w:r>
        <w:rPr>
          <w:rFonts w:hint="eastAsia" w:ascii="仿宋" w:hAnsi="仿宋" w:eastAsia="仿宋" w:cs="仿宋"/>
          <w:b w:val="0"/>
          <w:kern w:val="2"/>
          <w:sz w:val="24"/>
          <w:szCs w:val="24"/>
        </w:rPr>
        <w:t>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w:t>
      </w:r>
    </w:p>
    <w:p>
      <w:pPr>
        <w:pStyle w:val="14"/>
        <w:numPr>
          <w:ilvl w:val="4"/>
          <w:numId w:val="0"/>
        </w:numPr>
        <w:tabs>
          <w:tab w:val="left" w:pos="0"/>
        </w:tabs>
        <w:spacing w:before="0" w:after="0" w:line="360" w:lineRule="auto"/>
        <w:ind w:firstLine="480" w:firstLineChars="200"/>
        <w:outlineLvl w:val="9"/>
        <w:rPr>
          <w:rFonts w:hint="eastAsia" w:ascii="仿宋" w:hAnsi="仿宋" w:eastAsia="仿宋" w:cs="仿宋"/>
          <w:b w:val="0"/>
          <w:kern w:val="2"/>
          <w:sz w:val="24"/>
          <w:szCs w:val="24"/>
        </w:rPr>
      </w:pPr>
      <w:r>
        <w:rPr>
          <w:rFonts w:hint="eastAsia" w:ascii="仿宋" w:hAnsi="仿宋" w:eastAsia="仿宋" w:cs="仿宋"/>
          <w:b w:val="0"/>
          <w:kern w:val="2"/>
          <w:sz w:val="24"/>
          <w:szCs w:val="24"/>
        </w:rPr>
        <w:t>2.供应商应为本项目提供履约的所有人员按照国家规定购买相关保险。</w:t>
      </w:r>
    </w:p>
    <w:p>
      <w:pPr>
        <w:tabs>
          <w:tab w:val="left" w:pos="312"/>
        </w:tabs>
        <w:spacing w:line="360" w:lineRule="auto"/>
        <w:ind w:left="420"/>
        <w:outlineLvl w:val="2"/>
        <w:rPr>
          <w:rFonts w:hint="eastAsia" w:ascii="仿宋" w:hAnsi="仿宋" w:eastAsia="仿宋" w:cs="仿宋"/>
          <w:b/>
          <w:bCs/>
          <w:sz w:val="24"/>
          <w:szCs w:val="24"/>
        </w:rPr>
      </w:pPr>
      <w:bookmarkStart w:id="39" w:name="_Toc13465"/>
      <w:bookmarkStart w:id="40" w:name="_Toc8826"/>
      <w:bookmarkStart w:id="41" w:name="_Toc28847"/>
      <w:bookmarkStart w:id="42" w:name="_Toc8229"/>
      <w:r>
        <w:rPr>
          <w:rFonts w:hint="eastAsia" w:ascii="仿宋" w:hAnsi="仿宋" w:eastAsia="仿宋" w:cs="仿宋"/>
          <w:b/>
          <w:bCs/>
          <w:sz w:val="24"/>
          <w:szCs w:val="24"/>
        </w:rPr>
        <w:t>★(七)知识产权</w:t>
      </w:r>
      <w:bookmarkEnd w:id="39"/>
      <w:bookmarkEnd w:id="40"/>
      <w:bookmarkEnd w:id="41"/>
      <w:bookmarkEnd w:id="42"/>
    </w:p>
    <w:p>
      <w:pPr>
        <w:pStyle w:val="12"/>
        <w:spacing w:line="360" w:lineRule="auto"/>
        <w:ind w:firstLine="480"/>
        <w:rPr>
          <w:rFonts w:hint="eastAsia" w:ascii="仿宋" w:hAnsi="仿宋" w:eastAsia="仿宋" w:cs="仿宋"/>
          <w:sz w:val="24"/>
          <w:szCs w:val="24"/>
        </w:rPr>
      </w:pPr>
      <w:r>
        <w:rPr>
          <w:rFonts w:hint="eastAsia" w:ascii="仿宋" w:hAnsi="仿宋" w:eastAsia="仿宋" w:cs="仿宋"/>
          <w:sz w:val="24"/>
          <w:szCs w:val="24"/>
        </w:rPr>
        <w:t>供应商在本项目使用任何产品和服务(包括部分使用)时，不会产生因第三方提出侵犯其专利权、商标权、著作权或其它知识产权而引起的法律和经济纠纷，如因专利权、商标权、著作权或其它知识产权而引起法律和经济纠纷，由供应商承担所有相关责任。</w:t>
      </w:r>
    </w:p>
    <w:p>
      <w:pPr>
        <w:pStyle w:val="12"/>
        <w:spacing w:line="360" w:lineRule="auto"/>
        <w:ind w:firstLine="480"/>
        <w:rPr>
          <w:rFonts w:hint="eastAsia" w:ascii="仿宋" w:hAnsi="仿宋" w:eastAsia="仿宋" w:cs="仿宋"/>
          <w:sz w:val="24"/>
          <w:szCs w:val="24"/>
        </w:rPr>
      </w:pPr>
      <w:r>
        <w:rPr>
          <w:rFonts w:hint="eastAsia" w:ascii="仿宋" w:hAnsi="仿宋" w:eastAsia="仿宋" w:cs="仿宋"/>
          <w:sz w:val="24"/>
          <w:szCs w:val="24"/>
        </w:rPr>
        <w:t>采购人享有本项目实施过程中产生的知识成果及知识产权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软件著作权</w:t>
      </w:r>
      <w:r>
        <w:rPr>
          <w:rFonts w:hint="eastAsia" w:ascii="仿宋" w:hAnsi="仿宋" w:eastAsia="仿宋" w:cs="仿宋"/>
          <w:sz w:val="24"/>
          <w:szCs w:val="24"/>
          <w:lang w:eastAsia="zh-CN"/>
        </w:rPr>
        <w:t>）</w:t>
      </w:r>
      <w:r>
        <w:rPr>
          <w:rFonts w:hint="eastAsia" w:ascii="仿宋" w:hAnsi="仿宋" w:eastAsia="仿宋" w:cs="仿宋"/>
          <w:sz w:val="24"/>
          <w:szCs w:val="24"/>
        </w:rPr>
        <w:t>，并依据实际情况对采购标的涉及的知识产权的进行处理。</w:t>
      </w:r>
    </w:p>
    <w:p>
      <w:pPr>
        <w:pStyle w:val="12"/>
        <w:spacing w:line="360" w:lineRule="auto"/>
        <w:ind w:firstLine="480"/>
        <w:rPr>
          <w:rFonts w:hint="eastAsia" w:ascii="仿宋" w:hAnsi="仿宋" w:eastAsia="仿宋" w:cs="仿宋"/>
          <w:sz w:val="24"/>
          <w:szCs w:val="24"/>
        </w:rPr>
      </w:pPr>
      <w:r>
        <w:rPr>
          <w:rFonts w:hint="eastAsia" w:ascii="仿宋" w:hAnsi="仿宋" w:eastAsia="仿宋" w:cs="仿宋"/>
          <w:sz w:val="24"/>
          <w:szCs w:val="24"/>
        </w:rPr>
        <w:t>供应商如欲在项目实施过程中采用自有知识成果，需在响应文件中声明，并提供相关知识产权证明文件。使用该知识成果后，供应商需提供相关技术文档，并承诺提供无限期技术支持，采购人享有永久使用权。</w:t>
      </w:r>
    </w:p>
    <w:p>
      <w:pPr>
        <w:pStyle w:val="12"/>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如采用供应商所不拥有的知识产权，则在磋商报价中必须包括合法获取该知识产权的相关费用。 </w:t>
      </w:r>
    </w:p>
    <w:p>
      <w:pPr>
        <w:tabs>
          <w:tab w:val="left" w:pos="312"/>
        </w:tabs>
        <w:spacing w:line="360" w:lineRule="auto"/>
        <w:ind w:left="420"/>
        <w:outlineLvl w:val="2"/>
        <w:rPr>
          <w:rFonts w:hint="eastAsia" w:ascii="仿宋" w:hAnsi="仿宋" w:eastAsia="仿宋" w:cs="仿宋"/>
          <w:b/>
          <w:bCs/>
          <w:sz w:val="24"/>
          <w:szCs w:val="24"/>
        </w:rPr>
      </w:pPr>
      <w:bookmarkStart w:id="43" w:name="_Toc17165"/>
      <w:bookmarkStart w:id="44" w:name="_Toc19286"/>
      <w:bookmarkStart w:id="45" w:name="_Toc22414"/>
      <w:bookmarkStart w:id="46" w:name="_Toc27287"/>
      <w:r>
        <w:rPr>
          <w:rFonts w:hint="eastAsia" w:ascii="仿宋" w:hAnsi="仿宋" w:eastAsia="仿宋" w:cs="仿宋"/>
          <w:b/>
          <w:bCs/>
          <w:sz w:val="24"/>
          <w:szCs w:val="24"/>
        </w:rPr>
        <w:t>★(八)其他要求</w:t>
      </w:r>
      <w:bookmarkEnd w:id="37"/>
      <w:bookmarkEnd w:id="38"/>
      <w:bookmarkEnd w:id="43"/>
      <w:bookmarkEnd w:id="44"/>
      <w:bookmarkEnd w:id="45"/>
      <w:bookmarkEnd w:id="46"/>
    </w:p>
    <w:p>
      <w:pPr>
        <w:pStyle w:val="13"/>
        <w:spacing w:line="360" w:lineRule="auto"/>
        <w:ind w:firstLine="481"/>
        <w:rPr>
          <w:rFonts w:hint="eastAsia" w:ascii="仿宋" w:hAnsi="仿宋" w:eastAsia="仿宋" w:cs="仿宋"/>
          <w:kern w:val="0"/>
          <w:sz w:val="24"/>
          <w:szCs w:val="24"/>
        </w:rPr>
      </w:pPr>
      <w:r>
        <w:rPr>
          <w:rFonts w:hint="eastAsia" w:ascii="仿宋" w:hAnsi="仿宋" w:eastAsia="仿宋" w:cs="仿宋"/>
          <w:kern w:val="0"/>
          <w:sz w:val="24"/>
          <w:szCs w:val="24"/>
        </w:rPr>
        <w:t>1.政府采购合同签订时间及要求：供应商自成交通知书发出之日起30日内与采购人签订政府采购合同。供应商在签订采购合同时，应向采购人提供截止合同签订之日的行贿犯罪查询记录(包含供应商名称、法定代表人、主要负责人、签订合同的授权代表)，以及授权代表在职和社保证明，未提供的采购人有权拒绝签订采购合同。</w:t>
      </w:r>
    </w:p>
    <w:p>
      <w:pPr>
        <w:pStyle w:val="13"/>
        <w:spacing w:line="360" w:lineRule="auto"/>
        <w:ind w:firstLine="481"/>
        <w:rPr>
          <w:rFonts w:hint="eastAsia" w:ascii="仿宋" w:hAnsi="仿宋" w:eastAsia="仿宋" w:cs="仿宋"/>
          <w:kern w:val="0"/>
          <w:sz w:val="24"/>
          <w:szCs w:val="24"/>
        </w:rPr>
      </w:pPr>
      <w:r>
        <w:rPr>
          <w:rFonts w:hint="eastAsia" w:ascii="仿宋" w:hAnsi="仿宋" w:eastAsia="仿宋" w:cs="仿宋"/>
          <w:kern w:val="0"/>
          <w:sz w:val="24"/>
          <w:szCs w:val="24"/>
        </w:rPr>
        <w:t>2.本项目采购过程和合同履行过程中的风险严格按照采购人的风险控制管理要求执行。</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left="0" w:leftChars="0" w:firstLine="482" w:firstLineChars="200"/>
        <w:jc w:val="both"/>
        <w:textAlignment w:val="auto"/>
        <w:rPr>
          <w:rFonts w:hint="eastAsia" w:ascii="仿宋" w:hAnsi="仿宋" w:eastAsia="仿宋" w:cs="仿宋"/>
          <w:b w:val="0"/>
          <w:bCs w:val="0"/>
          <w:color w:val="0000FF"/>
          <w:sz w:val="24"/>
          <w:szCs w:val="24"/>
          <w:lang w:val="en-US" w:eastAsia="zh-CN"/>
        </w:rPr>
      </w:pPr>
      <w:r>
        <w:rPr>
          <w:rFonts w:hint="eastAsia" w:ascii="仿宋" w:hAnsi="仿宋" w:eastAsia="仿宋" w:cs="仿宋"/>
          <w:b/>
          <w:bCs/>
          <w:sz w:val="24"/>
          <w:szCs w:val="24"/>
        </w:rPr>
        <w:t>★（九）验收要求</w:t>
      </w:r>
      <w:r>
        <w:rPr>
          <w:rFonts w:hint="eastAsia" w:ascii="仿宋" w:hAnsi="仿宋" w:eastAsia="仿宋" w:cs="仿宋"/>
          <w:kern w:val="0"/>
          <w:sz w:val="24"/>
          <w:szCs w:val="24"/>
        </w:rPr>
        <w:t>：</w:t>
      </w:r>
      <w:r>
        <w:rPr>
          <w:rFonts w:hint="eastAsia" w:ascii="仿宋" w:hAnsi="仿宋" w:eastAsia="仿宋" w:cs="仿宋"/>
          <w:sz w:val="24"/>
          <w:szCs w:val="24"/>
        </w:rPr>
        <w:t>严格按照《财政部关于进一步加强政府采购需求和履约验收管理的指导意见》(财库〔2016〕205号)及采购人采购文件、供应商响应文件以及政府采购合同内容进行验收。</w:t>
      </w:r>
    </w:p>
    <w:p>
      <w:pPr>
        <w:spacing w:line="360" w:lineRule="auto"/>
      </w:pPr>
      <w:r>
        <w:rPr>
          <w:rFonts w:hint="eastAsia" w:ascii="仿宋" w:hAnsi="仿宋" w:eastAsia="仿宋" w:cs="仿宋"/>
          <w:b/>
          <w:bCs/>
          <w:sz w:val="24"/>
          <w:szCs w:val="24"/>
        </w:rPr>
        <w:t>注：本</w:t>
      </w:r>
      <w:r>
        <w:rPr>
          <w:rFonts w:hint="eastAsia" w:ascii="仿宋" w:hAnsi="仿宋" w:eastAsia="仿宋" w:cs="仿宋"/>
          <w:b/>
          <w:bCs/>
          <w:sz w:val="24"/>
          <w:szCs w:val="24"/>
          <w:lang w:eastAsia="zh-CN"/>
        </w:rPr>
        <w:t>采购需求</w:t>
      </w:r>
      <w:r>
        <w:rPr>
          <w:rFonts w:hint="eastAsia" w:ascii="仿宋" w:hAnsi="仿宋" w:eastAsia="仿宋" w:cs="仿宋"/>
          <w:b/>
          <w:bCs/>
          <w:sz w:val="24"/>
          <w:szCs w:val="24"/>
        </w:rPr>
        <w:t>中标注“★”号的条款为本次采购项目的实质性要求，供应商应全部满足</w:t>
      </w:r>
      <w:r>
        <w:rPr>
          <w:rFonts w:hint="eastAsia" w:ascii="仿宋" w:hAnsi="仿宋" w:eastAsia="仿宋" w:cs="仿宋"/>
          <w:b/>
          <w:bCs/>
          <w:sz w:val="24"/>
          <w:szCs w:val="24"/>
          <w:lang w:eastAsia="zh-CN"/>
        </w:rPr>
        <w:t>，否则作无效响应处理。</w:t>
      </w:r>
      <w:bookmarkStart w:id="47" w:name="_GoBack"/>
      <w:bookmarkEnd w:id="4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7"/>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709"/>
        </w:tabs>
        <w:ind w:left="709" w:firstLine="0"/>
      </w:pPr>
      <w:rPr>
        <w:rFonts w:hint="eastAsia" w:ascii="宋体" w:hAnsi="宋体" w:eastAsia="宋体" w:cs="宋体"/>
      </w:rPr>
    </w:lvl>
    <w:lvl w:ilvl="3" w:tentative="0">
      <w:start w:val="1"/>
      <w:numFmt w:val="decimal"/>
      <w:pStyle w:val="12"/>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YmM1YTJjZDNiMGIxOWMwMDgxZTYzN2Q0ZWMwN2EifQ=="/>
  </w:docVars>
  <w:rsids>
    <w:rsidRoot w:val="39B41C85"/>
    <w:rsid w:val="39B41C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
    <w:name w:val="15、“一、”二级标题"/>
    <w:basedOn w:val="1"/>
    <w:qFormat/>
    <w:uiPriority w:val="0"/>
    <w:pPr>
      <w:numPr>
        <w:ilvl w:val="1"/>
        <w:numId w:val="1"/>
      </w:numPr>
      <w:wordWrap w:val="0"/>
      <w:topLinePunct/>
      <w:outlineLvl w:val="1"/>
    </w:pPr>
    <w:rPr>
      <w:rFonts w:ascii="宋体" w:hAnsi="宋体" w:eastAsia="宋体"/>
      <w:b/>
    </w:rPr>
  </w:style>
  <w:style w:type="paragraph" w:styleId="8">
    <w:name w:val="List Paragraph"/>
    <w:basedOn w:val="1"/>
    <w:qFormat/>
    <w:uiPriority w:val="34"/>
    <w:pPr>
      <w:ind w:firstLine="420" w:firstLineChars="200"/>
    </w:pPr>
    <w:rPr>
      <w:kern w:val="0"/>
      <w:sz w:val="20"/>
      <w:szCs w:val="20"/>
    </w:rPr>
  </w:style>
  <w:style w:type="paragraph" w:customStyle="1" w:styleId="9">
    <w:name w:val="03、“注：”正文(加粗，首行缩进2字符)"/>
    <w:basedOn w:val="10"/>
    <w:qFormat/>
    <w:uiPriority w:val="0"/>
    <w:pPr>
      <w:tabs>
        <w:tab w:val="left" w:pos="0"/>
      </w:tabs>
      <w:ind w:firstLine="480" w:firstLineChars="200"/>
    </w:pPr>
    <w:rPr>
      <w:b/>
    </w:rPr>
  </w:style>
  <w:style w:type="paragraph" w:customStyle="1" w:styleId="10">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11">
    <w:name w:val="正文（绿盟科技）"/>
    <w:next w:val="1"/>
    <w:qFormat/>
    <w:uiPriority w:val="0"/>
    <w:pPr>
      <w:spacing w:line="300" w:lineRule="auto"/>
    </w:pPr>
    <w:rPr>
      <w:rFonts w:ascii="Arial" w:hAnsi="Arial" w:eastAsia="宋体" w:cs="黑体"/>
      <w:sz w:val="21"/>
      <w:szCs w:val="21"/>
      <w:lang w:val="en-US" w:eastAsia="zh-CN" w:bidi="ar-SA"/>
    </w:rPr>
  </w:style>
  <w:style w:type="paragraph" w:customStyle="1" w:styleId="12">
    <w:name w:val="17“1.”四级标题"/>
    <w:basedOn w:val="13"/>
    <w:qFormat/>
    <w:uiPriority w:val="0"/>
    <w:pPr>
      <w:numPr>
        <w:ilvl w:val="3"/>
        <w:numId w:val="1"/>
      </w:numPr>
      <w:ind w:firstLine="803" w:firstLineChars="200"/>
    </w:pPr>
    <w:rPr>
      <w:rFonts w:ascii="宋体" w:hAnsi="宋体" w:eastAsia="宋体"/>
    </w:rPr>
  </w:style>
  <w:style w:type="paragraph" w:customStyle="1" w:styleId="13">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14">
    <w:name w:val="标题 5（有编号）（绿盟科技）"/>
    <w:basedOn w:val="1"/>
    <w:next w:val="11"/>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2023-01-12T08:40:00Z</dcterms:created>
  <dc:creator>acumen</dc:creator>
  <cp:lastModifiedBy>acumen</cp:lastModifiedBy>
  <dcterms:modified xsi:type="dcterms:W3CDTF">2023-01-12T08:40:52Z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81F15AC7F76F4D38ADDB1C5E1D647A29</vt:lpwstr>
  </property>
</Properties>
</file>