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86" w:rsidRPr="0084459C" w:rsidRDefault="00602F86" w:rsidP="00602F86">
      <w:pPr>
        <w:pStyle w:val="1"/>
        <w:jc w:val="center"/>
        <w:rPr>
          <w:rFonts w:ascii="仿宋" w:eastAsia="仿宋" w:hAnsi="仿宋"/>
          <w:sz w:val="36"/>
          <w:szCs w:val="36"/>
        </w:rPr>
      </w:pPr>
      <w:r w:rsidRPr="0084459C">
        <w:rPr>
          <w:rFonts w:ascii="仿宋" w:eastAsia="仿宋" w:hAnsi="仿宋" w:hint="eastAsia"/>
          <w:sz w:val="36"/>
          <w:szCs w:val="36"/>
        </w:rPr>
        <w:t>招标项目技术、服务、政府采购合同内容条款及其他商务要求</w:t>
      </w:r>
    </w:p>
    <w:p w:rsidR="00602F86" w:rsidRPr="0084459C" w:rsidRDefault="00602F86" w:rsidP="00602F86">
      <w:pPr>
        <w:ind w:firstLineChars="200" w:firstLine="482"/>
        <w:rPr>
          <w:rFonts w:ascii="仿宋" w:eastAsia="仿宋" w:hAnsi="仿宋"/>
          <w:b/>
          <w:sz w:val="24"/>
        </w:rPr>
      </w:pPr>
      <w:bookmarkStart w:id="0" w:name="_Toc217446094"/>
      <w:r w:rsidRPr="0084459C">
        <w:rPr>
          <w:rFonts w:ascii="仿宋" w:eastAsia="仿宋" w:hAnsi="仿宋" w:hint="eastAsia"/>
          <w:b/>
          <w:sz w:val="24"/>
        </w:rPr>
        <w:t>前提：本章中标注“★”的条款为本项目的实质性条款，标注“▲”</w:t>
      </w:r>
      <w:proofErr w:type="gramStart"/>
      <w:r w:rsidRPr="0084459C">
        <w:rPr>
          <w:rFonts w:ascii="仿宋" w:eastAsia="仿宋" w:hAnsi="仿宋" w:hint="eastAsia"/>
          <w:b/>
          <w:sz w:val="24"/>
        </w:rPr>
        <w:t>号项目</w:t>
      </w:r>
      <w:proofErr w:type="gramEnd"/>
      <w:r w:rsidRPr="0084459C">
        <w:rPr>
          <w:rFonts w:ascii="仿宋" w:eastAsia="仿宋" w:hAnsi="仿宋" w:hint="eastAsia"/>
          <w:b/>
          <w:sz w:val="24"/>
        </w:rPr>
        <w:t>作为重要指标要求，如未满足将根据评分办法规定分别进行扣分。</w:t>
      </w:r>
    </w:p>
    <w:bookmarkEnd w:id="0"/>
    <w:p w:rsidR="00602F86" w:rsidRPr="0084459C" w:rsidRDefault="00602F86" w:rsidP="00602F86">
      <w:pPr>
        <w:keepNext/>
        <w:keepLines/>
        <w:spacing w:before="260" w:after="260" w:line="400" w:lineRule="exact"/>
        <w:outlineLvl w:val="1"/>
        <w:rPr>
          <w:rFonts w:ascii="仿宋" w:eastAsia="仿宋" w:hAnsi="仿宋"/>
          <w:b/>
          <w:bCs/>
          <w:sz w:val="24"/>
        </w:rPr>
      </w:pPr>
      <w:proofErr w:type="gramStart"/>
      <w:r w:rsidRPr="0084459C">
        <w:rPr>
          <w:rFonts w:ascii="仿宋" w:eastAsia="仿宋" w:hAnsi="仿宋" w:hint="eastAsia"/>
          <w:b/>
          <w:bCs/>
          <w:sz w:val="24"/>
        </w:rPr>
        <w:t>一</w:t>
      </w:r>
      <w:proofErr w:type="gramEnd"/>
      <w:r w:rsidRPr="0084459C">
        <w:rPr>
          <w:rFonts w:ascii="仿宋" w:eastAsia="仿宋" w:hAnsi="仿宋" w:hint="eastAsia"/>
          <w:b/>
          <w:bCs/>
          <w:sz w:val="24"/>
        </w:rPr>
        <w:t>. 项目概述</w:t>
      </w:r>
      <w:bookmarkStart w:id="1" w:name="_GoBack"/>
      <w:bookmarkEnd w:id="1"/>
    </w:p>
    <w:p w:rsidR="00602F86" w:rsidRPr="0084459C" w:rsidRDefault="00602F86" w:rsidP="00602F86">
      <w:pPr>
        <w:spacing w:line="400" w:lineRule="exact"/>
        <w:rPr>
          <w:rFonts w:ascii="仿宋" w:eastAsia="仿宋" w:hAnsi="仿宋"/>
          <w:bCs/>
          <w:sz w:val="24"/>
        </w:rPr>
      </w:pPr>
      <w:bookmarkStart w:id="2" w:name="_Toc217446095"/>
      <w:r w:rsidRPr="0084459C">
        <w:rPr>
          <w:rFonts w:ascii="仿宋" w:eastAsia="仿宋" w:hAnsi="仿宋" w:hint="eastAsia"/>
          <w:bCs/>
          <w:sz w:val="24"/>
        </w:rPr>
        <w:t>1.项目</w:t>
      </w:r>
      <w:r w:rsidRPr="0084459C">
        <w:rPr>
          <w:rFonts w:ascii="仿宋" w:eastAsia="仿宋" w:hAnsi="仿宋"/>
          <w:bCs/>
          <w:sz w:val="24"/>
        </w:rPr>
        <w:t>概况</w:t>
      </w:r>
      <w:r w:rsidRPr="0084459C">
        <w:rPr>
          <w:rFonts w:ascii="仿宋" w:eastAsia="仿宋" w:hAnsi="仿宋" w:hint="eastAsia"/>
          <w:bCs/>
          <w:sz w:val="24"/>
        </w:rPr>
        <w:t>：</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059"/>
        <w:gridCol w:w="4616"/>
        <w:gridCol w:w="851"/>
        <w:gridCol w:w="1275"/>
        <w:gridCol w:w="1236"/>
      </w:tblGrid>
      <w:tr w:rsidR="00602F86" w:rsidRPr="0084459C" w:rsidTr="008D3729">
        <w:trPr>
          <w:jc w:val="center"/>
        </w:trPr>
        <w:tc>
          <w:tcPr>
            <w:tcW w:w="699" w:type="dxa"/>
          </w:tcPr>
          <w:p w:rsidR="00602F86" w:rsidRPr="0084459C" w:rsidRDefault="00602F86" w:rsidP="008D3729">
            <w:pPr>
              <w:spacing w:line="360" w:lineRule="auto"/>
              <w:jc w:val="center"/>
              <w:rPr>
                <w:rFonts w:ascii="仿宋" w:eastAsia="仿宋" w:hAnsi="仿宋"/>
                <w:sz w:val="24"/>
              </w:rPr>
            </w:pPr>
            <w:proofErr w:type="gramStart"/>
            <w:r w:rsidRPr="0084459C">
              <w:rPr>
                <w:rFonts w:ascii="仿宋" w:eastAsia="仿宋" w:hAnsi="仿宋" w:hint="eastAsia"/>
                <w:sz w:val="24"/>
              </w:rPr>
              <w:t>包</w:t>
            </w:r>
            <w:r w:rsidRPr="0084459C">
              <w:rPr>
                <w:rFonts w:ascii="仿宋" w:eastAsia="仿宋" w:hAnsi="仿宋"/>
                <w:sz w:val="24"/>
              </w:rPr>
              <w:t>号</w:t>
            </w:r>
            <w:proofErr w:type="gramEnd"/>
          </w:p>
        </w:tc>
        <w:tc>
          <w:tcPr>
            <w:tcW w:w="1059"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品目号</w:t>
            </w:r>
          </w:p>
        </w:tc>
        <w:tc>
          <w:tcPr>
            <w:tcW w:w="4616"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设备名称</w:t>
            </w:r>
          </w:p>
        </w:tc>
        <w:tc>
          <w:tcPr>
            <w:tcW w:w="851"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数量</w:t>
            </w:r>
          </w:p>
        </w:tc>
        <w:tc>
          <w:tcPr>
            <w:tcW w:w="1275"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hint="eastAsia"/>
                <w:sz w:val="24"/>
              </w:rPr>
              <w:t>最高限价（万元）</w:t>
            </w:r>
          </w:p>
        </w:tc>
        <w:tc>
          <w:tcPr>
            <w:tcW w:w="1236"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hint="eastAsia"/>
                <w:sz w:val="24"/>
              </w:rPr>
              <w:t>预算金额（万元）</w:t>
            </w:r>
          </w:p>
        </w:tc>
      </w:tr>
      <w:tr w:rsidR="00602F86" w:rsidRPr="0084459C" w:rsidTr="008D3729">
        <w:trPr>
          <w:jc w:val="center"/>
        </w:trPr>
        <w:tc>
          <w:tcPr>
            <w:tcW w:w="699"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0</w:t>
            </w:r>
            <w:r w:rsidRPr="0084459C">
              <w:rPr>
                <w:rFonts w:ascii="仿宋" w:eastAsia="仿宋" w:hAnsi="仿宋" w:hint="eastAsia"/>
                <w:sz w:val="24"/>
              </w:rPr>
              <w:t>1</w:t>
            </w:r>
          </w:p>
        </w:tc>
        <w:tc>
          <w:tcPr>
            <w:tcW w:w="1059"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0</w:t>
            </w:r>
            <w:r w:rsidRPr="0084459C">
              <w:rPr>
                <w:rFonts w:ascii="仿宋" w:eastAsia="仿宋" w:hAnsi="仿宋" w:hint="eastAsia"/>
                <w:sz w:val="24"/>
              </w:rPr>
              <w:t>1</w:t>
            </w:r>
            <w:r w:rsidRPr="0084459C">
              <w:rPr>
                <w:rFonts w:ascii="仿宋" w:eastAsia="仿宋" w:hAnsi="仿宋"/>
                <w:sz w:val="24"/>
              </w:rPr>
              <w:t>-01</w:t>
            </w:r>
          </w:p>
        </w:tc>
        <w:tc>
          <w:tcPr>
            <w:tcW w:w="4616" w:type="dxa"/>
            <w:vAlign w:val="center"/>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hint="eastAsia"/>
                <w:sz w:val="24"/>
              </w:rPr>
              <w:t>全自动电泳仪</w:t>
            </w:r>
          </w:p>
        </w:tc>
        <w:tc>
          <w:tcPr>
            <w:tcW w:w="851" w:type="dxa"/>
            <w:vAlign w:val="center"/>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1</w:t>
            </w:r>
            <w:r w:rsidRPr="0084459C">
              <w:rPr>
                <w:rFonts w:ascii="仿宋" w:eastAsia="仿宋" w:hAnsi="仿宋" w:hint="eastAsia"/>
                <w:sz w:val="24"/>
              </w:rPr>
              <w:t>台</w:t>
            </w:r>
          </w:p>
        </w:tc>
        <w:tc>
          <w:tcPr>
            <w:tcW w:w="1275" w:type="dxa"/>
          </w:tcPr>
          <w:p w:rsidR="00602F86" w:rsidRPr="0084459C" w:rsidRDefault="00602F86" w:rsidP="008D3729">
            <w:pPr>
              <w:spacing w:line="360" w:lineRule="auto"/>
              <w:jc w:val="center"/>
              <w:rPr>
                <w:rFonts w:ascii="宋体" w:hAnsi="宋体"/>
                <w:sz w:val="24"/>
              </w:rPr>
            </w:pPr>
            <w:r w:rsidRPr="0084459C">
              <w:rPr>
                <w:rFonts w:ascii="仿宋" w:eastAsia="仿宋" w:hAnsi="仿宋"/>
                <w:sz w:val="24"/>
              </w:rPr>
              <w:t>50</w:t>
            </w:r>
          </w:p>
        </w:tc>
        <w:tc>
          <w:tcPr>
            <w:tcW w:w="1236" w:type="dxa"/>
          </w:tcPr>
          <w:p w:rsidR="00602F86" w:rsidRPr="0084459C" w:rsidRDefault="00602F86" w:rsidP="008D3729">
            <w:pPr>
              <w:spacing w:line="360" w:lineRule="auto"/>
              <w:jc w:val="center"/>
              <w:rPr>
                <w:rFonts w:ascii="宋体" w:hAnsi="宋体"/>
                <w:sz w:val="24"/>
              </w:rPr>
            </w:pPr>
            <w:r w:rsidRPr="0084459C">
              <w:rPr>
                <w:rFonts w:ascii="仿宋" w:eastAsia="仿宋" w:hAnsi="仿宋"/>
                <w:sz w:val="24"/>
              </w:rPr>
              <w:t>50</w:t>
            </w:r>
          </w:p>
        </w:tc>
      </w:tr>
    </w:tbl>
    <w:p w:rsidR="00602F86" w:rsidRPr="0084459C" w:rsidRDefault="00602F86" w:rsidP="00602F86">
      <w:pPr>
        <w:spacing w:line="400" w:lineRule="exact"/>
        <w:rPr>
          <w:rFonts w:ascii="仿宋" w:eastAsia="仿宋" w:hAnsi="仿宋"/>
          <w:bCs/>
          <w:sz w:val="24"/>
        </w:rPr>
      </w:pPr>
      <w:r w:rsidRPr="0084459C">
        <w:rPr>
          <w:rFonts w:ascii="仿宋" w:eastAsia="仿宋" w:hAnsi="仿宋" w:hint="eastAsia"/>
          <w:bCs/>
          <w:sz w:val="24"/>
        </w:rPr>
        <w:t>2.</w:t>
      </w:r>
      <w:r w:rsidRPr="0084459C">
        <w:rPr>
          <w:rFonts w:ascii="Times New Roman" w:hAnsi="Times New Roman" w:hint="eastAsia"/>
        </w:rPr>
        <w:t xml:space="preserve"> </w:t>
      </w:r>
      <w:r w:rsidRPr="0084459C">
        <w:rPr>
          <w:rFonts w:ascii="仿宋" w:eastAsia="仿宋" w:hAnsi="仿宋" w:hint="eastAsia"/>
          <w:bCs/>
          <w:sz w:val="24"/>
        </w:rPr>
        <w:t>项目清单：</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46"/>
        <w:gridCol w:w="1800"/>
        <w:gridCol w:w="744"/>
        <w:gridCol w:w="718"/>
        <w:gridCol w:w="1246"/>
        <w:gridCol w:w="1246"/>
        <w:gridCol w:w="1246"/>
        <w:gridCol w:w="1488"/>
      </w:tblGrid>
      <w:tr w:rsidR="00602F86" w:rsidRPr="0084459C" w:rsidTr="008D3729">
        <w:trPr>
          <w:jc w:val="center"/>
        </w:trPr>
        <w:tc>
          <w:tcPr>
            <w:tcW w:w="733" w:type="dxa"/>
            <w:vAlign w:val="center"/>
          </w:tcPr>
          <w:p w:rsidR="00602F86" w:rsidRPr="0084459C" w:rsidRDefault="00602F86" w:rsidP="008D3729">
            <w:pPr>
              <w:spacing w:line="400" w:lineRule="exact"/>
              <w:rPr>
                <w:rFonts w:ascii="仿宋" w:eastAsia="仿宋" w:hAnsi="仿宋"/>
                <w:bCs/>
                <w:sz w:val="24"/>
              </w:rPr>
            </w:pPr>
            <w:proofErr w:type="gramStart"/>
            <w:r w:rsidRPr="0084459C">
              <w:rPr>
                <w:rFonts w:ascii="仿宋" w:eastAsia="仿宋" w:hAnsi="仿宋" w:hint="eastAsia"/>
                <w:bCs/>
                <w:sz w:val="24"/>
              </w:rPr>
              <w:t>包号</w:t>
            </w:r>
            <w:proofErr w:type="gramEnd"/>
          </w:p>
        </w:tc>
        <w:tc>
          <w:tcPr>
            <w:tcW w:w="946"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品目号</w:t>
            </w:r>
          </w:p>
        </w:tc>
        <w:tc>
          <w:tcPr>
            <w:tcW w:w="1800"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标的</w:t>
            </w:r>
            <w:r w:rsidRPr="0084459C">
              <w:rPr>
                <w:rFonts w:ascii="仿宋" w:eastAsia="仿宋" w:hAnsi="仿宋"/>
                <w:bCs/>
                <w:sz w:val="24"/>
              </w:rPr>
              <w:t>名称</w:t>
            </w:r>
          </w:p>
        </w:tc>
        <w:tc>
          <w:tcPr>
            <w:tcW w:w="744"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所属行业</w:t>
            </w:r>
          </w:p>
        </w:tc>
        <w:tc>
          <w:tcPr>
            <w:tcW w:w="718"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数量</w:t>
            </w:r>
          </w:p>
        </w:tc>
        <w:tc>
          <w:tcPr>
            <w:tcW w:w="1246"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是否允许进口产品</w:t>
            </w:r>
          </w:p>
        </w:tc>
        <w:tc>
          <w:tcPr>
            <w:tcW w:w="1246"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bCs/>
                <w:sz w:val="24"/>
              </w:rPr>
              <w:t>是否属于优先采购节能产品</w:t>
            </w:r>
          </w:p>
        </w:tc>
        <w:tc>
          <w:tcPr>
            <w:tcW w:w="1246"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是否属于强制采购节能产品</w:t>
            </w:r>
          </w:p>
        </w:tc>
        <w:tc>
          <w:tcPr>
            <w:tcW w:w="1488"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是否属于优先采购环境标志产品</w:t>
            </w:r>
          </w:p>
        </w:tc>
      </w:tr>
      <w:tr w:rsidR="00602F86" w:rsidRPr="0084459C" w:rsidTr="008D3729">
        <w:trPr>
          <w:jc w:val="center"/>
        </w:trPr>
        <w:tc>
          <w:tcPr>
            <w:tcW w:w="733" w:type="dxa"/>
          </w:tcPr>
          <w:p w:rsidR="00602F86" w:rsidRPr="0084459C" w:rsidRDefault="00602F86" w:rsidP="008D3729">
            <w:pPr>
              <w:spacing w:line="400" w:lineRule="exact"/>
              <w:rPr>
                <w:rFonts w:ascii="仿宋" w:eastAsia="仿宋" w:hAnsi="仿宋"/>
                <w:bCs/>
                <w:sz w:val="24"/>
              </w:rPr>
            </w:pPr>
            <w:r w:rsidRPr="0084459C">
              <w:rPr>
                <w:rFonts w:ascii="仿宋" w:eastAsia="仿宋" w:hAnsi="仿宋"/>
                <w:sz w:val="24"/>
              </w:rPr>
              <w:t>0</w:t>
            </w:r>
            <w:r w:rsidRPr="0084459C">
              <w:rPr>
                <w:rFonts w:ascii="仿宋" w:eastAsia="仿宋" w:hAnsi="仿宋" w:hint="eastAsia"/>
                <w:sz w:val="24"/>
              </w:rPr>
              <w:t>1</w:t>
            </w:r>
          </w:p>
        </w:tc>
        <w:tc>
          <w:tcPr>
            <w:tcW w:w="946" w:type="dxa"/>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0</w:t>
            </w:r>
            <w:r w:rsidRPr="0084459C">
              <w:rPr>
                <w:rFonts w:ascii="仿宋" w:eastAsia="仿宋" w:hAnsi="仿宋" w:hint="eastAsia"/>
                <w:sz w:val="24"/>
              </w:rPr>
              <w:t>1</w:t>
            </w:r>
            <w:r w:rsidRPr="0084459C">
              <w:rPr>
                <w:rFonts w:ascii="仿宋" w:eastAsia="仿宋" w:hAnsi="仿宋"/>
                <w:sz w:val="24"/>
              </w:rPr>
              <w:t>-01</w:t>
            </w:r>
          </w:p>
        </w:tc>
        <w:tc>
          <w:tcPr>
            <w:tcW w:w="1800" w:type="dxa"/>
            <w:vAlign w:val="center"/>
          </w:tcPr>
          <w:p w:rsidR="00602F86" w:rsidRPr="0084459C" w:rsidRDefault="00602F86" w:rsidP="008D3729">
            <w:pPr>
              <w:spacing w:line="360" w:lineRule="auto"/>
              <w:rPr>
                <w:rFonts w:ascii="仿宋" w:eastAsia="仿宋" w:hAnsi="仿宋"/>
                <w:sz w:val="24"/>
              </w:rPr>
            </w:pPr>
            <w:r w:rsidRPr="0084459C">
              <w:rPr>
                <w:rFonts w:ascii="仿宋" w:eastAsia="仿宋" w:hAnsi="仿宋" w:hint="eastAsia"/>
                <w:sz w:val="24"/>
              </w:rPr>
              <w:t>全自动电泳仪</w:t>
            </w:r>
          </w:p>
        </w:tc>
        <w:tc>
          <w:tcPr>
            <w:tcW w:w="744" w:type="dxa"/>
            <w:vAlign w:val="center"/>
          </w:tcPr>
          <w:p w:rsidR="00602F86" w:rsidRPr="0084459C" w:rsidRDefault="00602F86" w:rsidP="008D3729">
            <w:pPr>
              <w:spacing w:line="400" w:lineRule="exact"/>
              <w:rPr>
                <w:rFonts w:ascii="仿宋" w:eastAsia="仿宋" w:hAnsi="仿宋"/>
                <w:bCs/>
                <w:sz w:val="24"/>
              </w:rPr>
            </w:pPr>
            <w:r w:rsidRPr="0084459C">
              <w:rPr>
                <w:rFonts w:ascii="仿宋" w:eastAsia="仿宋" w:hAnsi="仿宋" w:hint="eastAsia"/>
                <w:bCs/>
                <w:sz w:val="24"/>
              </w:rPr>
              <w:t>工业</w:t>
            </w:r>
          </w:p>
        </w:tc>
        <w:tc>
          <w:tcPr>
            <w:tcW w:w="718" w:type="dxa"/>
            <w:vAlign w:val="center"/>
          </w:tcPr>
          <w:p w:rsidR="00602F86" w:rsidRPr="0084459C" w:rsidRDefault="00602F86" w:rsidP="008D3729">
            <w:pPr>
              <w:spacing w:line="360" w:lineRule="auto"/>
              <w:jc w:val="center"/>
              <w:rPr>
                <w:rFonts w:ascii="仿宋" w:eastAsia="仿宋" w:hAnsi="仿宋"/>
                <w:sz w:val="24"/>
              </w:rPr>
            </w:pPr>
            <w:r w:rsidRPr="0084459C">
              <w:rPr>
                <w:rFonts w:ascii="仿宋" w:eastAsia="仿宋" w:hAnsi="仿宋"/>
                <w:sz w:val="24"/>
              </w:rPr>
              <w:t>1</w:t>
            </w:r>
            <w:r w:rsidRPr="0084459C">
              <w:rPr>
                <w:rFonts w:ascii="仿宋" w:eastAsia="仿宋" w:hAnsi="仿宋" w:hint="eastAsia"/>
                <w:sz w:val="24"/>
              </w:rPr>
              <w:t>台</w:t>
            </w:r>
          </w:p>
        </w:tc>
        <w:tc>
          <w:tcPr>
            <w:tcW w:w="1246"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是</w:t>
            </w:r>
          </w:p>
        </w:tc>
        <w:tc>
          <w:tcPr>
            <w:tcW w:w="1246"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否</w:t>
            </w:r>
          </w:p>
        </w:tc>
        <w:tc>
          <w:tcPr>
            <w:tcW w:w="1246"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否</w:t>
            </w:r>
          </w:p>
        </w:tc>
        <w:tc>
          <w:tcPr>
            <w:tcW w:w="1488" w:type="dxa"/>
            <w:vAlign w:val="center"/>
          </w:tcPr>
          <w:p w:rsidR="00602F86" w:rsidRPr="0084459C" w:rsidRDefault="00602F86" w:rsidP="008D3729">
            <w:pPr>
              <w:spacing w:line="400" w:lineRule="exact"/>
              <w:jc w:val="center"/>
              <w:rPr>
                <w:rFonts w:ascii="仿宋" w:eastAsia="仿宋" w:hAnsi="仿宋"/>
                <w:bCs/>
                <w:sz w:val="24"/>
              </w:rPr>
            </w:pPr>
            <w:r w:rsidRPr="0084459C">
              <w:rPr>
                <w:rFonts w:ascii="仿宋" w:eastAsia="仿宋" w:hAnsi="仿宋" w:hint="eastAsia"/>
                <w:bCs/>
                <w:sz w:val="24"/>
              </w:rPr>
              <w:t>否</w:t>
            </w:r>
          </w:p>
        </w:tc>
      </w:tr>
    </w:tbl>
    <w:p w:rsidR="00602F86" w:rsidRPr="0084459C" w:rsidRDefault="00602F86" w:rsidP="00602F86">
      <w:pPr>
        <w:keepNext/>
        <w:keepLines/>
        <w:spacing w:before="260" w:after="260" w:line="400" w:lineRule="exact"/>
        <w:outlineLvl w:val="1"/>
        <w:rPr>
          <w:rFonts w:ascii="仿宋" w:eastAsia="仿宋" w:hAnsi="仿宋"/>
          <w:b/>
          <w:bCs/>
          <w:sz w:val="24"/>
        </w:rPr>
      </w:pPr>
      <w:r w:rsidRPr="0084459C">
        <w:rPr>
          <w:rFonts w:ascii="仿宋" w:eastAsia="仿宋" w:hAnsi="仿宋" w:hint="eastAsia"/>
          <w:b/>
          <w:bCs/>
          <w:sz w:val="24"/>
        </w:rPr>
        <w:t>★二. 商务要求</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1．交货期及地点</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1.1 交货期：采购合同签订后</w:t>
      </w:r>
      <w:r w:rsidRPr="0084459C">
        <w:rPr>
          <w:rFonts w:ascii="仿宋" w:eastAsia="仿宋" w:hAnsi="仿宋"/>
          <w:bCs/>
          <w:sz w:val="24"/>
          <w:szCs w:val="20"/>
        </w:rPr>
        <w:t>9</w:t>
      </w:r>
      <w:r w:rsidRPr="0084459C">
        <w:rPr>
          <w:rFonts w:ascii="仿宋" w:eastAsia="仿宋" w:hAnsi="仿宋" w:hint="eastAsia"/>
          <w:bCs/>
          <w:sz w:val="24"/>
          <w:szCs w:val="20"/>
        </w:rPr>
        <w:t>0日内完成。</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1.2 交货地点:四川大学华西医院广安医院（广安市人民医院）。</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2．付款方法和条件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合同签订后，采购人收到中标人递交的相关票据凭证资料后</w:t>
      </w:r>
      <w:r w:rsidRPr="0084459C">
        <w:rPr>
          <w:rFonts w:ascii="仿宋" w:eastAsia="仿宋" w:hAnsi="仿宋"/>
          <w:bCs/>
          <w:sz w:val="24"/>
          <w:szCs w:val="20"/>
        </w:rPr>
        <w:t>15</w:t>
      </w:r>
      <w:r w:rsidRPr="0084459C">
        <w:rPr>
          <w:rFonts w:ascii="仿宋" w:eastAsia="仿宋" w:hAnsi="仿宋" w:hint="eastAsia"/>
          <w:bCs/>
          <w:sz w:val="24"/>
          <w:szCs w:val="20"/>
        </w:rPr>
        <w:t>日内支付合同总价</w:t>
      </w:r>
      <w:r w:rsidRPr="0084459C">
        <w:rPr>
          <w:rFonts w:ascii="仿宋" w:eastAsia="仿宋" w:hAnsi="仿宋"/>
          <w:bCs/>
          <w:sz w:val="24"/>
          <w:szCs w:val="20"/>
        </w:rPr>
        <w:t>30</w:t>
      </w:r>
      <w:r w:rsidRPr="0084459C">
        <w:rPr>
          <w:rFonts w:ascii="仿宋" w:eastAsia="仿宋" w:hAnsi="仿宋" w:hint="eastAsia"/>
          <w:bCs/>
          <w:sz w:val="24"/>
          <w:szCs w:val="20"/>
        </w:rPr>
        <w:t>％的款项；设备运行无故障</w:t>
      </w:r>
      <w:r w:rsidRPr="0084459C">
        <w:rPr>
          <w:rFonts w:ascii="仿宋" w:eastAsia="仿宋" w:hAnsi="仿宋"/>
          <w:bCs/>
          <w:sz w:val="24"/>
          <w:szCs w:val="20"/>
        </w:rPr>
        <w:t>1</w:t>
      </w:r>
      <w:r w:rsidRPr="0084459C">
        <w:rPr>
          <w:rFonts w:ascii="仿宋" w:eastAsia="仿宋" w:hAnsi="仿宋" w:hint="eastAsia"/>
          <w:bCs/>
          <w:sz w:val="24"/>
          <w:szCs w:val="20"/>
        </w:rPr>
        <w:t>个月后验收，经验收合格后30日内支付合同总价</w:t>
      </w:r>
      <w:r w:rsidRPr="0084459C">
        <w:rPr>
          <w:rFonts w:ascii="仿宋" w:eastAsia="仿宋" w:hAnsi="仿宋"/>
          <w:bCs/>
          <w:sz w:val="24"/>
          <w:szCs w:val="20"/>
        </w:rPr>
        <w:t>7</w:t>
      </w:r>
      <w:r w:rsidRPr="0084459C">
        <w:rPr>
          <w:rFonts w:ascii="仿宋" w:eastAsia="仿宋" w:hAnsi="仿宋" w:hint="eastAsia"/>
          <w:bCs/>
          <w:sz w:val="24"/>
          <w:szCs w:val="20"/>
        </w:rPr>
        <w:t>0％的款项。中标人须向采购人出具合法有效完整的增值税发票及凭证资料进行支付结算。</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3.</w:t>
      </w:r>
      <w:r w:rsidRPr="0084459C">
        <w:rPr>
          <w:rFonts w:ascii="Times New Roman" w:hAnsi="Times New Roman" w:hint="eastAsia"/>
        </w:rPr>
        <w:t xml:space="preserve"> </w:t>
      </w:r>
      <w:r w:rsidRPr="0084459C">
        <w:rPr>
          <w:rFonts w:ascii="仿宋" w:eastAsia="仿宋" w:hAnsi="仿宋" w:hint="eastAsia"/>
          <w:bCs/>
          <w:sz w:val="24"/>
          <w:szCs w:val="20"/>
        </w:rPr>
        <w:t>质保期：</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3.1一年(质保期为验收合格之日起开始计算)。</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3.</w:t>
      </w:r>
      <w:r w:rsidRPr="0084459C">
        <w:rPr>
          <w:rFonts w:ascii="仿宋" w:eastAsia="仿宋" w:hAnsi="仿宋" w:hint="eastAsia"/>
          <w:bCs/>
          <w:sz w:val="24"/>
          <w:szCs w:val="20"/>
        </w:rPr>
        <w:t>2中标人须指派专人负责与采购人联系售后服务事宜，有工程师负责售后服务，</w:t>
      </w:r>
      <w:r w:rsidRPr="0084459C">
        <w:rPr>
          <w:rFonts w:ascii="仿宋" w:eastAsia="仿宋" w:hAnsi="仿宋" w:hint="eastAsia"/>
          <w:bCs/>
          <w:sz w:val="24"/>
          <w:szCs w:val="20"/>
        </w:rPr>
        <w:lastRenderedPageBreak/>
        <w:t>列出售后维修服务联系电话。</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3.</w:t>
      </w:r>
      <w:r w:rsidRPr="0084459C">
        <w:rPr>
          <w:rFonts w:ascii="仿宋" w:eastAsia="仿宋" w:hAnsi="仿宋" w:hint="eastAsia"/>
          <w:bCs/>
          <w:sz w:val="24"/>
          <w:szCs w:val="20"/>
        </w:rPr>
        <w:t>3售后服务响应时间：接到采购人的服务请求电话后，在2个小时内给予电话响应，服务工程师24小时内到达现场，并在到达后24小时之内排除故障。</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3.</w:t>
      </w:r>
      <w:r w:rsidRPr="0084459C">
        <w:rPr>
          <w:rFonts w:ascii="仿宋" w:eastAsia="仿宋" w:hAnsi="仿宋" w:hint="eastAsia"/>
          <w:bCs/>
          <w:sz w:val="24"/>
          <w:szCs w:val="20"/>
        </w:rPr>
        <w:t>4中标人应对采购人工作人员进行培训，包括但不限于设备操作人员、维修人员能够熟练运用。</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3.</w:t>
      </w:r>
      <w:r w:rsidRPr="0084459C">
        <w:rPr>
          <w:rFonts w:ascii="仿宋" w:eastAsia="仿宋" w:hAnsi="仿宋" w:hint="eastAsia"/>
          <w:bCs/>
          <w:sz w:val="24"/>
          <w:szCs w:val="20"/>
        </w:rPr>
        <w:t>5若设备涉及计算机软件系统的，中标人有义务为采购人此后对设备完全的使用（含维护）提供支持（不得锁闭任何功能），包括但不限于源代码、密码的提供，中标人不得拒绝或收取额外费用。</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3.</w:t>
      </w:r>
      <w:r w:rsidRPr="0084459C">
        <w:rPr>
          <w:rFonts w:ascii="仿宋" w:eastAsia="仿宋" w:hAnsi="仿宋" w:hint="eastAsia"/>
          <w:bCs/>
          <w:sz w:val="24"/>
          <w:szCs w:val="20"/>
        </w:rPr>
        <w:t>6、产品软件升级特别约定：为采购人就设备软件提供升级服务。</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4. 履约验收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.1履约验收主体：四川大学华西医院广安医院（广安市人民医院）</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.2履约验收时间：供应商提出验收申请之日起</w:t>
      </w:r>
      <w:r w:rsidRPr="0084459C">
        <w:rPr>
          <w:rFonts w:ascii="仿宋" w:eastAsia="仿宋" w:hAnsi="仿宋"/>
          <w:bCs/>
          <w:sz w:val="24"/>
          <w:szCs w:val="20"/>
        </w:rPr>
        <w:t>1</w:t>
      </w:r>
      <w:r w:rsidRPr="0084459C">
        <w:rPr>
          <w:rFonts w:ascii="仿宋" w:eastAsia="仿宋" w:hAnsi="仿宋" w:hint="eastAsia"/>
          <w:bCs/>
          <w:sz w:val="24"/>
          <w:szCs w:val="20"/>
        </w:rPr>
        <w:t>个月内组织验收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.3验收组织方式：自行验收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.4履约验收程序：一次性验收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.5技术履约验收内容：按照本项目招标文件中“技术、服务要求”及中标人投标文件进行验收。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.6商务履约验收内容：按照本项目招标文件中“商务要求”及中标人投标文件进行验收。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w:t>
      </w:r>
      <w:r w:rsidRPr="0084459C">
        <w:rPr>
          <w:rFonts w:ascii="仿宋" w:eastAsia="仿宋" w:hAnsi="仿宋" w:hint="eastAsia"/>
          <w:bCs/>
          <w:sz w:val="24"/>
          <w:szCs w:val="20"/>
        </w:rPr>
        <w:t>.7履约验收标准：按国家有关规定以及采购文件的质量要求和技术指标、供应商的投标文件及承诺与本合同约定标准进行验收；采购人与供应</w:t>
      </w:r>
      <w:proofErr w:type="gramStart"/>
      <w:r w:rsidRPr="0084459C">
        <w:rPr>
          <w:rFonts w:ascii="仿宋" w:eastAsia="仿宋" w:hAnsi="仿宋" w:hint="eastAsia"/>
          <w:bCs/>
          <w:sz w:val="24"/>
          <w:szCs w:val="20"/>
        </w:rPr>
        <w:t>商双方</w:t>
      </w:r>
      <w:proofErr w:type="gramEnd"/>
      <w:r w:rsidRPr="0084459C">
        <w:rPr>
          <w:rFonts w:ascii="仿宋" w:eastAsia="仿宋" w:hAnsi="仿宋" w:hint="eastAsia"/>
          <w:bCs/>
          <w:sz w:val="24"/>
          <w:szCs w:val="20"/>
        </w:rPr>
        <w:t>如对质量要求和技术指标的约定标准有相互抵触或异议的事项，由采购人在采购文件及投标文件中按质量要求和技术指标比较优胜的原则确定该项的约定标准进行验收；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4</w:t>
      </w:r>
      <w:r w:rsidRPr="0084459C">
        <w:rPr>
          <w:rFonts w:ascii="仿宋" w:eastAsia="仿宋" w:hAnsi="仿宋"/>
          <w:bCs/>
          <w:sz w:val="24"/>
          <w:szCs w:val="20"/>
        </w:rPr>
        <w:t>.8</w:t>
      </w:r>
      <w:r w:rsidRPr="0084459C">
        <w:rPr>
          <w:rFonts w:ascii="仿宋" w:eastAsia="仿宋" w:hAnsi="仿宋" w:hint="eastAsia"/>
          <w:bCs/>
          <w:sz w:val="24"/>
          <w:szCs w:val="20"/>
        </w:rPr>
        <w:t>其他要求：</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4</w:t>
      </w:r>
      <w:r w:rsidRPr="0084459C">
        <w:rPr>
          <w:rFonts w:ascii="仿宋" w:eastAsia="仿宋" w:hAnsi="仿宋"/>
          <w:bCs/>
          <w:sz w:val="24"/>
          <w:szCs w:val="20"/>
        </w:rPr>
        <w:t>.8.1</w:t>
      </w:r>
      <w:r w:rsidRPr="0084459C">
        <w:rPr>
          <w:rFonts w:ascii="仿宋" w:eastAsia="仿宋" w:hAnsi="仿宋" w:hint="eastAsia"/>
          <w:bCs/>
          <w:sz w:val="24"/>
          <w:szCs w:val="20"/>
        </w:rPr>
        <w:t>验收时如发现所交付的货物有短装、次品、损坏或其它不符合标准及本合同规定之情形者，采购人应做出详尽的现场记录，或由采购人与供应</w:t>
      </w:r>
      <w:proofErr w:type="gramStart"/>
      <w:r w:rsidRPr="0084459C">
        <w:rPr>
          <w:rFonts w:ascii="仿宋" w:eastAsia="仿宋" w:hAnsi="仿宋" w:hint="eastAsia"/>
          <w:bCs/>
          <w:sz w:val="24"/>
          <w:szCs w:val="20"/>
        </w:rPr>
        <w:t>商双方</w:t>
      </w:r>
      <w:proofErr w:type="gramEnd"/>
      <w:r w:rsidRPr="0084459C">
        <w:rPr>
          <w:rFonts w:ascii="仿宋" w:eastAsia="仿宋" w:hAnsi="仿宋" w:hint="eastAsia"/>
          <w:bCs/>
          <w:sz w:val="24"/>
          <w:szCs w:val="20"/>
        </w:rPr>
        <w:t>签署备忘录，此现场记录或备忘录可用作补充、缺失和更换损坏部件的有效证据，由此产生的时间延误与有关费用由供应商承担，验收期限相应顺延，但最长不得超过7个日历天，不得影响采购人正常工作的开展；</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4.8.2</w:t>
      </w:r>
      <w:r w:rsidRPr="0084459C">
        <w:rPr>
          <w:rFonts w:ascii="仿宋" w:eastAsia="仿宋" w:hAnsi="仿宋" w:hint="eastAsia"/>
          <w:bCs/>
          <w:sz w:val="24"/>
          <w:szCs w:val="20"/>
        </w:rPr>
        <w:t>如质量终验合格，双方签署质量验收报告；</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lastRenderedPageBreak/>
        <w:t>4.8.3</w:t>
      </w:r>
      <w:r w:rsidRPr="0084459C">
        <w:rPr>
          <w:rFonts w:ascii="仿宋" w:eastAsia="仿宋" w:hAnsi="仿宋" w:hint="eastAsia"/>
          <w:bCs/>
          <w:sz w:val="24"/>
          <w:szCs w:val="20"/>
        </w:rPr>
        <w:t>供应商应将所提供货物的装箱清单、配件、随机工具、用户使用手册、原厂保修卡等资料交付给采购人；供应商不能完整交付货物及本款规定的单证和工具的，必须负责补齐，否则视为未按合同约定交货；</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4.8.4</w:t>
      </w:r>
      <w:r w:rsidRPr="0084459C">
        <w:rPr>
          <w:rFonts w:ascii="仿宋" w:eastAsia="仿宋" w:hAnsi="仿宋" w:hint="eastAsia"/>
          <w:bCs/>
          <w:sz w:val="24"/>
          <w:szCs w:val="20"/>
        </w:rPr>
        <w:t>如货物</w:t>
      </w:r>
      <w:proofErr w:type="gramStart"/>
      <w:r w:rsidRPr="0084459C">
        <w:rPr>
          <w:rFonts w:ascii="仿宋" w:eastAsia="仿宋" w:hAnsi="仿宋" w:hint="eastAsia"/>
          <w:bCs/>
          <w:sz w:val="24"/>
          <w:szCs w:val="20"/>
        </w:rPr>
        <w:t>经供应</w:t>
      </w:r>
      <w:proofErr w:type="gramEnd"/>
      <w:r w:rsidRPr="0084459C">
        <w:rPr>
          <w:rFonts w:ascii="仿宋" w:eastAsia="仿宋" w:hAnsi="仿宋" w:hint="eastAsia"/>
          <w:bCs/>
          <w:sz w:val="24"/>
          <w:szCs w:val="20"/>
        </w:rPr>
        <w:t>商3次维修仍不能达到合同约定的质量标准，采购人有权退货，并视作供应商不能交付货物而须支付违约赔偿金给采购人，采购人还可依法追究供应商的违约责任；</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4.8.5</w:t>
      </w:r>
      <w:r w:rsidRPr="0084459C">
        <w:rPr>
          <w:rFonts w:ascii="仿宋" w:eastAsia="仿宋" w:hAnsi="仿宋" w:hint="eastAsia"/>
          <w:bCs/>
          <w:sz w:val="24"/>
          <w:szCs w:val="20"/>
        </w:rPr>
        <w:t>项目验收结果合格的，</w:t>
      </w:r>
      <w:proofErr w:type="gramStart"/>
      <w:r w:rsidRPr="0084459C">
        <w:rPr>
          <w:rFonts w:ascii="仿宋" w:eastAsia="仿宋" w:hAnsi="仿宋" w:hint="eastAsia"/>
          <w:bCs/>
          <w:sz w:val="24"/>
          <w:szCs w:val="20"/>
        </w:rPr>
        <w:t>供应商凭验收</w:t>
      </w:r>
      <w:proofErr w:type="gramEnd"/>
      <w:r w:rsidRPr="0084459C">
        <w:rPr>
          <w:rFonts w:ascii="仿宋" w:eastAsia="仿宋" w:hAnsi="仿宋" w:hint="eastAsia"/>
          <w:bCs/>
          <w:sz w:val="24"/>
          <w:szCs w:val="20"/>
        </w:rPr>
        <w:t>合格证明书至履约保证金收取单位办理履约保证金的退</w:t>
      </w:r>
      <w:proofErr w:type="gramStart"/>
      <w:r w:rsidRPr="0084459C">
        <w:rPr>
          <w:rFonts w:ascii="仿宋" w:eastAsia="仿宋" w:hAnsi="仿宋" w:hint="eastAsia"/>
          <w:bCs/>
          <w:sz w:val="24"/>
          <w:szCs w:val="20"/>
        </w:rPr>
        <w:t>付手</w:t>
      </w:r>
      <w:proofErr w:type="gramEnd"/>
      <w:r w:rsidRPr="0084459C">
        <w:rPr>
          <w:rFonts w:ascii="仿宋" w:eastAsia="仿宋" w:hAnsi="仿宋" w:hint="eastAsia"/>
          <w:bCs/>
          <w:sz w:val="24"/>
          <w:szCs w:val="20"/>
        </w:rPr>
        <w:t>续；验收结果不合格且拒不整改的，履约保证金将不予退还，也将不予支付采购资金，还可能上报本项目同级财政部门按照政府采购法律法规等有关规定给予行政处罚或者以失信行为记入诚信档案；</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bCs/>
          <w:sz w:val="24"/>
          <w:szCs w:val="20"/>
        </w:rPr>
        <w:t>4.8.6</w:t>
      </w:r>
      <w:r w:rsidRPr="0084459C">
        <w:rPr>
          <w:rFonts w:ascii="仿宋" w:eastAsia="仿宋" w:hAnsi="仿宋" w:hint="eastAsia"/>
          <w:bCs/>
          <w:sz w:val="24"/>
          <w:szCs w:val="20"/>
        </w:rPr>
        <w:t>其他未尽事宜应严格按照《财政部关于进一步加强政府采购需求和履约验收管理的指导意见》(财库〔2016〕205号)及《广安市政府采购项目履约验收工作规程》（</w:t>
      </w:r>
      <w:proofErr w:type="gramStart"/>
      <w:r w:rsidRPr="0084459C">
        <w:rPr>
          <w:rFonts w:ascii="仿宋" w:eastAsia="仿宋" w:hAnsi="仿宋" w:hint="eastAsia"/>
          <w:bCs/>
          <w:sz w:val="24"/>
          <w:szCs w:val="20"/>
        </w:rPr>
        <w:t>广市财采</w:t>
      </w:r>
      <w:proofErr w:type="gramEnd"/>
      <w:r w:rsidRPr="0084459C">
        <w:rPr>
          <w:rFonts w:ascii="仿宋" w:eastAsia="仿宋" w:hAnsi="仿宋" w:hint="eastAsia"/>
          <w:bCs/>
          <w:sz w:val="24"/>
          <w:szCs w:val="20"/>
        </w:rPr>
        <w:t>〔2021〕275号）等政府采购相关法律法规的要求进行验收。</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 违约责任：</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5.1.供应商必须遵守采购合同并执行合同中的各项规定，保证采购合同的正常履行。</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5.3.供应商必须遵守采购合同按时完成合同相关工作，若由于供应商原因导致合同迟延履行，供应商应承担采购合同中约定的履约保证金(例如：每迟延一天扣除每日1%的履约保证金)。</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5.4.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5.5.有下列情形之一的，当事人可以解除合同：</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5.5.1因不可抗力致使不能实现合同目的(由于</w:t>
      </w:r>
      <w:proofErr w:type="gramStart"/>
      <w:r w:rsidRPr="0084459C">
        <w:rPr>
          <w:rFonts w:ascii="仿宋" w:eastAsia="仿宋" w:hAnsi="仿宋" w:hint="eastAsia"/>
          <w:bCs/>
          <w:sz w:val="24"/>
          <w:szCs w:val="20"/>
        </w:rPr>
        <w:t>非供应</w:t>
      </w:r>
      <w:proofErr w:type="gramEnd"/>
      <w:r w:rsidRPr="0084459C">
        <w:rPr>
          <w:rFonts w:ascii="仿宋" w:eastAsia="仿宋" w:hAnsi="仿宋" w:hint="eastAsia"/>
          <w:bCs/>
          <w:sz w:val="24"/>
          <w:szCs w:val="20"/>
        </w:rPr>
        <w:t>商或采购人原因，致使合同实质性条款无法实现的)；</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lastRenderedPageBreak/>
        <w:t xml:space="preserve">5.5.2当事人一方迟延履行主要债务，经催告后在合理期限内仍未履行；　</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5.5.3当事人一方迟延履行债务或者有其他违约行为致使不能实现合同目的；</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5.5.4法律规定的其他情形。</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6.解决争议的方法：</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6.1.因货物的质量问题发生争议，由采购人或其指定的第三方机构进行质量鉴定。货物符合标准的，鉴定费由采购人承担；货物不符合质量标准的，鉴定费由中标人承担。</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6.2.合同履行期间，若双方发生争议，可协商或由有关部门调解解决，协商或调解不成的，向项目所在地仲裁委员会申请仲裁。</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6.3.仲裁裁决应为最终决定，并对双方具有约束力。</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 xml:space="preserve">6.4.除另有裁决外，仲裁费应由败诉方负担。 </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6.5.在仲裁期间，除正在进行仲裁部分外，合同其他部分继续执行。</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7 其他要求：</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7.1.政府采购合同签订时间：供应商中标后，自中标通知书发出之日起30</w:t>
      </w:r>
      <w:proofErr w:type="gramStart"/>
      <w:r w:rsidRPr="0084459C">
        <w:rPr>
          <w:rFonts w:ascii="仿宋" w:eastAsia="仿宋" w:hAnsi="仿宋" w:hint="eastAsia"/>
          <w:bCs/>
          <w:sz w:val="24"/>
          <w:szCs w:val="20"/>
        </w:rPr>
        <w:t>日内与</w:t>
      </w:r>
      <w:proofErr w:type="gramEnd"/>
      <w:r w:rsidRPr="0084459C">
        <w:rPr>
          <w:rFonts w:ascii="仿宋" w:eastAsia="仿宋" w:hAnsi="仿宋" w:hint="eastAsia"/>
          <w:bCs/>
          <w:sz w:val="24"/>
          <w:szCs w:val="20"/>
        </w:rPr>
        <w:t>采购单位</w:t>
      </w:r>
      <w:proofErr w:type="gramStart"/>
      <w:r w:rsidRPr="0084459C">
        <w:rPr>
          <w:rFonts w:ascii="仿宋" w:eastAsia="仿宋" w:hAnsi="仿宋" w:hint="eastAsia"/>
          <w:bCs/>
          <w:sz w:val="24"/>
          <w:szCs w:val="20"/>
        </w:rPr>
        <w:t>签定</w:t>
      </w:r>
      <w:proofErr w:type="gramEnd"/>
      <w:r w:rsidRPr="0084459C">
        <w:rPr>
          <w:rFonts w:ascii="仿宋" w:eastAsia="仿宋" w:hAnsi="仿宋" w:hint="eastAsia"/>
          <w:bCs/>
          <w:sz w:val="24"/>
          <w:szCs w:val="20"/>
        </w:rPr>
        <w:t>政府采购合同。</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7.2.采购人在项目执行过程中定期核对供应商提供完成项目所配备的人员数量及相关信息，对于未按照采购文件及投标响应要求执行或存在不合理的部分有权下达整改通知书，并要求供应商限期整改，并根据违约情况扣除履约保证金。</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7.3.供应商在项目执行过程中定期及时向采购人通告本项目供货的重大事项及其进度。</w:t>
      </w:r>
    </w:p>
    <w:p w:rsidR="00602F86" w:rsidRPr="0084459C" w:rsidRDefault="00602F86" w:rsidP="00602F86">
      <w:pPr>
        <w:spacing w:line="360" w:lineRule="auto"/>
        <w:rPr>
          <w:rFonts w:ascii="仿宋" w:eastAsia="仿宋" w:hAnsi="仿宋"/>
          <w:bCs/>
          <w:sz w:val="24"/>
          <w:szCs w:val="20"/>
        </w:rPr>
      </w:pPr>
      <w:r w:rsidRPr="0084459C">
        <w:rPr>
          <w:rFonts w:ascii="仿宋" w:eastAsia="仿宋" w:hAnsi="仿宋" w:hint="eastAsia"/>
          <w:bCs/>
          <w:sz w:val="24"/>
          <w:szCs w:val="20"/>
        </w:rPr>
        <w:t>7.4.接受项目行业管理部门及政府有关部门的指导，接受采购人的监督。</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7.5.供应商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7.6如有需要，供应商负责将设备接入采购人的HIS系统、LIS系统或者PACS系统。（相关对接信息待中标后由采购人提供）</w:t>
      </w:r>
    </w:p>
    <w:p w:rsidR="00602F86" w:rsidRPr="0084459C" w:rsidRDefault="00602F86" w:rsidP="00602F86">
      <w:pPr>
        <w:keepNext/>
        <w:keepLines/>
        <w:spacing w:before="260" w:after="260" w:line="400" w:lineRule="exact"/>
        <w:outlineLvl w:val="1"/>
        <w:rPr>
          <w:rFonts w:ascii="仿宋" w:eastAsia="仿宋" w:hAnsi="仿宋"/>
          <w:b/>
          <w:bCs/>
          <w:sz w:val="24"/>
        </w:rPr>
      </w:pPr>
      <w:r w:rsidRPr="0084459C">
        <w:rPr>
          <w:rFonts w:ascii="仿宋" w:eastAsia="仿宋" w:hAnsi="仿宋" w:hint="eastAsia"/>
          <w:b/>
          <w:bCs/>
          <w:sz w:val="24"/>
        </w:rPr>
        <w:lastRenderedPageBreak/>
        <w:t>三.技术、服务要求</w:t>
      </w:r>
      <w:bookmarkEnd w:id="2"/>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w:t>
      </w:r>
      <w:r w:rsidRPr="0084459C">
        <w:rPr>
          <w:rFonts w:ascii="仿宋" w:eastAsia="仿宋" w:hAnsi="仿宋" w:hint="eastAsia"/>
          <w:bCs/>
          <w:sz w:val="24"/>
          <w:szCs w:val="20"/>
        </w:rPr>
        <w:tab/>
        <w:t>检测方法：毛细管内高压液相电泳法；</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2．电泳时电压不超过12000V。</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3．可检测项目：糖化血红蛋白、血红蛋白、血清蛋白，免疫分型；</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4．可以做糖化血红蛋白检测。</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5．可检测样本类型：血清、全血、尿液。</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▲6．一次可进样≥15个样品架, 最大单次</w:t>
      </w:r>
      <w:proofErr w:type="gramStart"/>
      <w:r w:rsidRPr="0084459C">
        <w:rPr>
          <w:rFonts w:ascii="仿宋" w:eastAsia="仿宋" w:hAnsi="仿宋" w:hint="eastAsia"/>
          <w:bCs/>
          <w:sz w:val="24"/>
          <w:szCs w:val="20"/>
        </w:rPr>
        <w:t>进样量</w:t>
      </w:r>
      <w:proofErr w:type="gramEnd"/>
      <w:r w:rsidRPr="0084459C">
        <w:rPr>
          <w:rFonts w:ascii="仿宋" w:eastAsia="仿宋" w:hAnsi="仿宋" w:hint="eastAsia"/>
          <w:bCs/>
          <w:sz w:val="24"/>
          <w:szCs w:val="20"/>
        </w:rPr>
        <w:t>≥120个，并可持续进样。</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7．试剂瓶可射频识别，在线显示试剂余量、试剂类别、批号、效期信息。</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8．仪器上自带触摸屏，可脱离电脑进行操作控制。</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9．检测通道：≥8条并行毛细管通道同时运行；</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10．内部冷藏：仪器内部自带试剂冷藏模块；</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11．全血液样品检测时不需要开盖检测，</w:t>
      </w:r>
      <w:proofErr w:type="gramStart"/>
      <w:r w:rsidRPr="0084459C">
        <w:rPr>
          <w:rFonts w:ascii="仿宋" w:eastAsia="仿宋" w:hAnsi="仿宋" w:hint="eastAsia"/>
          <w:bCs/>
          <w:sz w:val="24"/>
          <w:szCs w:val="20"/>
        </w:rPr>
        <w:t>采血管</w:t>
      </w:r>
      <w:proofErr w:type="gramEnd"/>
      <w:r w:rsidRPr="0084459C">
        <w:rPr>
          <w:rFonts w:ascii="仿宋" w:eastAsia="仿宋" w:hAnsi="仿宋" w:hint="eastAsia"/>
          <w:bCs/>
          <w:sz w:val="24"/>
          <w:szCs w:val="20"/>
        </w:rPr>
        <w:t>可以闭盖放入机器，穿刺吸样。</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▲12．仪器内部具有自动上下颠倒混匀功能。</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13．机器具有自动开关机，程序自动切换功能。</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14．温控系统:采用</w:t>
      </w:r>
      <w:proofErr w:type="gramStart"/>
      <w:r w:rsidRPr="0084459C">
        <w:rPr>
          <w:rFonts w:ascii="仿宋" w:eastAsia="仿宋" w:hAnsi="仿宋" w:hint="eastAsia"/>
          <w:bCs/>
          <w:sz w:val="24"/>
          <w:szCs w:val="20"/>
        </w:rPr>
        <w:t>帕尔贴装置</w:t>
      </w:r>
      <w:proofErr w:type="gramEnd"/>
      <w:r w:rsidRPr="0084459C">
        <w:rPr>
          <w:rFonts w:ascii="仿宋" w:eastAsia="仿宋" w:hAnsi="仿宋" w:hint="eastAsia"/>
          <w:bCs/>
          <w:sz w:val="24"/>
          <w:szCs w:val="20"/>
        </w:rPr>
        <w:t>贴合毛细管进行温控；</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15．光学部分：LED紫外光415±5纳米扫描，光纤维发射与接收，紫外光镜头CMOS二极管探测器接收信号；</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16．控制单元：具备自动温度控制、自动液面水平监测、自动温度、气路、光路检测、自动冲洗及自动锁功能；</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17．仪器软件为中文，主菜单、子菜单及图谱浏览界面均为中文。</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18．结果可通过网络传输至医院LIS或HIS系统；</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19．条码系统：标本试管及</w:t>
      </w:r>
      <w:proofErr w:type="gramStart"/>
      <w:r w:rsidRPr="0084459C">
        <w:rPr>
          <w:rFonts w:ascii="仿宋" w:eastAsia="仿宋" w:hAnsi="仿宋" w:hint="eastAsia"/>
          <w:bCs/>
          <w:sz w:val="24"/>
          <w:szCs w:val="20"/>
        </w:rPr>
        <w:t>试管架均由</w:t>
      </w:r>
      <w:proofErr w:type="gramEnd"/>
      <w:r w:rsidRPr="0084459C">
        <w:rPr>
          <w:rFonts w:ascii="仿宋" w:eastAsia="仿宋" w:hAnsi="仿宋" w:hint="eastAsia"/>
          <w:bCs/>
          <w:sz w:val="24"/>
          <w:szCs w:val="20"/>
        </w:rPr>
        <w:t>条型码阅读器自动识别；</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20．质控系统：具有正常质控品，可使用L-J质控图表进行质控统计；</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21．</w:t>
      </w:r>
      <w:proofErr w:type="gramStart"/>
      <w:r w:rsidRPr="0084459C">
        <w:rPr>
          <w:rFonts w:ascii="仿宋" w:eastAsia="仿宋" w:hAnsi="仿宋" w:hint="eastAsia"/>
          <w:bCs/>
          <w:sz w:val="24"/>
          <w:szCs w:val="20"/>
        </w:rPr>
        <w:t>仪器标配的</w:t>
      </w:r>
      <w:proofErr w:type="gramEnd"/>
      <w:r w:rsidRPr="0084459C">
        <w:rPr>
          <w:rFonts w:ascii="仿宋" w:eastAsia="仿宋" w:hAnsi="仿宋" w:hint="eastAsia"/>
          <w:bCs/>
          <w:sz w:val="24"/>
          <w:szCs w:val="20"/>
        </w:rPr>
        <w:t>毛细管内径不超过30微米。</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w:t>
      </w:r>
      <w:r w:rsidRPr="0084459C">
        <w:rPr>
          <w:rFonts w:ascii="仿宋" w:eastAsia="仿宋" w:hAnsi="仿宋"/>
          <w:bCs/>
          <w:sz w:val="24"/>
          <w:szCs w:val="20"/>
        </w:rPr>
        <w:t>2</w:t>
      </w:r>
      <w:r w:rsidRPr="0084459C">
        <w:rPr>
          <w:rFonts w:ascii="仿宋" w:eastAsia="仿宋" w:hAnsi="仿宋" w:hint="eastAsia"/>
          <w:bCs/>
          <w:sz w:val="24"/>
          <w:szCs w:val="20"/>
        </w:rPr>
        <w:t>．血清蛋白项目要求：</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▲22</w:t>
      </w:r>
      <w:r w:rsidRPr="0084459C">
        <w:rPr>
          <w:rFonts w:ascii="仿宋" w:eastAsia="仿宋" w:hAnsi="仿宋"/>
          <w:bCs/>
          <w:sz w:val="24"/>
          <w:szCs w:val="20"/>
        </w:rPr>
        <w:t>.1</w:t>
      </w:r>
      <w:r w:rsidRPr="0084459C">
        <w:rPr>
          <w:rFonts w:ascii="仿宋" w:eastAsia="仿宋" w:hAnsi="仿宋" w:hint="eastAsia"/>
          <w:bCs/>
          <w:sz w:val="24"/>
          <w:szCs w:val="20"/>
        </w:rPr>
        <w:t>．检测速度：血清蛋白检测速度达≥90测试/小时；</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w:t>
      </w:r>
      <w:r w:rsidRPr="0084459C">
        <w:rPr>
          <w:rFonts w:ascii="仿宋" w:eastAsia="仿宋" w:hAnsi="仿宋"/>
          <w:bCs/>
          <w:sz w:val="24"/>
          <w:szCs w:val="20"/>
        </w:rPr>
        <w:t>3</w:t>
      </w:r>
      <w:r w:rsidRPr="0084459C">
        <w:rPr>
          <w:rFonts w:ascii="仿宋" w:eastAsia="仿宋" w:hAnsi="仿宋" w:hint="eastAsia"/>
          <w:bCs/>
          <w:sz w:val="24"/>
          <w:szCs w:val="20"/>
        </w:rPr>
        <w:t>．血红蛋白项目要求</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w:t>
      </w:r>
      <w:r w:rsidRPr="0084459C">
        <w:rPr>
          <w:rFonts w:ascii="仿宋" w:eastAsia="仿宋" w:hAnsi="仿宋"/>
          <w:bCs/>
          <w:sz w:val="24"/>
          <w:szCs w:val="20"/>
        </w:rPr>
        <w:t>23.1</w:t>
      </w:r>
      <w:r w:rsidRPr="0084459C">
        <w:rPr>
          <w:rFonts w:ascii="仿宋" w:eastAsia="仿宋" w:hAnsi="仿宋" w:hint="eastAsia"/>
          <w:bCs/>
          <w:sz w:val="24"/>
          <w:szCs w:val="20"/>
        </w:rPr>
        <w:t>．电泳结果：对于常见异常血红蛋白</w:t>
      </w:r>
      <w:proofErr w:type="spellStart"/>
      <w:r w:rsidRPr="0084459C">
        <w:rPr>
          <w:rFonts w:ascii="仿宋" w:eastAsia="仿宋" w:hAnsi="仿宋" w:hint="eastAsia"/>
          <w:bCs/>
          <w:sz w:val="24"/>
          <w:szCs w:val="20"/>
        </w:rPr>
        <w:t>HbD</w:t>
      </w:r>
      <w:proofErr w:type="spellEnd"/>
      <w:r w:rsidRPr="0084459C">
        <w:rPr>
          <w:rFonts w:ascii="仿宋" w:eastAsia="仿宋" w:hAnsi="仿宋" w:hint="eastAsia"/>
          <w:bCs/>
          <w:sz w:val="24"/>
          <w:szCs w:val="20"/>
        </w:rPr>
        <w:t>、</w:t>
      </w:r>
      <w:proofErr w:type="spellStart"/>
      <w:r w:rsidRPr="0084459C">
        <w:rPr>
          <w:rFonts w:ascii="仿宋" w:eastAsia="仿宋" w:hAnsi="仿宋" w:hint="eastAsia"/>
          <w:bCs/>
          <w:sz w:val="24"/>
          <w:szCs w:val="20"/>
        </w:rPr>
        <w:t>HbS</w:t>
      </w:r>
      <w:proofErr w:type="spellEnd"/>
      <w:r w:rsidRPr="0084459C">
        <w:rPr>
          <w:rFonts w:ascii="仿宋" w:eastAsia="仿宋" w:hAnsi="仿宋" w:hint="eastAsia"/>
          <w:bCs/>
          <w:sz w:val="24"/>
          <w:szCs w:val="20"/>
        </w:rPr>
        <w:t>、</w:t>
      </w:r>
      <w:proofErr w:type="spellStart"/>
      <w:r w:rsidRPr="0084459C">
        <w:rPr>
          <w:rFonts w:ascii="仿宋" w:eastAsia="仿宋" w:hAnsi="仿宋" w:hint="eastAsia"/>
          <w:bCs/>
          <w:sz w:val="24"/>
          <w:szCs w:val="20"/>
        </w:rPr>
        <w:t>HbC</w:t>
      </w:r>
      <w:proofErr w:type="spellEnd"/>
      <w:r w:rsidRPr="0084459C">
        <w:rPr>
          <w:rFonts w:ascii="仿宋" w:eastAsia="仿宋" w:hAnsi="仿宋" w:hint="eastAsia"/>
          <w:bCs/>
          <w:sz w:val="24"/>
          <w:szCs w:val="20"/>
        </w:rPr>
        <w:t>和</w:t>
      </w:r>
      <w:proofErr w:type="spellStart"/>
      <w:r w:rsidRPr="0084459C">
        <w:rPr>
          <w:rFonts w:ascii="仿宋" w:eastAsia="仿宋" w:hAnsi="仿宋" w:hint="eastAsia"/>
          <w:bCs/>
          <w:sz w:val="24"/>
          <w:szCs w:val="20"/>
        </w:rPr>
        <w:t>HbE</w:t>
      </w:r>
      <w:proofErr w:type="spellEnd"/>
      <w:r w:rsidRPr="0084459C">
        <w:rPr>
          <w:rFonts w:ascii="仿宋" w:eastAsia="仿宋" w:hAnsi="仿宋" w:hint="eastAsia"/>
          <w:bCs/>
          <w:sz w:val="24"/>
          <w:szCs w:val="20"/>
        </w:rPr>
        <w:t>能清晰分</w:t>
      </w:r>
      <w:r w:rsidRPr="0084459C">
        <w:rPr>
          <w:rFonts w:ascii="仿宋" w:eastAsia="仿宋" w:hAnsi="仿宋" w:hint="eastAsia"/>
          <w:bCs/>
          <w:sz w:val="24"/>
          <w:szCs w:val="20"/>
        </w:rPr>
        <w:lastRenderedPageBreak/>
        <w:t>离；</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w:t>
      </w:r>
      <w:r w:rsidRPr="0084459C">
        <w:rPr>
          <w:rFonts w:ascii="仿宋" w:eastAsia="仿宋" w:hAnsi="仿宋"/>
          <w:bCs/>
          <w:sz w:val="24"/>
          <w:szCs w:val="20"/>
        </w:rPr>
        <w:t>23.2</w:t>
      </w:r>
      <w:r w:rsidRPr="0084459C">
        <w:rPr>
          <w:rFonts w:ascii="仿宋" w:eastAsia="仿宋" w:hAnsi="仿宋" w:hint="eastAsia"/>
          <w:bCs/>
          <w:sz w:val="24"/>
          <w:szCs w:val="20"/>
        </w:rPr>
        <w:t>．检测速度：血红蛋白检测速度≥50测试/小时；</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bCs/>
          <w:sz w:val="24"/>
          <w:szCs w:val="20"/>
        </w:rPr>
        <w:t>23.3</w:t>
      </w:r>
      <w:r w:rsidRPr="0084459C">
        <w:rPr>
          <w:rFonts w:ascii="仿宋" w:eastAsia="仿宋" w:hAnsi="仿宋" w:hint="eastAsia"/>
          <w:bCs/>
          <w:sz w:val="24"/>
          <w:szCs w:val="20"/>
        </w:rPr>
        <w:t>．</w:t>
      </w:r>
      <w:proofErr w:type="spellStart"/>
      <w:r w:rsidRPr="0084459C">
        <w:rPr>
          <w:rFonts w:ascii="仿宋" w:eastAsia="仿宋" w:hAnsi="仿宋" w:hint="eastAsia"/>
          <w:bCs/>
          <w:sz w:val="24"/>
          <w:szCs w:val="20"/>
        </w:rPr>
        <w:t>HbE</w:t>
      </w:r>
      <w:proofErr w:type="spellEnd"/>
      <w:r w:rsidRPr="0084459C">
        <w:rPr>
          <w:rFonts w:ascii="仿宋" w:eastAsia="仿宋" w:hAnsi="仿宋" w:hint="eastAsia"/>
          <w:bCs/>
          <w:sz w:val="24"/>
          <w:szCs w:val="20"/>
        </w:rPr>
        <w:t>和A2组分不重合，分区识别。</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bCs/>
          <w:sz w:val="24"/>
          <w:szCs w:val="20"/>
        </w:rPr>
        <w:t>23.4</w:t>
      </w:r>
      <w:r w:rsidRPr="0084459C">
        <w:rPr>
          <w:rFonts w:ascii="仿宋" w:eastAsia="仿宋" w:hAnsi="仿宋" w:hint="eastAsia"/>
          <w:bCs/>
          <w:sz w:val="24"/>
          <w:szCs w:val="20"/>
        </w:rPr>
        <w:t>．能够清晰检测到微量CS、</w:t>
      </w:r>
      <w:proofErr w:type="spellStart"/>
      <w:r w:rsidRPr="0084459C">
        <w:rPr>
          <w:rFonts w:ascii="仿宋" w:eastAsia="仿宋" w:hAnsi="仿宋" w:hint="eastAsia"/>
          <w:bCs/>
          <w:sz w:val="24"/>
          <w:szCs w:val="20"/>
        </w:rPr>
        <w:t>barts</w:t>
      </w:r>
      <w:proofErr w:type="spellEnd"/>
      <w:r w:rsidRPr="0084459C">
        <w:rPr>
          <w:rFonts w:ascii="仿宋" w:eastAsia="仿宋" w:hAnsi="仿宋" w:hint="eastAsia"/>
          <w:bCs/>
          <w:sz w:val="24"/>
          <w:szCs w:val="20"/>
        </w:rPr>
        <w:t>组分。</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bCs/>
          <w:sz w:val="24"/>
          <w:szCs w:val="20"/>
        </w:rPr>
        <w:t>24</w:t>
      </w:r>
      <w:r w:rsidRPr="0084459C">
        <w:rPr>
          <w:rFonts w:ascii="仿宋" w:eastAsia="仿宋" w:hAnsi="仿宋" w:hint="eastAsia"/>
          <w:bCs/>
          <w:sz w:val="24"/>
          <w:szCs w:val="20"/>
        </w:rPr>
        <w:t>．糖化血红蛋白项目要求</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bCs/>
          <w:sz w:val="24"/>
          <w:szCs w:val="20"/>
        </w:rPr>
        <w:t>24.1</w:t>
      </w:r>
      <w:r w:rsidRPr="0084459C">
        <w:rPr>
          <w:rFonts w:ascii="仿宋" w:eastAsia="仿宋" w:hAnsi="仿宋" w:hint="eastAsia"/>
          <w:bCs/>
          <w:sz w:val="24"/>
          <w:szCs w:val="20"/>
        </w:rPr>
        <w:t>．糖化图谱结果可以看到A2数值，能够同时识别出β地贫和缺铁</w:t>
      </w:r>
      <w:proofErr w:type="gramStart"/>
      <w:r w:rsidRPr="0084459C">
        <w:rPr>
          <w:rFonts w:ascii="仿宋" w:eastAsia="仿宋" w:hAnsi="仿宋" w:hint="eastAsia"/>
          <w:bCs/>
          <w:sz w:val="24"/>
          <w:szCs w:val="20"/>
        </w:rPr>
        <w:t>贫</w:t>
      </w:r>
      <w:proofErr w:type="gramEnd"/>
      <w:r w:rsidRPr="0084459C">
        <w:rPr>
          <w:rFonts w:ascii="仿宋" w:eastAsia="仿宋" w:hAnsi="仿宋" w:hint="eastAsia"/>
          <w:bCs/>
          <w:sz w:val="24"/>
          <w:szCs w:val="20"/>
        </w:rPr>
        <w:t>患者。</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w:t>
      </w:r>
      <w:r w:rsidRPr="0084459C">
        <w:rPr>
          <w:rFonts w:ascii="仿宋" w:eastAsia="仿宋" w:hAnsi="仿宋"/>
          <w:bCs/>
          <w:sz w:val="24"/>
          <w:szCs w:val="20"/>
        </w:rPr>
        <w:t>24.2</w:t>
      </w:r>
      <w:r w:rsidRPr="0084459C">
        <w:rPr>
          <w:rFonts w:ascii="仿宋" w:eastAsia="仿宋" w:hAnsi="仿宋" w:hint="eastAsia"/>
          <w:bCs/>
          <w:sz w:val="24"/>
          <w:szCs w:val="20"/>
        </w:rPr>
        <w:t>．检测速度：糖化血红蛋白检测速度≥50测试/小时；</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w:t>
      </w:r>
      <w:r w:rsidRPr="0084459C">
        <w:rPr>
          <w:rFonts w:ascii="仿宋" w:eastAsia="仿宋" w:hAnsi="仿宋"/>
          <w:bCs/>
          <w:sz w:val="24"/>
          <w:szCs w:val="20"/>
        </w:rPr>
        <w:t>24.3</w:t>
      </w:r>
      <w:r w:rsidRPr="0084459C">
        <w:rPr>
          <w:rFonts w:ascii="仿宋" w:eastAsia="仿宋" w:hAnsi="仿宋" w:hint="eastAsia"/>
          <w:bCs/>
          <w:sz w:val="24"/>
          <w:szCs w:val="20"/>
        </w:rPr>
        <w:t>．检测结果：要有糖化血红蛋白检测图谱，且图谱可以在电脑上查看并保存。</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bCs/>
          <w:sz w:val="24"/>
          <w:szCs w:val="20"/>
        </w:rPr>
        <w:t>24.5</w:t>
      </w:r>
      <w:r w:rsidRPr="0084459C">
        <w:rPr>
          <w:rFonts w:ascii="仿宋" w:eastAsia="仿宋" w:hAnsi="仿宋" w:hint="eastAsia"/>
          <w:bCs/>
          <w:sz w:val="24"/>
          <w:szCs w:val="20"/>
        </w:rPr>
        <w:t>．糖化血红蛋白检测图谱中有</w:t>
      </w:r>
      <w:proofErr w:type="spellStart"/>
      <w:r w:rsidRPr="0084459C">
        <w:rPr>
          <w:rFonts w:ascii="仿宋" w:eastAsia="仿宋" w:hAnsi="仿宋" w:hint="eastAsia"/>
          <w:bCs/>
          <w:sz w:val="24"/>
          <w:szCs w:val="20"/>
        </w:rPr>
        <w:t>Hb</w:t>
      </w:r>
      <w:proofErr w:type="spellEnd"/>
      <w:r w:rsidRPr="0084459C">
        <w:rPr>
          <w:rFonts w:ascii="仿宋" w:eastAsia="仿宋" w:hAnsi="仿宋" w:hint="eastAsia"/>
          <w:bCs/>
          <w:sz w:val="24"/>
          <w:szCs w:val="20"/>
        </w:rPr>
        <w:t xml:space="preserve"> A2组份，报告A2数值。</w:t>
      </w:r>
    </w:p>
    <w:p w:rsidR="00602F86" w:rsidRPr="0084459C" w:rsidRDefault="00602F86" w:rsidP="00602F86">
      <w:pPr>
        <w:tabs>
          <w:tab w:val="left" w:pos="0"/>
        </w:tabs>
        <w:adjustRightInd w:val="0"/>
        <w:snapToGrid w:val="0"/>
        <w:spacing w:line="360" w:lineRule="auto"/>
        <w:jc w:val="left"/>
        <w:rPr>
          <w:rFonts w:ascii="仿宋" w:eastAsia="仿宋" w:hAnsi="仿宋"/>
          <w:bCs/>
          <w:sz w:val="24"/>
          <w:szCs w:val="20"/>
        </w:rPr>
      </w:pPr>
      <w:r w:rsidRPr="0084459C">
        <w:rPr>
          <w:rFonts w:ascii="仿宋" w:eastAsia="仿宋" w:hAnsi="仿宋" w:hint="eastAsia"/>
          <w:bCs/>
          <w:sz w:val="24"/>
          <w:szCs w:val="20"/>
        </w:rPr>
        <w:t>★2</w:t>
      </w:r>
      <w:r w:rsidRPr="0084459C">
        <w:rPr>
          <w:rFonts w:ascii="仿宋" w:eastAsia="仿宋" w:hAnsi="仿宋"/>
          <w:bCs/>
          <w:sz w:val="24"/>
          <w:szCs w:val="20"/>
        </w:rPr>
        <w:t>5</w:t>
      </w:r>
      <w:r w:rsidRPr="0084459C">
        <w:rPr>
          <w:rFonts w:ascii="仿宋" w:eastAsia="仿宋" w:hAnsi="仿宋" w:hint="eastAsia"/>
          <w:bCs/>
          <w:sz w:val="24"/>
          <w:szCs w:val="20"/>
        </w:rPr>
        <w:t>.设备涉及配套耗材属于国家医疗保障局发布的《医保医用耗材分类与代码》目录，且具有医疗器械注册证的全部医用耗材（不含一类医疗器械），均需提供在四川省药械集中采购及医药价格监管平台中的产品ID和</w:t>
      </w:r>
      <w:proofErr w:type="gramStart"/>
      <w:r w:rsidRPr="0084459C">
        <w:rPr>
          <w:rFonts w:ascii="仿宋" w:eastAsia="仿宋" w:hAnsi="仿宋" w:hint="eastAsia"/>
          <w:bCs/>
          <w:sz w:val="24"/>
          <w:szCs w:val="20"/>
        </w:rPr>
        <w:t>医保</w:t>
      </w:r>
      <w:proofErr w:type="gramEnd"/>
      <w:r w:rsidRPr="0084459C">
        <w:rPr>
          <w:rFonts w:ascii="仿宋" w:eastAsia="仿宋" w:hAnsi="仿宋" w:hint="eastAsia"/>
          <w:bCs/>
          <w:sz w:val="24"/>
          <w:szCs w:val="20"/>
        </w:rPr>
        <w:t>耗材代码，且必须挂网采购。（提供网页截图等佐证材料）。如设备配套耗材为一类医疗器械或设备不涉及耗材投标人需提供说明函。</w:t>
      </w:r>
    </w:p>
    <w:p w:rsidR="00430611" w:rsidRPr="00602F86" w:rsidRDefault="00430611"/>
    <w:sectPr w:rsidR="00430611" w:rsidRPr="00602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86"/>
    <w:rsid w:val="00242ADB"/>
    <w:rsid w:val="002622A5"/>
    <w:rsid w:val="00430611"/>
    <w:rsid w:val="00602F86"/>
    <w:rsid w:val="007523D2"/>
    <w:rsid w:val="00CE7D21"/>
    <w:rsid w:val="00F7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4B4A-5064-4857-90F3-D5B6DF25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02F86"/>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02F8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2023-12-07T05:44:00Z</dcterms:created>
  <dcterms:modified xsi:type="dcterms:W3CDTF">2023-12-07T06:24:00Z</dcterms:modified>
</cp:coreProperties>
</file>