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ascii="仿宋" w:hAnsi="仿宋" w:eastAsia="仿宋"/>
          <w:b/>
          <w:bCs/>
          <w:sz w:val="32"/>
          <w:szCs w:val="32"/>
        </w:rPr>
      </w:pPr>
      <w:bookmarkStart w:id="0" w:name="_Toc20782"/>
      <w:r>
        <w:rPr>
          <w:rFonts w:hint="eastAsia" w:ascii="仿宋" w:hAnsi="仿宋" w:eastAsia="仿宋"/>
          <w:b/>
          <w:bCs/>
          <w:sz w:val="32"/>
          <w:szCs w:val="32"/>
        </w:rPr>
        <w:t>第六章  招标项目技术、服务、政府采购合同内容条款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ascii="仿宋" w:hAnsi="仿宋" w:eastAsia="仿宋"/>
          <w:sz w:val="36"/>
          <w:szCs w:val="36"/>
        </w:rPr>
      </w:pPr>
      <w:bookmarkStart w:id="1" w:name="_Toc24949"/>
      <w:r>
        <w:rPr>
          <w:rFonts w:hint="eastAsia" w:ascii="仿宋" w:hAnsi="仿宋" w:eastAsia="仿宋"/>
          <w:b/>
          <w:bCs/>
          <w:sz w:val="32"/>
          <w:szCs w:val="32"/>
        </w:rPr>
        <w:t>及其他商务要求</w:t>
      </w:r>
      <w:bookmarkEnd w:id="1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48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eastAsia="zh-CN"/>
        </w:rPr>
        <w:t>一、项目概述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本项目针对安宁河流域矿山生态修复区、土地复垦区、示范工程等范围开展无人机航飞工作，数字化处理并建立矢量数据库。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所属行业：其他未列明行业。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val="en-US" w:eastAsia="zh-CN"/>
        </w:rPr>
        <w:t>技术服务内容及要求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  <w:t>（一）服务内容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具体工作任务如下：对安宁河流域工作区71个矿山开展2期无人机航飞工作，按照技术要求形成3种格式的实景三维模型成果。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textAlignment w:val="auto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  <w:t>（二）技术要求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项目需按照以下国家标准、行业标准执行：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《数字航空摄影测量空中三角测量规范》（GB/T23236-2009）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《倾斜数字摄影测量技术规程》（CH/T 3025-2023）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《实景三维地理信息数据倾斜摄影测量技术规程》（CH/T 3026-2023）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《基础地理信息数字成果1:500 1:1000 1:2000数字正射影像图》（CH/9008.3-2010）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项目需按照以下技术规范执行：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《实景三维中国建设总体实施方案（2022-2025）》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《新型基础测绘与实景三维中国建设技术文件》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《实景三维中国建设技术大纲（2021版）》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项目需按照以下技术要求执行：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通过无人机倾斜摄影成像技术，制作监测区域内矿山实景三维影像。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1、像控点测量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①像控点布点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最小的独立测区布设测量的像控点数量最少不少于3个。其他区域像控点布设测量参照GB/T23236-2009《数字航空摄影测量空中三角测量规范》等相关文件执行。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②像控点测量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每个像控点独立(关机或卫星失锁)至少观测两个测回，每测回的自动观测个数不应少于10个有效观测值。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2、航空摄影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（1）航摄设计要求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①航线应覆盖全部测区且至少外扩一倍航高；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②航线设计航向重叠度不低于80%重叠度；旁向重叠度不低于75%重叠度；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③航线弯曲度不大于3%；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④航摄分区内实际行高与设计航高之差不超过设计航高的10%。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（2）航摄精度要求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航摄原片的地面分辨率优于0.05米，航摄区域内最高点与最低点影像分辨率不得超过0.3个像素，对于高差较大的测区必须施行分区飞行，确保分辨率一致。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（3）航摄成果要求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①影像表观质量应清晰、层次丰富、反差适中、色调柔和、不偏色、无色斑；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②影像能辨认出与地面分辨率相适应的细小地物， 保证面积较小的地物清晰可见，且能建立立体模型；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③影像上云及云影不影响地物的特征判读；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④在曝光瞬间因飞机地速的影响造成像点最大位移不超过 0.5 个像素；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⑤GPS数据记录应齐全，每张JPG格式照片对应一张照片曝光点的GPS坐标文件；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⑥航飞数据不允许存在以下情况：照片有雾、光照不均衡、噪声、弱信息、航带色差等。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3、三维建模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①平面坐标系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采用 CGCS2000，高斯投影 3 度分带投影坐标系。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②高程基准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高程采用1985国家高程基准。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③瓦片大小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以平面网格划分瓦片（Tile），瓦片大小不小于200 米。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④瓦片原点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瓦片分块起算点（即tile_000_000的左下角坐标）329000、3106000、0。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  <w:t>（三）售后服务要求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投标人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对本项目提供售后服务内容、服务人员、服务响应时间、保密措施等。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7" w:firstLineChars="202"/>
        <w:textAlignment w:val="auto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  <w:t>（四）成果要求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4" w:firstLineChars="202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本项目服务成果主要包括数据成果和文字报告。具体为：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4" w:firstLineChars="202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1.数据成果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成果包含以下3套数据和1套控制点成果：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①常规.Osgb格式数据一套；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②合并根节点.3dtiles格式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或.s3m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数据一套；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③适用于AcrGis Pro平台的.slpk格式数据一套。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④控制点成果，CSV格式一套（可选，不强制要求）。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4" w:firstLineChars="202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2.文字报告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①成果数据工作及技术报告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4" w:firstLineChars="202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具体成果以国家、省相关要求为准。成交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投标人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须在成果完成后向采购人提交电子成果资料1套。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eastAsia="zh-CN"/>
        </w:rPr>
        <w:t>★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eastAsia="zh-CN"/>
        </w:rPr>
        <w:t>、商务要求</w:t>
      </w:r>
    </w:p>
    <w:p>
      <w:pPr>
        <w:keepNext w:val="0"/>
        <w:keepLines w:val="0"/>
        <w:pageBreakBefore w:val="0"/>
        <w:widowControl w:val="0"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4" w:firstLineChars="202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1.服务期限：自合同签订之日起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180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4" w:firstLineChars="202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2.服务地点：采购人指定地点。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4" w:firstLineChars="202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3.付款方式：自合同签订后10个工作日内，采购人支付合同总金额的50%作为预付款；成交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投标人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提交所有成果并验收合格后10个工作日内，采购人支付合同总金额的50%。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4" w:firstLineChars="202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4.验收方法和标准：符合国家（或行业）相关标准并通过采购人组织的验收考核，并严格按照财库〔2016〕205号文及政府采购相关法律法规的要求进行验收的要求进行验收。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4" w:firstLineChars="202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5.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项目通过成果验收需符合以下标准：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4" w:firstLineChars="202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（1）项目成果数据通过甲方质量检查，并按质量检查意见修改完善。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4" w:firstLineChars="202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（2）成果数据分2期对71个矿山完成全覆盖。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四、其他要求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4" w:firstLineChars="202"/>
        <w:textAlignment w:val="auto"/>
        <w:rPr>
          <w:rFonts w:hint="default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未尽事宜由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招标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人及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中标人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在签订合同时协商解决。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4" w:firstLineChars="202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投标人根据本项目的采购内容提供项目技术实施方案，包括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4" w:firstLineChars="202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1）总体技术实施方案：①项目管理机构图②工作职能组织运行图③内部管理的职责分工④日常管理制度⑤进度计划控制⑥相关资料收集及调查⑦技术方案。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4" w:firstLineChars="202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2）后续服务：①后续服务体系②后续服务方案③后续服务承诺④在本地有办公场所和办公地点。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4" w:firstLineChars="202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3）安全保密措施方案：①保密制度②安全保密措施③保密工作规划④保密工作质量控制⑤保密工作程序。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4" w:firstLineChars="202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3、人员配置情况：投标人还应为本项目配备相关专业技术服务团队人员，包括项目经理、项目技术负责人、项目质检负责人、其他成员。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4" w:firstLineChars="202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4、履约能力要求：采购人针对本项目寻求一家具备相关实力及经验的投标人提供服务。</w:t>
      </w:r>
    </w:p>
    <w:p>
      <w:pPr>
        <w:pStyle w:val="5"/>
        <w:rPr>
          <w:rFonts w:hint="default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特别注意：“★”条款为本项目实质性要求，不参与评分，“★”条款有负偏离的将被视为无效响应。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b/>
          <w:bCs/>
        </w:rPr>
      </w:pPr>
    </w:p>
    <w:p>
      <w:pPr>
        <w:pStyle w:val="2"/>
        <w:adjustRightInd w:val="0"/>
        <w:snapToGrid w:val="0"/>
        <w:spacing w:before="240" w:after="240" w:line="480" w:lineRule="exact"/>
        <w:ind w:firstLine="720" w:firstLineChars="200"/>
        <w:jc w:val="center"/>
        <w:rPr>
          <w:sz w:val="36"/>
          <w:szCs w:val="36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jY2E5Yjk1ZmEzYTg5NzlmMTFhMTBjMjRjNmUwZTQifQ=="/>
  </w:docVars>
  <w:rsids>
    <w:rsidRoot w:val="2F0C5AAD"/>
    <w:rsid w:val="2F0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" w:hAnsi="仿宋" w:eastAsia="仿宋" w:cs="仿宋"/>
      <w:sz w:val="24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Body Text First Indent"/>
    <w:basedOn w:val="2"/>
    <w:next w:val="5"/>
    <w:qFormat/>
    <w:uiPriority w:val="0"/>
    <w:pPr>
      <w:spacing w:after="120" w:line="360" w:lineRule="auto"/>
      <w:ind w:firstLine="420" w:firstLineChars="100"/>
    </w:pPr>
    <w:rPr>
      <w:rFonts w:ascii="Arial" w:hAnsi="Arial" w:eastAsia="宋体" w:cs="宋体"/>
      <w:szCs w:val="20"/>
    </w:rPr>
  </w:style>
  <w:style w:type="paragraph" w:customStyle="1" w:styleId="5">
    <w:name w:val="段落正文"/>
    <w:basedOn w:val="1"/>
    <w:autoRedefine/>
    <w:qFormat/>
    <w:uiPriority w:val="0"/>
    <w:pPr>
      <w:spacing w:before="50" w:beforeLines="50" w:line="360" w:lineRule="auto"/>
      <w:ind w:firstLine="200" w:firstLineChars="200"/>
    </w:pPr>
    <w:rPr>
      <w:rFonts w:ascii="Times New Roman" w:hAnsi="Times New Roman"/>
      <w:spacing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2024-01-04T06:42:00Z</dcterms:created>
  <dc:creator>翩&amp;*&amp;*雪</dc:creator>
  <cp:lastModifiedBy>翩&amp;*&amp;*雪</cp:lastModifiedBy>
  <dcterms:modified xsi:type="dcterms:W3CDTF">2024-01-04T06:43:12Z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F2F2984C471943BDA08F2D6288C23A99_11</vt:lpwstr>
  </property>
</Properties>
</file>