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D4AA" w14:textId="77777777" w:rsidR="005455F1" w:rsidRDefault="005455F1" w:rsidP="005455F1">
      <w:pPr>
        <w:spacing w:line="500" w:lineRule="exact"/>
        <w:ind w:firstLineChars="200" w:firstLine="480"/>
        <w:rPr>
          <w:b/>
          <w:sz w:val="36"/>
        </w:rPr>
      </w:pPr>
      <w:r>
        <w:rPr>
          <w:rFonts w:ascii="宋体" w:hAnsi="宋体" w:cs="宋体" w:hint="eastAsia"/>
          <w:sz w:val="24"/>
        </w:rPr>
        <w:t>附件：医用耗材供应商考核细则</w:t>
      </w:r>
    </w:p>
    <w:p w14:paraId="7A2665A3" w14:textId="77777777" w:rsidR="0001575B" w:rsidRPr="0001575B" w:rsidRDefault="0001575B" w:rsidP="0001575B">
      <w:pPr>
        <w:spacing w:line="500" w:lineRule="exact"/>
        <w:jc w:val="center"/>
        <w:outlineLvl w:val="0"/>
        <w:rPr>
          <w:rFonts w:ascii="宋体" w:eastAsia="宋体" w:hAnsi="宋体" w:cs="宋体"/>
          <w:sz w:val="24"/>
        </w:rPr>
      </w:pPr>
      <w:r w:rsidRPr="0001575B">
        <w:rPr>
          <w:rFonts w:ascii="宋体" w:eastAsia="宋体" w:hAnsi="宋体" w:cs="宋体" w:hint="eastAsia"/>
          <w:sz w:val="24"/>
        </w:rPr>
        <w:t>《医用耗材供应商考核细则》</w:t>
      </w:r>
    </w:p>
    <w:p w14:paraId="2E1612E1" w14:textId="77777777" w:rsidR="0001575B" w:rsidRPr="0001575B" w:rsidRDefault="0001575B" w:rsidP="0001575B">
      <w:pPr>
        <w:numPr>
          <w:ilvl w:val="0"/>
          <w:numId w:val="1"/>
        </w:numPr>
        <w:spacing w:line="500" w:lineRule="exact"/>
        <w:ind w:firstLineChars="200" w:firstLine="480"/>
        <w:rPr>
          <w:rFonts w:ascii="宋体" w:eastAsia="宋体" w:hAnsi="宋体" w:cs="宋体"/>
          <w:sz w:val="24"/>
        </w:rPr>
      </w:pPr>
      <w:r w:rsidRPr="0001575B">
        <w:rPr>
          <w:rFonts w:ascii="宋体" w:eastAsia="宋体" w:hAnsi="宋体" w:cs="宋体" w:hint="eastAsia"/>
          <w:sz w:val="24"/>
        </w:rPr>
        <w:t xml:space="preserve">总则  </w:t>
      </w:r>
    </w:p>
    <w:p w14:paraId="1FDF1489" w14:textId="77777777" w:rsidR="0001575B" w:rsidRPr="0001575B" w:rsidRDefault="0001575B" w:rsidP="0001575B">
      <w:pPr>
        <w:spacing w:line="500" w:lineRule="exact"/>
        <w:ind w:firstLineChars="200" w:firstLine="480"/>
        <w:rPr>
          <w:rFonts w:ascii="宋体" w:eastAsia="宋体" w:hAnsi="宋体" w:cs="宋体"/>
          <w:sz w:val="24"/>
        </w:rPr>
      </w:pPr>
      <w:r w:rsidRPr="0001575B">
        <w:rPr>
          <w:rFonts w:ascii="宋体" w:eastAsia="宋体" w:hAnsi="宋体" w:cs="宋体" w:hint="eastAsia"/>
          <w:sz w:val="24"/>
        </w:rPr>
        <w:t>1.实行100分制。等级分为优、良、中、差。100-95分为优，94-90分为良，89-85分为中，85分以下为差。</w:t>
      </w:r>
    </w:p>
    <w:p w14:paraId="4C239A98" w14:textId="77777777" w:rsidR="0001575B" w:rsidRPr="0001575B" w:rsidRDefault="0001575B" w:rsidP="0001575B">
      <w:pPr>
        <w:spacing w:line="500" w:lineRule="exact"/>
        <w:ind w:firstLineChars="200" w:firstLine="480"/>
        <w:rPr>
          <w:rFonts w:ascii="宋体" w:eastAsia="宋体" w:hAnsi="宋体" w:cs="宋体"/>
          <w:sz w:val="24"/>
        </w:rPr>
      </w:pPr>
      <w:r w:rsidRPr="0001575B">
        <w:rPr>
          <w:rFonts w:ascii="宋体" w:eastAsia="宋体" w:hAnsi="宋体" w:cs="宋体" w:hint="eastAsia"/>
          <w:sz w:val="24"/>
        </w:rPr>
        <w:t>2.通过对供应商提供产品的品质保证能力、产品的资质证件、供货情况、服务情况等方面，每季度对供应商组织一次考核评估。连续两个季度的等级分均小于85分，提交医疗设备管理委员会，经委员会决定是否终止合同。</w:t>
      </w:r>
    </w:p>
    <w:p w14:paraId="0CEE965C" w14:textId="77777777" w:rsidR="0001575B" w:rsidRPr="0001575B" w:rsidRDefault="0001575B" w:rsidP="0001575B">
      <w:pPr>
        <w:spacing w:line="500" w:lineRule="exact"/>
        <w:ind w:firstLineChars="200" w:firstLine="480"/>
        <w:rPr>
          <w:rFonts w:ascii="宋体" w:eastAsia="宋体" w:hAnsi="宋体" w:cs="宋体"/>
          <w:sz w:val="24"/>
        </w:rPr>
      </w:pPr>
      <w:r w:rsidRPr="0001575B">
        <w:rPr>
          <w:rFonts w:ascii="宋体" w:eastAsia="宋体" w:hAnsi="宋体" w:cs="宋体" w:hint="eastAsia"/>
          <w:sz w:val="24"/>
        </w:rPr>
        <w:t>二、具体考核标准</w:t>
      </w:r>
    </w:p>
    <w:p w14:paraId="380AF26E" w14:textId="77777777" w:rsidR="0001575B" w:rsidRPr="0001575B" w:rsidRDefault="0001575B" w:rsidP="0001575B">
      <w:pPr>
        <w:adjustRightInd w:val="0"/>
        <w:snapToGrid w:val="0"/>
        <w:spacing w:line="500" w:lineRule="exact"/>
        <w:ind w:firstLineChars="200" w:firstLine="480"/>
        <w:rPr>
          <w:rFonts w:ascii="宋体" w:eastAsia="宋体" w:hAnsi="宋体" w:cs="宋体"/>
          <w:sz w:val="24"/>
        </w:rPr>
      </w:pPr>
      <w:r w:rsidRPr="0001575B">
        <w:rPr>
          <w:rFonts w:ascii="宋体" w:eastAsia="宋体" w:hAnsi="宋体" w:cs="宋体" w:hint="eastAsia"/>
          <w:sz w:val="24"/>
        </w:rPr>
        <w:t>1.产品品质保证能力：30分。①签订供应商服务承诺书、购销廉洁承诺书，未签订扣30分；②产品发生质量问题一次扣5分；③未按照医院要求供货，包括送货单登记不全、票据错误、一次性产品每次供货批次超过2个以上的、一次性产品检验报告未随货同行或提供的批检报告与实物不符或批检报告未加盖供应商的印章等，发生一次扣2分。</w:t>
      </w:r>
    </w:p>
    <w:p w14:paraId="170349D8" w14:textId="77777777" w:rsidR="0001575B" w:rsidRPr="0001575B" w:rsidRDefault="0001575B" w:rsidP="0001575B">
      <w:pPr>
        <w:spacing w:line="500" w:lineRule="exact"/>
        <w:ind w:firstLineChars="200" w:firstLine="480"/>
        <w:rPr>
          <w:rFonts w:ascii="宋体" w:eastAsia="宋体" w:hAnsi="宋体" w:cs="宋体"/>
          <w:sz w:val="24"/>
        </w:rPr>
      </w:pPr>
      <w:r w:rsidRPr="0001575B">
        <w:rPr>
          <w:rFonts w:ascii="宋体" w:eastAsia="宋体" w:hAnsi="宋体" w:cs="宋体" w:hint="eastAsia"/>
          <w:sz w:val="24"/>
        </w:rPr>
        <w:t xml:space="preserve">2.产品的资质证件：20分。提供合格的供应商、生产企业以及产品的资质，包括供应商年检内的营业执照、生产厂家有效期内的生产许可证、有效期内的产品注册证（备案文件）等。一项不合格扣5分。 </w:t>
      </w:r>
    </w:p>
    <w:p w14:paraId="74349BD0" w14:textId="351DB550" w:rsidR="0001575B" w:rsidRPr="0001575B" w:rsidRDefault="0001575B" w:rsidP="0001575B">
      <w:pPr>
        <w:spacing w:line="500" w:lineRule="exact"/>
        <w:ind w:firstLineChars="200" w:firstLine="480"/>
        <w:rPr>
          <w:rFonts w:ascii="宋体" w:eastAsia="宋体" w:hAnsi="宋体" w:cs="宋体"/>
          <w:sz w:val="24"/>
        </w:rPr>
      </w:pPr>
      <w:r w:rsidRPr="0001575B">
        <w:rPr>
          <w:rFonts w:ascii="宋体" w:eastAsia="宋体" w:hAnsi="宋体" w:cs="宋体" w:hint="eastAsia"/>
          <w:sz w:val="24"/>
        </w:rPr>
        <w:t>3.供货情况：30分。①未按照采购员提出的供货时间送货（一般耗材不超过2个工作日；急救耗材的配送时间不超过4小时），发生一次扣2分；②供应商应按采购员通知的产品名称、规格型号、数量供货。多送、少送均视为未按要求送货，发生一次扣2分。</w:t>
      </w:r>
    </w:p>
    <w:p w14:paraId="214A6B2F" w14:textId="49518D49" w:rsidR="0001575B" w:rsidRPr="0001575B" w:rsidRDefault="0001575B" w:rsidP="0001575B">
      <w:pPr>
        <w:spacing w:line="500" w:lineRule="exact"/>
        <w:ind w:firstLineChars="200" w:firstLine="480"/>
        <w:rPr>
          <w:rFonts w:ascii="宋体" w:eastAsia="宋体" w:hAnsi="宋体" w:cs="宋体"/>
          <w:sz w:val="24"/>
        </w:rPr>
      </w:pPr>
      <w:r w:rsidRPr="0001575B">
        <w:rPr>
          <w:rFonts w:ascii="宋体" w:eastAsia="宋体" w:hAnsi="宋体" w:cs="宋体" w:hint="eastAsia"/>
          <w:sz w:val="24"/>
        </w:rPr>
        <w:t>4.服务情况：20分。①货到库房验货中，发生问题时，供应商应积极响应。如产品不符合验收标准，需要退货、换货，供应商未按库房要求及时办理的，发生一次扣2分；②供应商未按医院的要求开具送货单、票据的，发生一次扣2分；③所有产品都必须送达库房，并按要求摆放整齐，违反一次扣2分；④产品在临床使用过程中出现问题，甚至因使用产品导致可疑医疗器械不良事件、医疗纠纷等，供应商应按医院通知的时间到院处理，若供应商不能积极配合妥善处理的，</w:t>
      </w:r>
      <w:r w:rsidRPr="0001575B">
        <w:rPr>
          <w:rFonts w:ascii="宋体" w:eastAsia="宋体" w:hAnsi="宋体" w:cs="宋体" w:hint="eastAsia"/>
          <w:sz w:val="24"/>
        </w:rPr>
        <w:lastRenderedPageBreak/>
        <w:t>发生一次扣20分。</w:t>
      </w:r>
    </w:p>
    <w:p w14:paraId="0F344F78" w14:textId="77777777" w:rsidR="007E0672" w:rsidRDefault="007E0672"/>
    <w:sectPr w:rsidR="007E06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42939" w14:textId="77777777" w:rsidR="00097DAD" w:rsidRDefault="00097DAD" w:rsidP="005455F1">
      <w:r>
        <w:separator/>
      </w:r>
    </w:p>
  </w:endnote>
  <w:endnote w:type="continuationSeparator" w:id="0">
    <w:p w14:paraId="76E059CE" w14:textId="77777777" w:rsidR="00097DAD" w:rsidRDefault="00097DAD" w:rsidP="0054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8256" w14:textId="77777777" w:rsidR="00097DAD" w:rsidRDefault="00097DAD" w:rsidP="005455F1">
      <w:r>
        <w:separator/>
      </w:r>
    </w:p>
  </w:footnote>
  <w:footnote w:type="continuationSeparator" w:id="0">
    <w:p w14:paraId="5B603B18" w14:textId="77777777" w:rsidR="00097DAD" w:rsidRDefault="00097DAD" w:rsidP="00545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5F0CB"/>
    <w:multiLevelType w:val="singleLevel"/>
    <w:tmpl w:val="5AA5F0CB"/>
    <w:lvl w:ilvl="0">
      <w:start w:val="1"/>
      <w:numFmt w:val="chineseCounting"/>
      <w:suff w:val="nothing"/>
      <w:lvlText w:val="%1、"/>
      <w:lvlJc w:val="left"/>
    </w:lvl>
  </w:abstractNum>
  <w:num w:numId="1" w16cid:durableId="1809275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F8"/>
    <w:rsid w:val="0001575B"/>
    <w:rsid w:val="00053A95"/>
    <w:rsid w:val="00097DAD"/>
    <w:rsid w:val="00426DB4"/>
    <w:rsid w:val="00445548"/>
    <w:rsid w:val="005455F1"/>
    <w:rsid w:val="00684B54"/>
    <w:rsid w:val="006B6752"/>
    <w:rsid w:val="006B70C9"/>
    <w:rsid w:val="007412EE"/>
    <w:rsid w:val="007E0672"/>
    <w:rsid w:val="008D17A2"/>
    <w:rsid w:val="00AA467E"/>
    <w:rsid w:val="00AD658B"/>
    <w:rsid w:val="00B8269E"/>
    <w:rsid w:val="00C22258"/>
    <w:rsid w:val="00C41C10"/>
    <w:rsid w:val="00D804F8"/>
    <w:rsid w:val="00E97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A1482"/>
  <w15:chartTrackingRefBased/>
  <w15:docId w15:val="{2F056658-F9C6-4E0C-9834-DBB7F3B6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5455F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5F1"/>
    <w:pPr>
      <w:tabs>
        <w:tab w:val="center" w:pos="4153"/>
        <w:tab w:val="right" w:pos="8306"/>
      </w:tabs>
      <w:snapToGrid w:val="0"/>
      <w:jc w:val="center"/>
    </w:pPr>
    <w:rPr>
      <w:sz w:val="18"/>
      <w:szCs w:val="18"/>
    </w:rPr>
  </w:style>
  <w:style w:type="character" w:customStyle="1" w:styleId="a4">
    <w:name w:val="页眉 字符"/>
    <w:basedOn w:val="a0"/>
    <w:link w:val="a3"/>
    <w:uiPriority w:val="99"/>
    <w:rsid w:val="005455F1"/>
    <w:rPr>
      <w:sz w:val="18"/>
      <w:szCs w:val="18"/>
    </w:rPr>
  </w:style>
  <w:style w:type="paragraph" w:styleId="a5">
    <w:name w:val="footer"/>
    <w:basedOn w:val="a"/>
    <w:link w:val="a6"/>
    <w:uiPriority w:val="99"/>
    <w:unhideWhenUsed/>
    <w:rsid w:val="005455F1"/>
    <w:pPr>
      <w:tabs>
        <w:tab w:val="center" w:pos="4153"/>
        <w:tab w:val="right" w:pos="8306"/>
      </w:tabs>
      <w:snapToGrid w:val="0"/>
      <w:jc w:val="left"/>
    </w:pPr>
    <w:rPr>
      <w:sz w:val="18"/>
      <w:szCs w:val="18"/>
    </w:rPr>
  </w:style>
  <w:style w:type="character" w:customStyle="1" w:styleId="a6">
    <w:name w:val="页脚 字符"/>
    <w:basedOn w:val="a0"/>
    <w:link w:val="a5"/>
    <w:uiPriority w:val="99"/>
    <w:rsid w:val="005455F1"/>
    <w:rPr>
      <w:sz w:val="18"/>
      <w:szCs w:val="18"/>
    </w:rPr>
  </w:style>
  <w:style w:type="paragraph" w:styleId="2">
    <w:name w:val="Body Text Indent 2"/>
    <w:basedOn w:val="a"/>
    <w:link w:val="20"/>
    <w:uiPriority w:val="99"/>
    <w:semiHidden/>
    <w:unhideWhenUsed/>
    <w:rsid w:val="005455F1"/>
    <w:pPr>
      <w:spacing w:after="120" w:line="480" w:lineRule="auto"/>
      <w:ind w:leftChars="200" w:left="420"/>
    </w:pPr>
  </w:style>
  <w:style w:type="character" w:customStyle="1" w:styleId="20">
    <w:name w:val="正文文本缩进 2 字符"/>
    <w:basedOn w:val="a0"/>
    <w:link w:val="2"/>
    <w:uiPriority w:val="99"/>
    <w:semiHidden/>
    <w:rsid w:val="005455F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覃</dc:creator>
  <cp:keywords/>
  <dc:description/>
  <cp:lastModifiedBy>覃</cp:lastModifiedBy>
  <cp:revision>5</cp:revision>
  <dcterms:created xsi:type="dcterms:W3CDTF">2023-11-28T10:20:00Z</dcterms:created>
  <dcterms:modified xsi:type="dcterms:W3CDTF">2023-12-28T04:58:00Z</dcterms:modified>
</cp:coreProperties>
</file>